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4BBAD">
      <w:pPr>
        <w:pStyle w:val="6"/>
        <w:jc w:val="center"/>
        <w:outlineLvl w:val="1"/>
      </w:pPr>
      <w:r>
        <w:rPr>
          <w:rFonts w:ascii="仿宋_GB2312" w:hAnsi="仿宋_GB2312" w:eastAsia="仿宋_GB2312" w:cs="仿宋_GB2312"/>
          <w:b/>
          <w:sz w:val="36"/>
        </w:rPr>
        <w:t>拟签订采购合同文本</w:t>
      </w:r>
    </w:p>
    <w:p w14:paraId="4591A9FE">
      <w:pPr>
        <w:spacing w:line="360" w:lineRule="auto"/>
        <w:jc w:val="center"/>
        <w:rPr>
          <w:rFonts w:hint="eastAsia" w:ascii="仿宋_GB2312" w:hAnsi="宋体" w:eastAsia="仿宋_GB2312"/>
          <w:b/>
          <w:color w:val="000000"/>
          <w:sz w:val="28"/>
          <w:szCs w:val="28"/>
          <w:highlight w:val="none"/>
        </w:rPr>
      </w:pPr>
    </w:p>
    <w:p w14:paraId="1A14840C">
      <w:pPr>
        <w:spacing w:line="360" w:lineRule="auto"/>
        <w:jc w:val="center"/>
        <w:rPr>
          <w:rFonts w:hint="eastAsia" w:ascii="仿宋_GB2312" w:hAnsi="宋体" w:eastAsia="仿宋_GB2312"/>
          <w:b/>
          <w:color w:val="000000"/>
          <w:sz w:val="28"/>
          <w:szCs w:val="28"/>
          <w:highlight w:val="none"/>
        </w:rPr>
      </w:pPr>
      <w:r>
        <w:rPr>
          <w:rFonts w:hint="eastAsia" w:ascii="仿宋_GB2312" w:hAnsi="宋体" w:eastAsia="仿宋_GB2312"/>
          <w:b/>
          <w:color w:val="000000"/>
          <w:sz w:val="28"/>
          <w:szCs w:val="28"/>
          <w:highlight w:val="none"/>
        </w:rPr>
        <w:t>西安市红会医院污水站运维</w:t>
      </w:r>
    </w:p>
    <w:p w14:paraId="2A8D2133">
      <w:pPr>
        <w:spacing w:line="360" w:lineRule="auto"/>
        <w:jc w:val="center"/>
        <w:rPr>
          <w:rFonts w:hint="eastAsia" w:ascii="仿宋_GB2312" w:hAnsi="宋体" w:eastAsia="仿宋_GB2312"/>
          <w:b/>
          <w:color w:val="000000"/>
          <w:sz w:val="28"/>
          <w:szCs w:val="28"/>
          <w:highlight w:val="none"/>
        </w:rPr>
      </w:pPr>
      <w:r>
        <w:rPr>
          <w:rFonts w:hint="eastAsia" w:ascii="仿宋_GB2312" w:hAnsi="宋体" w:eastAsia="仿宋_GB2312"/>
          <w:b/>
          <w:color w:val="000000"/>
          <w:sz w:val="28"/>
          <w:szCs w:val="28"/>
          <w:highlight w:val="none"/>
        </w:rPr>
        <w:t>服务项目</w:t>
      </w:r>
    </w:p>
    <w:p w14:paraId="6F30F8F8">
      <w:pPr>
        <w:spacing w:line="360" w:lineRule="auto"/>
        <w:jc w:val="center"/>
        <w:rPr>
          <w:rFonts w:hint="eastAsia" w:ascii="仿宋_GB2312" w:hAnsi="宋体" w:eastAsia="仿宋_GB2312"/>
          <w:b/>
          <w:color w:val="000000"/>
          <w:sz w:val="28"/>
          <w:szCs w:val="28"/>
          <w:highlight w:val="none"/>
        </w:rPr>
      </w:pPr>
    </w:p>
    <w:p w14:paraId="75AF624A">
      <w:pPr>
        <w:pStyle w:val="3"/>
        <w:spacing w:line="360" w:lineRule="auto"/>
        <w:ind w:firstLine="281"/>
        <w:rPr>
          <w:rFonts w:hint="eastAsia" w:ascii="仿宋_GB2312" w:hAnsi="宋体" w:eastAsia="仿宋_GB2312"/>
          <w:b/>
          <w:color w:val="000000"/>
          <w:sz w:val="28"/>
          <w:szCs w:val="28"/>
          <w:highlight w:val="none"/>
        </w:rPr>
      </w:pPr>
    </w:p>
    <w:p w14:paraId="5F7C344C">
      <w:pPr>
        <w:pStyle w:val="3"/>
        <w:spacing w:line="360" w:lineRule="auto"/>
        <w:ind w:firstLine="281"/>
        <w:rPr>
          <w:rFonts w:hint="eastAsia" w:ascii="仿宋_GB2312" w:hAnsi="宋体" w:eastAsia="仿宋_GB2312"/>
          <w:b/>
          <w:color w:val="000000"/>
          <w:sz w:val="28"/>
          <w:szCs w:val="28"/>
          <w:highlight w:val="none"/>
        </w:rPr>
      </w:pPr>
    </w:p>
    <w:p w14:paraId="5875629A">
      <w:pPr>
        <w:spacing w:line="360" w:lineRule="auto"/>
        <w:jc w:val="center"/>
        <w:rPr>
          <w:rFonts w:hint="eastAsia" w:ascii="仿宋_GB2312" w:hAnsi="宋体" w:eastAsia="仿宋_GB2312"/>
          <w:b/>
          <w:color w:val="000000"/>
          <w:sz w:val="28"/>
          <w:szCs w:val="28"/>
          <w:highlight w:val="none"/>
        </w:rPr>
      </w:pPr>
      <w:r>
        <w:rPr>
          <w:rFonts w:hint="eastAsia" w:ascii="仿宋_GB2312" w:hAnsi="宋体" w:eastAsia="仿宋_GB2312"/>
          <w:b/>
          <w:color w:val="000000"/>
          <w:sz w:val="28"/>
          <w:szCs w:val="28"/>
          <w:highlight w:val="none"/>
        </w:rPr>
        <w:t>服 务 合 同</w:t>
      </w:r>
    </w:p>
    <w:p w14:paraId="4C748C6D">
      <w:pPr>
        <w:spacing w:line="360" w:lineRule="auto"/>
        <w:ind w:firstLine="2951" w:firstLineChars="1050"/>
        <w:rPr>
          <w:rFonts w:hint="eastAsia" w:ascii="仿宋_GB2312" w:hAnsi="宋体" w:eastAsia="仿宋_GB2312"/>
          <w:b/>
          <w:color w:val="000000"/>
          <w:sz w:val="28"/>
          <w:szCs w:val="28"/>
          <w:highlight w:val="none"/>
        </w:rPr>
      </w:pPr>
    </w:p>
    <w:p w14:paraId="2E6B3158">
      <w:pPr>
        <w:spacing w:line="360" w:lineRule="auto"/>
        <w:ind w:firstLine="2951" w:firstLineChars="1050"/>
        <w:rPr>
          <w:rFonts w:hint="eastAsia" w:ascii="仿宋_GB2312" w:hAnsi="宋体" w:eastAsia="仿宋_GB2312"/>
          <w:b/>
          <w:color w:val="000000"/>
          <w:sz w:val="28"/>
          <w:szCs w:val="28"/>
          <w:highlight w:val="none"/>
        </w:rPr>
      </w:pPr>
    </w:p>
    <w:p w14:paraId="611135C9">
      <w:pPr>
        <w:spacing w:line="360" w:lineRule="auto"/>
        <w:ind w:firstLine="2951" w:firstLineChars="1050"/>
        <w:rPr>
          <w:rFonts w:hint="eastAsia" w:ascii="仿宋_GB2312" w:hAnsi="宋体" w:eastAsia="仿宋_GB2312"/>
          <w:b/>
          <w:color w:val="000000"/>
          <w:sz w:val="28"/>
          <w:szCs w:val="28"/>
          <w:highlight w:val="none"/>
        </w:rPr>
      </w:pPr>
      <w:r>
        <w:rPr>
          <w:rFonts w:hint="eastAsia" w:ascii="仿宋_GB2312" w:hAnsi="宋体" w:eastAsia="仿宋_GB2312"/>
          <w:b/>
          <w:color w:val="000000"/>
          <w:sz w:val="28"/>
          <w:szCs w:val="28"/>
          <w:highlight w:val="none"/>
        </w:rPr>
        <w:t>合同编号：</w:t>
      </w:r>
    </w:p>
    <w:p w14:paraId="57AD8CC2">
      <w:pPr>
        <w:spacing w:line="360" w:lineRule="auto"/>
        <w:rPr>
          <w:rFonts w:hint="eastAsia" w:ascii="仿宋_GB2312" w:eastAsia="仿宋_GB2312"/>
          <w:b/>
          <w:sz w:val="28"/>
          <w:szCs w:val="28"/>
          <w:highlight w:val="none"/>
        </w:rPr>
      </w:pPr>
    </w:p>
    <w:p w14:paraId="4AA3A88E">
      <w:pPr>
        <w:spacing w:line="360" w:lineRule="auto"/>
        <w:rPr>
          <w:rFonts w:hint="eastAsia" w:ascii="仿宋_GB2312" w:eastAsia="仿宋_GB2312"/>
          <w:b/>
          <w:sz w:val="32"/>
          <w:szCs w:val="32"/>
          <w:highlight w:val="none"/>
        </w:rPr>
      </w:pPr>
    </w:p>
    <w:p w14:paraId="299B64E1">
      <w:pPr>
        <w:spacing w:line="360" w:lineRule="auto"/>
        <w:rPr>
          <w:rFonts w:hint="eastAsia" w:ascii="仿宋_GB2312" w:eastAsia="仿宋_GB2312"/>
          <w:b/>
          <w:sz w:val="32"/>
          <w:szCs w:val="32"/>
          <w:highlight w:val="none"/>
        </w:rPr>
      </w:pPr>
    </w:p>
    <w:p w14:paraId="0B96A750">
      <w:pPr>
        <w:spacing w:line="360" w:lineRule="auto"/>
        <w:rPr>
          <w:rFonts w:hint="eastAsia" w:ascii="仿宋_GB2312" w:eastAsia="仿宋_GB2312"/>
          <w:b/>
          <w:sz w:val="32"/>
          <w:szCs w:val="32"/>
          <w:highlight w:val="none"/>
        </w:rPr>
      </w:pPr>
    </w:p>
    <w:p w14:paraId="6C4DE587">
      <w:pPr>
        <w:spacing w:line="360" w:lineRule="auto"/>
        <w:rPr>
          <w:rFonts w:hint="eastAsia" w:ascii="仿宋_GB2312" w:eastAsia="仿宋_GB2312"/>
          <w:b/>
          <w:sz w:val="32"/>
          <w:szCs w:val="32"/>
          <w:highlight w:val="none"/>
        </w:rPr>
      </w:pPr>
    </w:p>
    <w:p w14:paraId="46B5C8D9">
      <w:pPr>
        <w:spacing w:line="360" w:lineRule="auto"/>
        <w:jc w:val="center"/>
        <w:rPr>
          <w:rFonts w:hint="eastAsia" w:ascii="仿宋_GB2312" w:eastAsia="仿宋_GB2312"/>
          <w:b/>
          <w:sz w:val="24"/>
          <w:szCs w:val="24"/>
          <w:highlight w:val="none"/>
        </w:rPr>
      </w:pPr>
    </w:p>
    <w:p w14:paraId="44BAE749">
      <w:pPr>
        <w:spacing w:line="360" w:lineRule="auto"/>
        <w:jc w:val="left"/>
        <w:rPr>
          <w:rFonts w:hint="eastAsia" w:ascii="仿宋_GB2312" w:eastAsia="仿宋_GB2312"/>
          <w:b/>
          <w:sz w:val="24"/>
          <w:szCs w:val="24"/>
          <w:highlight w:val="none"/>
        </w:rPr>
      </w:pPr>
    </w:p>
    <w:p w14:paraId="7F57CE1E">
      <w:pPr>
        <w:spacing w:line="360" w:lineRule="auto"/>
        <w:ind w:firstLine="600" w:firstLineChars="249"/>
        <w:rPr>
          <w:rFonts w:hint="eastAsia" w:ascii="仿宋_GB2312" w:eastAsia="仿宋_GB2312"/>
          <w:b/>
          <w:sz w:val="24"/>
          <w:szCs w:val="24"/>
          <w:highlight w:val="none"/>
        </w:rPr>
      </w:pPr>
    </w:p>
    <w:p w14:paraId="3AAA0890">
      <w:pPr>
        <w:spacing w:line="360" w:lineRule="auto"/>
        <w:ind w:firstLine="1687" w:firstLineChars="600"/>
        <w:rPr>
          <w:rFonts w:hint="eastAsia" w:ascii="仿宋_GB2312" w:eastAsia="仿宋_GB2312"/>
          <w:b/>
          <w:sz w:val="28"/>
          <w:szCs w:val="28"/>
          <w:highlight w:val="none"/>
        </w:rPr>
      </w:pPr>
      <w:r>
        <w:rPr>
          <w:rFonts w:hint="eastAsia" w:ascii="仿宋_GB2312" w:eastAsia="仿宋_GB2312"/>
          <w:b/>
          <w:sz w:val="28"/>
          <w:szCs w:val="28"/>
          <w:highlight w:val="none"/>
        </w:rPr>
        <w:t>甲 方：</w:t>
      </w:r>
      <w:r>
        <w:rPr>
          <w:rFonts w:hint="eastAsia" w:ascii="仿宋_GB2312" w:eastAsia="仿宋_GB2312"/>
          <w:b/>
          <w:sz w:val="28"/>
          <w:szCs w:val="28"/>
          <w:highlight w:val="none"/>
          <w:u w:val="single"/>
        </w:rPr>
        <w:t>西安市红会医院</w:t>
      </w:r>
    </w:p>
    <w:p w14:paraId="5BDB4226">
      <w:pPr>
        <w:spacing w:line="360" w:lineRule="auto"/>
        <w:ind w:firstLine="1687" w:firstLineChars="600"/>
        <w:rPr>
          <w:rFonts w:hint="eastAsia" w:ascii="仿宋_GB2312" w:eastAsia="仿宋_GB2312"/>
          <w:b/>
          <w:sz w:val="28"/>
          <w:szCs w:val="28"/>
          <w:highlight w:val="none"/>
          <w:u w:val="single"/>
          <w:lang w:val="en-US" w:eastAsia="zh-CN"/>
        </w:rPr>
      </w:pPr>
      <w:r>
        <w:rPr>
          <w:rFonts w:hint="eastAsia" w:ascii="仿宋_GB2312" w:eastAsia="仿宋_GB2312"/>
          <w:b/>
          <w:sz w:val="28"/>
          <w:szCs w:val="28"/>
          <w:highlight w:val="none"/>
        </w:rPr>
        <w:t>乙 方：</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u w:val="single"/>
          <w:lang w:val="en-US" w:eastAsia="zh-CN"/>
        </w:rPr>
        <w:t xml:space="preserve"> </w:t>
      </w:r>
    </w:p>
    <w:p w14:paraId="47993CAD">
      <w:pPr>
        <w:spacing w:line="360" w:lineRule="auto"/>
        <w:rPr>
          <w:rFonts w:hint="eastAsia" w:ascii="仿宋_GB2312" w:eastAsia="仿宋_GB2312"/>
          <w:sz w:val="24"/>
          <w:szCs w:val="24"/>
          <w:highlight w:val="none"/>
          <w:u w:val="single"/>
        </w:rPr>
      </w:pPr>
    </w:p>
    <w:p w14:paraId="1E1DB67E">
      <w:pPr>
        <w:pStyle w:val="2"/>
        <w:spacing w:line="360" w:lineRule="auto"/>
        <w:rPr>
          <w:rFonts w:hint="eastAsia" w:ascii="仿宋_GB2312" w:eastAsia="仿宋_GB2312"/>
          <w:sz w:val="24"/>
          <w:szCs w:val="24"/>
          <w:highlight w:val="none"/>
          <w:u w:val="single"/>
        </w:rPr>
      </w:pPr>
    </w:p>
    <w:p w14:paraId="489F85B7">
      <w:pPr>
        <w:spacing w:line="360" w:lineRule="auto"/>
        <w:rPr>
          <w:rFonts w:hint="eastAsia" w:ascii="仿宋_GB2312" w:hAnsi="宋体" w:eastAsia="仿宋_GB2312" w:cs="宋体"/>
          <w:sz w:val="24"/>
          <w:szCs w:val="24"/>
          <w:highlight w:val="none"/>
          <w:lang w:val="en-US" w:eastAsia="zh-CN"/>
        </w:rPr>
      </w:pPr>
      <w:r>
        <w:rPr>
          <w:rFonts w:hint="eastAsia" w:ascii="仿宋_GB2312" w:hAnsi="宋体" w:eastAsia="仿宋_GB2312" w:cs="宋体"/>
          <w:sz w:val="24"/>
          <w:szCs w:val="24"/>
          <w:highlight w:val="none"/>
          <w:lang w:val="en-US" w:eastAsia="zh-CN"/>
        </w:rPr>
        <w:t>甲方：</w:t>
      </w:r>
    </w:p>
    <w:p w14:paraId="0AE62B68">
      <w:pPr>
        <w:pStyle w:val="2"/>
        <w:rPr>
          <w:rFonts w:hint="default"/>
          <w:lang w:val="en-US" w:eastAsia="zh-CN"/>
        </w:rPr>
      </w:pPr>
      <w:r>
        <w:rPr>
          <w:rFonts w:hint="eastAsia" w:ascii="仿宋_GB2312" w:hAnsi="宋体" w:eastAsia="仿宋_GB2312" w:cs="宋体"/>
          <w:sz w:val="24"/>
          <w:szCs w:val="24"/>
          <w:highlight w:val="none"/>
          <w:lang w:val="en-US" w:eastAsia="zh-CN"/>
        </w:rPr>
        <w:t>乙方：</w:t>
      </w:r>
    </w:p>
    <w:p w14:paraId="33C4F6E4">
      <w:pPr>
        <w:spacing w:line="360" w:lineRule="auto"/>
        <w:ind w:firstLine="480" w:firstLineChars="200"/>
        <w:rPr>
          <w:rFonts w:hint="eastAsia" w:ascii="仿宋_GB2312" w:eastAsia="仿宋_GB2312"/>
          <w:sz w:val="24"/>
          <w:szCs w:val="24"/>
          <w:highlight w:val="none"/>
          <w:u w:val="single"/>
        </w:rPr>
      </w:pPr>
      <w:r>
        <w:rPr>
          <w:rFonts w:hint="eastAsia" w:ascii="仿宋_GB2312" w:eastAsia="仿宋_GB2312"/>
          <w:sz w:val="24"/>
          <w:szCs w:val="24"/>
          <w:highlight w:val="none"/>
        </w:rPr>
        <w:t>甲、乙双方基于公平、公正、平等的原则，依据《中华人民共和国民法典》之相关规定，现经甲、乙双方友好协商，就甲方购买乙方产品设备事宜，达成以下合同条款：</w:t>
      </w:r>
    </w:p>
    <w:p w14:paraId="63A994F4">
      <w:pPr>
        <w:spacing w:before="156" w:beforeLines="50" w:after="156" w:afterLines="50" w:line="360" w:lineRule="auto"/>
        <w:rPr>
          <w:rFonts w:hint="eastAsia" w:ascii="仿宋_GB2312" w:eastAsia="仿宋_GB2312"/>
          <w:b/>
          <w:sz w:val="24"/>
          <w:szCs w:val="24"/>
          <w:highlight w:val="none"/>
        </w:rPr>
      </w:pPr>
      <w:r>
        <w:rPr>
          <w:rFonts w:hint="eastAsia" w:ascii="仿宋_GB2312" w:eastAsia="仿宋_GB2312"/>
          <w:b/>
          <w:sz w:val="24"/>
          <w:szCs w:val="24"/>
          <w:highlight w:val="none"/>
        </w:rPr>
        <w:t>一、服务内容：</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3"/>
        <w:gridCol w:w="1380"/>
        <w:gridCol w:w="1275"/>
        <w:gridCol w:w="1575"/>
        <w:gridCol w:w="1235"/>
      </w:tblGrid>
      <w:tr w14:paraId="6E82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3683" w:type="dxa"/>
            <w:tcBorders>
              <w:top w:val="single" w:color="auto" w:sz="4" w:space="0"/>
              <w:left w:val="single" w:color="auto" w:sz="4" w:space="0"/>
              <w:bottom w:val="single" w:color="auto" w:sz="4" w:space="0"/>
              <w:right w:val="single" w:color="auto" w:sz="4" w:space="0"/>
            </w:tcBorders>
            <w:noWrap w:val="0"/>
            <w:vAlign w:val="center"/>
          </w:tcPr>
          <w:p w14:paraId="144DE23D">
            <w:pPr>
              <w:spacing w:line="360" w:lineRule="auto"/>
              <w:jc w:val="center"/>
              <w:rPr>
                <w:rFonts w:hint="eastAsia" w:ascii="仿宋_GB2312" w:eastAsia="仿宋_GB2312"/>
                <w:bCs/>
                <w:spacing w:val="-4"/>
                <w:sz w:val="24"/>
                <w:szCs w:val="24"/>
                <w:highlight w:val="none"/>
              </w:rPr>
            </w:pPr>
            <w:r>
              <w:rPr>
                <w:rFonts w:hint="eastAsia" w:ascii="仿宋_GB2312" w:eastAsia="仿宋_GB2312"/>
                <w:bCs/>
                <w:spacing w:val="-4"/>
                <w:sz w:val="24"/>
                <w:szCs w:val="24"/>
                <w:highlight w:val="none"/>
              </w:rPr>
              <w:t>服务名称</w:t>
            </w:r>
          </w:p>
        </w:tc>
        <w:tc>
          <w:tcPr>
            <w:tcW w:w="1380" w:type="dxa"/>
            <w:tcBorders>
              <w:top w:val="single" w:color="auto" w:sz="4" w:space="0"/>
              <w:left w:val="single" w:color="auto" w:sz="4" w:space="0"/>
              <w:bottom w:val="single" w:color="auto" w:sz="4" w:space="0"/>
              <w:right w:val="single" w:color="auto" w:sz="4" w:space="0"/>
            </w:tcBorders>
            <w:noWrap w:val="0"/>
            <w:vAlign w:val="center"/>
          </w:tcPr>
          <w:p w14:paraId="525742AD">
            <w:pPr>
              <w:spacing w:line="360" w:lineRule="auto"/>
              <w:jc w:val="center"/>
              <w:rPr>
                <w:rFonts w:hint="eastAsia" w:ascii="仿宋_GB2312" w:eastAsia="仿宋_GB2312"/>
                <w:bCs/>
                <w:spacing w:val="-4"/>
                <w:sz w:val="24"/>
                <w:szCs w:val="24"/>
                <w:highlight w:val="none"/>
              </w:rPr>
            </w:pPr>
            <w:r>
              <w:rPr>
                <w:rFonts w:hint="eastAsia" w:ascii="仿宋_GB2312" w:eastAsia="仿宋_GB2312"/>
                <w:bCs/>
                <w:spacing w:val="-4"/>
                <w:sz w:val="24"/>
                <w:szCs w:val="24"/>
                <w:highlight w:val="none"/>
              </w:rPr>
              <w:t>服务期</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CA1BCD2">
            <w:pPr>
              <w:spacing w:line="360" w:lineRule="auto"/>
              <w:jc w:val="center"/>
              <w:rPr>
                <w:rFonts w:hint="eastAsia" w:ascii="仿宋_GB2312" w:eastAsia="仿宋_GB2312"/>
                <w:bCs/>
                <w:spacing w:val="-4"/>
                <w:sz w:val="24"/>
                <w:szCs w:val="24"/>
                <w:highlight w:val="none"/>
              </w:rPr>
            </w:pPr>
            <w:r>
              <w:rPr>
                <w:rFonts w:hint="eastAsia" w:ascii="仿宋_GB2312" w:eastAsia="仿宋_GB2312"/>
                <w:bCs/>
                <w:spacing w:val="-4"/>
                <w:sz w:val="24"/>
                <w:szCs w:val="24"/>
                <w:highlight w:val="none"/>
              </w:rPr>
              <w:t>服务地点</w:t>
            </w:r>
          </w:p>
        </w:tc>
        <w:tc>
          <w:tcPr>
            <w:tcW w:w="1575" w:type="dxa"/>
            <w:tcBorders>
              <w:top w:val="single" w:color="auto" w:sz="4" w:space="0"/>
              <w:left w:val="single" w:color="auto" w:sz="4" w:space="0"/>
              <w:bottom w:val="single" w:color="auto" w:sz="4" w:space="0"/>
              <w:right w:val="single" w:color="auto" w:sz="4" w:space="0"/>
            </w:tcBorders>
            <w:noWrap w:val="0"/>
            <w:vAlign w:val="center"/>
          </w:tcPr>
          <w:p w14:paraId="3364E0B3">
            <w:pPr>
              <w:spacing w:line="360" w:lineRule="auto"/>
              <w:jc w:val="center"/>
              <w:rPr>
                <w:rFonts w:hint="eastAsia" w:ascii="仿宋_GB2312" w:eastAsia="仿宋_GB2312"/>
                <w:bCs/>
                <w:spacing w:val="-4"/>
                <w:sz w:val="24"/>
                <w:szCs w:val="24"/>
                <w:highlight w:val="none"/>
              </w:rPr>
            </w:pPr>
            <w:r>
              <w:rPr>
                <w:rFonts w:hint="eastAsia" w:ascii="仿宋_GB2312" w:eastAsia="仿宋_GB2312"/>
                <w:bCs/>
                <w:spacing w:val="-4"/>
                <w:sz w:val="24"/>
                <w:szCs w:val="24"/>
                <w:highlight w:val="none"/>
              </w:rPr>
              <w:t>磋商报价</w:t>
            </w:r>
          </w:p>
          <w:p w14:paraId="03B17A72">
            <w:pPr>
              <w:spacing w:line="360" w:lineRule="auto"/>
              <w:jc w:val="center"/>
              <w:rPr>
                <w:rFonts w:hint="eastAsia" w:ascii="仿宋_GB2312" w:eastAsia="仿宋_GB2312"/>
                <w:bCs/>
                <w:spacing w:val="-4"/>
                <w:sz w:val="24"/>
                <w:szCs w:val="24"/>
                <w:highlight w:val="none"/>
              </w:rPr>
            </w:pPr>
            <w:r>
              <w:rPr>
                <w:rFonts w:hint="eastAsia" w:ascii="仿宋_GB2312" w:eastAsia="仿宋_GB2312"/>
                <w:bCs/>
                <w:spacing w:val="-4"/>
                <w:sz w:val="24"/>
                <w:szCs w:val="24"/>
                <w:highlight w:val="none"/>
              </w:rPr>
              <w:t>（元）</w:t>
            </w:r>
          </w:p>
        </w:tc>
        <w:tc>
          <w:tcPr>
            <w:tcW w:w="1235" w:type="dxa"/>
            <w:tcBorders>
              <w:top w:val="single" w:color="auto" w:sz="4" w:space="0"/>
              <w:left w:val="single" w:color="auto" w:sz="4" w:space="0"/>
              <w:bottom w:val="single" w:color="auto" w:sz="4" w:space="0"/>
              <w:right w:val="single" w:color="auto" w:sz="4" w:space="0"/>
            </w:tcBorders>
            <w:noWrap w:val="0"/>
            <w:vAlign w:val="center"/>
          </w:tcPr>
          <w:p w14:paraId="7E59EABD">
            <w:pPr>
              <w:spacing w:line="360" w:lineRule="auto"/>
              <w:jc w:val="center"/>
              <w:rPr>
                <w:rFonts w:hint="eastAsia" w:ascii="仿宋_GB2312" w:eastAsia="仿宋_GB2312"/>
                <w:bCs/>
                <w:spacing w:val="-4"/>
                <w:sz w:val="24"/>
                <w:szCs w:val="24"/>
                <w:highlight w:val="none"/>
              </w:rPr>
            </w:pPr>
            <w:r>
              <w:rPr>
                <w:rFonts w:hint="eastAsia" w:ascii="仿宋_GB2312" w:eastAsia="仿宋_GB2312"/>
                <w:bCs/>
                <w:spacing w:val="-4"/>
                <w:sz w:val="24"/>
                <w:szCs w:val="24"/>
                <w:highlight w:val="none"/>
              </w:rPr>
              <w:t>备注</w:t>
            </w:r>
          </w:p>
        </w:tc>
      </w:tr>
      <w:tr w14:paraId="6E6A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exact"/>
          <w:jc w:val="center"/>
        </w:trPr>
        <w:tc>
          <w:tcPr>
            <w:tcW w:w="3683" w:type="dxa"/>
            <w:tcBorders>
              <w:top w:val="single" w:color="auto" w:sz="4" w:space="0"/>
              <w:left w:val="single" w:color="auto" w:sz="4" w:space="0"/>
              <w:bottom w:val="single" w:color="auto" w:sz="4" w:space="0"/>
              <w:right w:val="single" w:color="auto" w:sz="4" w:space="0"/>
            </w:tcBorders>
            <w:noWrap w:val="0"/>
            <w:vAlign w:val="center"/>
          </w:tcPr>
          <w:p w14:paraId="3222A558">
            <w:pPr>
              <w:spacing w:line="360" w:lineRule="auto"/>
              <w:jc w:val="center"/>
              <w:rPr>
                <w:rFonts w:hint="eastAsia" w:ascii="仿宋_GB2312" w:eastAsia="仿宋_GB2312"/>
                <w:bCs/>
                <w:spacing w:val="-4"/>
                <w:sz w:val="24"/>
                <w:szCs w:val="24"/>
                <w:highlight w:val="none"/>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327A00C3">
            <w:pPr>
              <w:spacing w:line="360" w:lineRule="auto"/>
              <w:jc w:val="center"/>
              <w:rPr>
                <w:rFonts w:hint="eastAsia" w:ascii="仿宋_GB2312" w:eastAsia="仿宋_GB2312"/>
                <w:bCs/>
                <w:spacing w:val="-4"/>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0AFA9FC">
            <w:pPr>
              <w:spacing w:line="360" w:lineRule="auto"/>
              <w:jc w:val="center"/>
              <w:rPr>
                <w:rFonts w:hint="eastAsia" w:ascii="仿宋_GB2312" w:eastAsia="仿宋_GB2312"/>
                <w:sz w:val="24"/>
                <w:szCs w:val="24"/>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14:paraId="0E5C90BC">
            <w:pPr>
              <w:spacing w:line="360" w:lineRule="auto"/>
              <w:jc w:val="center"/>
              <w:rPr>
                <w:rFonts w:hint="eastAsia" w:ascii="仿宋_GB2312" w:eastAsia="仿宋_GB2312"/>
                <w:sz w:val="24"/>
                <w:szCs w:val="24"/>
                <w:highlight w:val="none"/>
              </w:rPr>
            </w:pPr>
          </w:p>
        </w:tc>
        <w:tc>
          <w:tcPr>
            <w:tcW w:w="1235" w:type="dxa"/>
            <w:tcBorders>
              <w:top w:val="single" w:color="auto" w:sz="4" w:space="0"/>
              <w:left w:val="single" w:color="auto" w:sz="4" w:space="0"/>
              <w:bottom w:val="single" w:color="auto" w:sz="4" w:space="0"/>
              <w:right w:val="single" w:color="auto" w:sz="4" w:space="0"/>
            </w:tcBorders>
            <w:noWrap w:val="0"/>
            <w:vAlign w:val="center"/>
          </w:tcPr>
          <w:p w14:paraId="121B37BC">
            <w:pPr>
              <w:spacing w:line="360" w:lineRule="auto"/>
              <w:rPr>
                <w:rFonts w:hint="eastAsia" w:ascii="仿宋_GB2312" w:eastAsia="仿宋_GB2312"/>
                <w:sz w:val="24"/>
                <w:szCs w:val="24"/>
                <w:highlight w:val="none"/>
              </w:rPr>
            </w:pPr>
          </w:p>
        </w:tc>
      </w:tr>
    </w:tbl>
    <w:p w14:paraId="7C6C0097">
      <w:pPr>
        <w:spacing w:line="360" w:lineRule="auto"/>
        <w:ind w:firstLine="482" w:firstLineChars="200"/>
        <w:rPr>
          <w:rFonts w:hint="eastAsia" w:ascii="仿宋_GB2312" w:eastAsia="仿宋_GB2312"/>
          <w:b/>
          <w:sz w:val="24"/>
          <w:szCs w:val="24"/>
          <w:highlight w:val="none"/>
        </w:rPr>
      </w:pPr>
      <w:r>
        <w:rPr>
          <w:rFonts w:hint="eastAsia" w:ascii="仿宋_GB2312" w:eastAsia="仿宋_GB2312"/>
          <w:b/>
          <w:sz w:val="24"/>
          <w:szCs w:val="24"/>
          <w:highlight w:val="none"/>
        </w:rPr>
        <w:t>产品应当符合国家规范规定的标准及乙方投标文件所述和宣传的标准，设备配置详单附后。</w:t>
      </w:r>
    </w:p>
    <w:p w14:paraId="0C8D0AD5">
      <w:pPr>
        <w:spacing w:before="156" w:beforeLines="50" w:after="156" w:afterLines="50" w:line="360" w:lineRule="auto"/>
        <w:rPr>
          <w:rFonts w:hint="eastAsia" w:ascii="仿宋_GB2312" w:eastAsia="仿宋_GB2312"/>
          <w:b/>
          <w:sz w:val="24"/>
          <w:szCs w:val="24"/>
          <w:highlight w:val="none"/>
        </w:rPr>
      </w:pPr>
      <w:r>
        <w:rPr>
          <w:rFonts w:hint="eastAsia" w:ascii="仿宋_GB2312" w:eastAsia="仿宋_GB2312"/>
          <w:b/>
          <w:sz w:val="24"/>
          <w:szCs w:val="24"/>
          <w:highlight w:val="none"/>
        </w:rPr>
        <w:t>二、合同价款：</w:t>
      </w:r>
    </w:p>
    <w:p w14:paraId="47E78B54">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1.合同总金额：</w:t>
      </w:r>
      <w:r>
        <w:rPr>
          <w:rFonts w:hint="eastAsia" w:ascii="仿宋_GB2312" w:eastAsia="仿宋_GB2312"/>
          <w:b/>
          <w:sz w:val="24"/>
          <w:szCs w:val="24"/>
          <w:highlight w:val="none"/>
          <w:u w:val="single"/>
        </w:rPr>
        <w:t>人民币          元整。</w:t>
      </w:r>
    </w:p>
    <w:p w14:paraId="3465A314">
      <w:pPr>
        <w:spacing w:line="360" w:lineRule="auto"/>
        <w:ind w:firstLine="480" w:firstLineChars="200"/>
        <w:rPr>
          <w:rFonts w:hint="eastAsia" w:ascii="仿宋_GB2312" w:hAnsi="宋体" w:eastAsia="仿宋_GB2312"/>
          <w:sz w:val="24"/>
          <w:szCs w:val="24"/>
          <w:highlight w:val="none"/>
        </w:rPr>
      </w:pPr>
      <w:r>
        <w:rPr>
          <w:rFonts w:hint="eastAsia" w:ascii="仿宋_GB2312" w:eastAsia="仿宋_GB2312"/>
          <w:sz w:val="24"/>
          <w:szCs w:val="24"/>
          <w:highlight w:val="none"/>
        </w:rPr>
        <w:t>2.</w:t>
      </w:r>
      <w:r>
        <w:rPr>
          <w:rFonts w:hint="eastAsia" w:ascii="仿宋_GB2312" w:hAnsi="宋体" w:eastAsia="仿宋_GB2312" w:cs="宋体"/>
          <w:sz w:val="24"/>
          <w:szCs w:val="24"/>
          <w:highlight w:val="none"/>
        </w:rPr>
        <w:t>本合同总金额已包括工作人员劳务支出、社会保险、劳保福利、人身意外保险费、食宿费以及设备、工具损耗费、耗材物资费、管理费用、税金及可能发生的一切相关费用等。服务期内合同总价不受市场价格变化因素的影响，其他标准不变</w:t>
      </w:r>
      <w:r>
        <w:rPr>
          <w:rFonts w:hint="eastAsia" w:ascii="仿宋_GB2312" w:eastAsia="仿宋_GB2312"/>
          <w:sz w:val="24"/>
          <w:szCs w:val="24"/>
          <w:highlight w:val="none"/>
        </w:rPr>
        <w:t>。</w:t>
      </w:r>
    </w:p>
    <w:p w14:paraId="7C652BE2">
      <w:pPr>
        <w:spacing w:before="156" w:beforeLines="50" w:after="156" w:afterLines="50" w:line="360" w:lineRule="auto"/>
        <w:rPr>
          <w:rFonts w:hint="eastAsia" w:ascii="仿宋_GB2312" w:eastAsia="仿宋_GB2312"/>
          <w:sz w:val="24"/>
          <w:szCs w:val="24"/>
          <w:highlight w:val="none"/>
        </w:rPr>
      </w:pPr>
      <w:r>
        <w:rPr>
          <w:rFonts w:hint="eastAsia" w:ascii="仿宋_GB2312" w:eastAsia="仿宋_GB2312"/>
          <w:b/>
          <w:sz w:val="24"/>
          <w:szCs w:val="24"/>
          <w:highlight w:val="none"/>
        </w:rPr>
        <w:t>三、交货地点：</w:t>
      </w:r>
      <w:r>
        <w:rPr>
          <w:rFonts w:hint="eastAsia" w:ascii="仿宋_GB2312" w:eastAsia="仿宋_GB2312"/>
          <w:sz w:val="24"/>
          <w:szCs w:val="24"/>
          <w:highlight w:val="none"/>
        </w:rPr>
        <w:t>甲方指定地点。</w:t>
      </w:r>
    </w:p>
    <w:p w14:paraId="659C7D56">
      <w:pPr>
        <w:spacing w:before="156" w:beforeLines="50" w:after="156" w:afterLines="50" w:line="360" w:lineRule="auto"/>
        <w:rPr>
          <w:rFonts w:hint="eastAsia" w:ascii="仿宋_GB2312" w:eastAsia="仿宋_GB2312"/>
          <w:sz w:val="24"/>
          <w:szCs w:val="24"/>
          <w:highlight w:val="none"/>
        </w:rPr>
      </w:pPr>
      <w:r>
        <w:rPr>
          <w:rFonts w:hint="eastAsia" w:ascii="仿宋_GB2312" w:eastAsia="仿宋_GB2312"/>
          <w:b/>
          <w:sz w:val="24"/>
          <w:szCs w:val="24"/>
          <w:highlight w:val="none"/>
        </w:rPr>
        <w:t>四、服务期：</w:t>
      </w:r>
      <w:r>
        <w:rPr>
          <w:rFonts w:hint="eastAsia" w:ascii="仿宋_GB2312" w:eastAsia="仿宋_GB2312"/>
          <w:bCs/>
          <w:sz w:val="24"/>
          <w:szCs w:val="24"/>
          <w:highlight w:val="none"/>
        </w:rPr>
        <w:t>自合同签订之日起一年内。</w:t>
      </w:r>
    </w:p>
    <w:p w14:paraId="68C5460D">
      <w:pPr>
        <w:spacing w:before="156" w:beforeLines="50" w:after="156" w:afterLines="50" w:line="360" w:lineRule="auto"/>
        <w:rPr>
          <w:rFonts w:hint="eastAsia" w:ascii="仿宋_GB2312" w:eastAsia="仿宋_GB2312"/>
          <w:sz w:val="24"/>
          <w:szCs w:val="24"/>
          <w:highlight w:val="none"/>
        </w:rPr>
      </w:pPr>
      <w:r>
        <w:rPr>
          <w:rFonts w:hint="eastAsia" w:ascii="仿宋_GB2312" w:eastAsia="仿宋_GB2312"/>
          <w:b/>
          <w:sz w:val="24"/>
          <w:szCs w:val="24"/>
          <w:highlight w:val="none"/>
        </w:rPr>
        <w:t>五、甲方指定经办人为：</w:t>
      </w:r>
      <w:r>
        <w:rPr>
          <w:rFonts w:hint="eastAsia" w:ascii="仿宋_GB2312" w:eastAsia="仿宋_GB2312"/>
          <w:b/>
          <w:sz w:val="24"/>
          <w:szCs w:val="24"/>
          <w:highlight w:val="none"/>
          <w:u w:val="single"/>
        </w:rPr>
        <w:t xml:space="preserve">      </w:t>
      </w:r>
      <w:r>
        <w:rPr>
          <w:rFonts w:hint="eastAsia" w:ascii="仿宋_GB2312" w:eastAsia="仿宋_GB2312"/>
          <w:sz w:val="24"/>
          <w:szCs w:val="24"/>
          <w:highlight w:val="none"/>
        </w:rPr>
        <w:t>，联系电话</w:t>
      </w:r>
      <w:r>
        <w:rPr>
          <w:rFonts w:hint="eastAsia" w:ascii="仿宋_GB2312" w:eastAsia="仿宋_GB2312"/>
          <w:sz w:val="24"/>
          <w:szCs w:val="24"/>
          <w:highlight w:val="none"/>
          <w:u w:val="single"/>
        </w:rPr>
        <w:t xml:space="preserve">             </w:t>
      </w:r>
      <w:r>
        <w:rPr>
          <w:rFonts w:hint="eastAsia" w:ascii="仿宋_GB2312" w:eastAsia="仿宋_GB2312"/>
          <w:sz w:val="24"/>
          <w:szCs w:val="24"/>
          <w:highlight w:val="none"/>
        </w:rPr>
        <w:t xml:space="preserve"> 。</w:t>
      </w:r>
    </w:p>
    <w:p w14:paraId="0DAB5BC9">
      <w:pPr>
        <w:spacing w:before="156" w:beforeLines="50" w:after="156" w:afterLines="50" w:line="360" w:lineRule="auto"/>
        <w:rPr>
          <w:rFonts w:hint="eastAsia" w:ascii="仿宋_GB2312" w:eastAsia="仿宋_GB2312"/>
          <w:b/>
          <w:sz w:val="24"/>
          <w:szCs w:val="24"/>
          <w:highlight w:val="none"/>
        </w:rPr>
      </w:pPr>
      <w:r>
        <w:rPr>
          <w:rFonts w:hint="eastAsia" w:ascii="仿宋_GB2312" w:eastAsia="仿宋_GB2312"/>
          <w:b/>
          <w:sz w:val="24"/>
          <w:szCs w:val="24"/>
          <w:highlight w:val="none"/>
        </w:rPr>
        <w:t>六、货款结算方式：</w:t>
      </w:r>
    </w:p>
    <w:p w14:paraId="47C1700D">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（一）本项目将采取按季度付款的方式。服务期开始满一个季度后经考核达到服务标准，次月支付合同总价的四分之一款项即人民币 ******（大写）          。</w:t>
      </w:r>
    </w:p>
    <w:p w14:paraId="3C7E59EE">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（二）支付方式：银行转账。</w:t>
      </w:r>
    </w:p>
    <w:p w14:paraId="72047904">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（三）结算方式：乙方开具运营服务合规发票，服务合同与甲方结算。</w:t>
      </w:r>
    </w:p>
    <w:p w14:paraId="0CD67662">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四）履约保证金缴纳：乙方应当在中标结果公示发布后五个工作日内将项目履约保证金（中标总额的5%）转账至甲方基本户,未按照磋商文件要求按时足额缴纳履约保证金的，甲方将取消乙方成交资格（《中华人民共和国招标投标法实施条例》第七十四条 ），且无需承担任何责任，甲方按照评审报告推荐的成交候选人名单排序，确定下一候选人为成交供应商（《中华人民共和国政府采购法实施条例》第四十九条）。合同约定事宜完成，无息退还履约保证金。</w:t>
      </w:r>
    </w:p>
    <w:p w14:paraId="000F1BE1">
      <w:pPr>
        <w:tabs>
          <w:tab w:val="left" w:pos="480"/>
        </w:tabs>
        <w:spacing w:line="46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招标方基本户：</w:t>
      </w:r>
    </w:p>
    <w:p w14:paraId="61378D53">
      <w:pPr>
        <w:tabs>
          <w:tab w:val="left" w:pos="480"/>
        </w:tabs>
        <w:spacing w:line="46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户名：西安市红会医院</w:t>
      </w:r>
    </w:p>
    <w:p w14:paraId="46B489FD">
      <w:pPr>
        <w:tabs>
          <w:tab w:val="left" w:pos="480"/>
        </w:tabs>
        <w:spacing w:line="46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账号：102407334632</w:t>
      </w:r>
    </w:p>
    <w:p w14:paraId="2FBCC4DB">
      <w:pPr>
        <w:tabs>
          <w:tab w:val="left" w:pos="480"/>
        </w:tabs>
        <w:spacing w:line="46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开户行：中行西安长安路支行</w:t>
      </w:r>
    </w:p>
    <w:p w14:paraId="3C58B817">
      <w:pPr>
        <w:tabs>
          <w:tab w:val="left" w:pos="480"/>
        </w:tabs>
        <w:spacing w:line="460" w:lineRule="exact"/>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注：转账请注明用途</w:t>
      </w:r>
    </w:p>
    <w:p w14:paraId="2289B903">
      <w:pPr>
        <w:spacing w:line="360" w:lineRule="auto"/>
        <w:ind w:firstLine="480" w:firstLineChars="200"/>
        <w:rPr>
          <w:rFonts w:hint="eastAsia" w:ascii="仿宋_GB2312" w:eastAsia="仿宋_GB2312"/>
          <w:sz w:val="24"/>
          <w:szCs w:val="24"/>
          <w:highlight w:val="none"/>
        </w:rPr>
      </w:pPr>
    </w:p>
    <w:p w14:paraId="2BB1BD9B">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（五）支付方式：甲方直接将</w:t>
      </w:r>
      <w:r>
        <w:rPr>
          <w:rFonts w:hint="eastAsia" w:ascii="仿宋_GB2312" w:eastAsia="仿宋_GB2312"/>
          <w:sz w:val="24"/>
          <w:szCs w:val="24"/>
          <w:highlight w:val="none"/>
          <w:lang w:val="en-US" w:eastAsia="zh-CN"/>
        </w:rPr>
        <w:t>合同</w:t>
      </w:r>
      <w:r>
        <w:rPr>
          <w:rFonts w:hint="eastAsia" w:ascii="仿宋_GB2312" w:eastAsia="仿宋_GB2312"/>
          <w:sz w:val="24"/>
          <w:szCs w:val="24"/>
          <w:highlight w:val="none"/>
        </w:rPr>
        <w:t>款通过银行转账的方式转入乙方指定的专用账号。</w:t>
      </w:r>
    </w:p>
    <w:p w14:paraId="382DFEDD">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乙方账户名：</w:t>
      </w:r>
      <w:r>
        <w:rPr>
          <w:rFonts w:hint="eastAsia" w:ascii="仿宋_GB2312" w:eastAsia="仿宋_GB2312"/>
          <w:sz w:val="24"/>
          <w:szCs w:val="24"/>
          <w:highlight w:val="none"/>
          <w:u w:val="single"/>
        </w:rPr>
        <w:t xml:space="preserve">               </w:t>
      </w:r>
      <w:r>
        <w:rPr>
          <w:rFonts w:hint="eastAsia" w:ascii="仿宋_GB2312" w:eastAsia="仿宋_GB2312"/>
          <w:sz w:val="24"/>
          <w:szCs w:val="24"/>
          <w:highlight w:val="none"/>
        </w:rPr>
        <w:t>。</w:t>
      </w:r>
    </w:p>
    <w:p w14:paraId="1FBFDCE4">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开户行</w:t>
      </w:r>
      <w:r>
        <w:rPr>
          <w:rFonts w:hint="eastAsia" w:ascii="仿宋_GB2312" w:eastAsia="仿宋_GB2312"/>
          <w:sz w:val="24"/>
          <w:szCs w:val="24"/>
          <w:highlight w:val="none"/>
          <w:u w:val="single"/>
        </w:rPr>
        <w:t xml:space="preserve">             </w:t>
      </w:r>
      <w:r>
        <w:rPr>
          <w:rFonts w:hint="eastAsia" w:ascii="仿宋_GB2312" w:eastAsia="仿宋_GB2312"/>
          <w:sz w:val="24"/>
          <w:szCs w:val="24"/>
          <w:highlight w:val="none"/>
        </w:rPr>
        <w:t>。</w:t>
      </w:r>
    </w:p>
    <w:p w14:paraId="044B3BE8">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账号：</w:t>
      </w:r>
      <w:r>
        <w:rPr>
          <w:rFonts w:hint="eastAsia" w:ascii="仿宋_GB2312" w:eastAsia="仿宋_GB2312"/>
          <w:sz w:val="24"/>
          <w:szCs w:val="24"/>
          <w:highlight w:val="none"/>
          <w:u w:val="single"/>
        </w:rPr>
        <w:t xml:space="preserve">              </w:t>
      </w:r>
      <w:r>
        <w:rPr>
          <w:rFonts w:hint="eastAsia" w:ascii="仿宋_GB2312" w:eastAsia="仿宋_GB2312"/>
          <w:sz w:val="24"/>
          <w:szCs w:val="24"/>
          <w:highlight w:val="none"/>
        </w:rPr>
        <w:t>。</w:t>
      </w:r>
    </w:p>
    <w:p w14:paraId="319A989D">
      <w:pPr>
        <w:spacing w:before="156" w:beforeLines="50" w:after="156" w:afterLines="50" w:line="360" w:lineRule="auto"/>
        <w:rPr>
          <w:rFonts w:hint="eastAsia" w:ascii="仿宋_GB2312" w:eastAsia="仿宋_GB2312"/>
          <w:b/>
          <w:sz w:val="24"/>
          <w:szCs w:val="24"/>
          <w:highlight w:val="none"/>
        </w:rPr>
      </w:pPr>
      <w:r>
        <w:rPr>
          <w:rFonts w:hint="eastAsia" w:ascii="仿宋_GB2312" w:eastAsia="仿宋_GB2312"/>
          <w:b/>
          <w:sz w:val="24"/>
          <w:szCs w:val="24"/>
          <w:highlight w:val="none"/>
        </w:rPr>
        <w:t>七、服务保证：</w:t>
      </w:r>
    </w:p>
    <w:p w14:paraId="575D646A">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w:t>
      </w:r>
      <w:r>
        <w:rPr>
          <w:rFonts w:hint="eastAsia" w:ascii="仿宋_GB2312" w:hAnsi="仿宋" w:eastAsia="仿宋_GB2312"/>
          <w:bCs/>
          <w:color w:val="000000"/>
          <w:sz w:val="24"/>
          <w:szCs w:val="24"/>
          <w:highlight w:val="none"/>
        </w:rPr>
        <w:t xml:space="preserve"> 成交供应商</w:t>
      </w:r>
      <w:r>
        <w:rPr>
          <w:rFonts w:hint="eastAsia" w:ascii="仿宋_GB2312" w:hAnsi="宋体" w:eastAsia="仿宋_GB2312" w:cs="宋体"/>
          <w:sz w:val="24"/>
          <w:szCs w:val="24"/>
          <w:highlight w:val="none"/>
        </w:rPr>
        <w:t>制定出服务工作计划。</w:t>
      </w:r>
    </w:p>
    <w:p w14:paraId="4815F1EE">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w:t>
      </w:r>
      <w:r>
        <w:rPr>
          <w:rFonts w:hint="eastAsia" w:ascii="仿宋_GB2312" w:hAnsi="仿宋" w:eastAsia="仿宋_GB2312"/>
          <w:bCs/>
          <w:color w:val="000000"/>
          <w:sz w:val="24"/>
          <w:szCs w:val="24"/>
          <w:highlight w:val="none"/>
        </w:rPr>
        <w:t xml:space="preserve"> 成交供应商</w:t>
      </w:r>
      <w:r>
        <w:rPr>
          <w:rFonts w:hint="eastAsia" w:ascii="仿宋_GB2312" w:hAnsi="宋体" w:eastAsia="仿宋_GB2312" w:cs="宋体"/>
          <w:sz w:val="24"/>
          <w:szCs w:val="24"/>
          <w:highlight w:val="none"/>
        </w:rPr>
        <w:t>提供的服务人员不少于</w:t>
      </w:r>
      <w:r>
        <w:rPr>
          <w:rFonts w:hint="eastAsia" w:ascii="仿宋_GB2312" w:hAnsi="宋体" w:eastAsia="仿宋_GB2312" w:cs="宋体"/>
          <w:sz w:val="24"/>
          <w:szCs w:val="24"/>
          <w:highlight w:val="none"/>
          <w:u w:val="single"/>
        </w:rPr>
        <w:t xml:space="preserve">   </w:t>
      </w:r>
      <w:r>
        <w:rPr>
          <w:rFonts w:hint="eastAsia" w:ascii="仿宋_GB2312" w:hAnsi="宋体" w:eastAsia="仿宋_GB2312" w:cs="宋体"/>
          <w:sz w:val="24"/>
          <w:szCs w:val="24"/>
          <w:highlight w:val="none"/>
        </w:rPr>
        <w:t>人，有专门的</w:t>
      </w:r>
      <w:r>
        <w:rPr>
          <w:rFonts w:hint="eastAsia" w:ascii="仿宋_GB2312" w:hAnsi="宋体" w:eastAsia="仿宋_GB2312" w:cs="宋体"/>
          <w:sz w:val="24"/>
          <w:szCs w:val="24"/>
          <w:highlight w:val="none"/>
          <w:lang w:eastAsia="zh-CN"/>
        </w:rPr>
        <w:t>项目负责人</w:t>
      </w:r>
      <w:r>
        <w:rPr>
          <w:rFonts w:hint="eastAsia" w:ascii="仿宋_GB2312" w:hAnsi="宋体" w:eastAsia="仿宋_GB2312" w:cs="宋体"/>
          <w:sz w:val="24"/>
          <w:szCs w:val="24"/>
          <w:highlight w:val="none"/>
        </w:rPr>
        <w:t>（不得同时兼任其他项目）和主管人员，分工明确（应有具体成员名单，包括姓名、职务、职称、工作职责、联系方式等）。</w:t>
      </w:r>
    </w:p>
    <w:p w14:paraId="6EDAF593">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3.有客户回访安排。</w:t>
      </w:r>
    </w:p>
    <w:p w14:paraId="67FFF9A2">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4.设有专人投诉举报电话，有专人接听记录、受理。</w:t>
      </w:r>
    </w:p>
    <w:p w14:paraId="20220D6B">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5.有服务保障措施，服务人员因病因事请假应当及时替补，不得影响服务工作正常进行，对服务态度、服务质量较差的保洁人员有具体处罚办法。</w:t>
      </w:r>
    </w:p>
    <w:p w14:paraId="7B46F5CC">
      <w:pPr>
        <w:spacing w:before="156" w:beforeLines="50" w:after="156" w:afterLines="50" w:line="360" w:lineRule="auto"/>
        <w:rPr>
          <w:rFonts w:hint="eastAsia" w:ascii="仿宋_GB2312" w:eastAsia="仿宋_GB2312"/>
          <w:b/>
          <w:sz w:val="24"/>
          <w:szCs w:val="24"/>
          <w:highlight w:val="none"/>
        </w:rPr>
      </w:pPr>
      <w:r>
        <w:rPr>
          <w:rFonts w:hint="eastAsia" w:ascii="仿宋_GB2312" w:eastAsia="仿宋_GB2312"/>
          <w:b/>
          <w:sz w:val="24"/>
          <w:szCs w:val="24"/>
          <w:highlight w:val="none"/>
        </w:rPr>
        <w:t>八、验收：</w:t>
      </w:r>
    </w:p>
    <w:p w14:paraId="251E000E">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1.服务期满后，甲方进行验收，确认服务标准和服务方式是否达到采购要求（必要时甲方可委托技术专家对项目进行验收）。验收合格后，填写项目验收单（一式伍份）作为对项目的最终认可。</w:t>
      </w:r>
    </w:p>
    <w:p w14:paraId="78717D54">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2.验收依据</w:t>
      </w:r>
    </w:p>
    <w:p w14:paraId="4A158C9F">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（1）竞争性磋商文件、响应文件、澄清表（函）。</w:t>
      </w:r>
    </w:p>
    <w:p w14:paraId="1B9B4408">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（2）本合同及附件文本。</w:t>
      </w:r>
    </w:p>
    <w:p w14:paraId="40CDC42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（3）合同签订时国家及行业现行的标准和技术规范。</w:t>
      </w:r>
    </w:p>
    <w:p w14:paraId="172DF95D">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3.乙方应向甲方提交项目实施过程中的所有资料，以便甲方日后管理。</w:t>
      </w:r>
    </w:p>
    <w:p w14:paraId="717AAB82">
      <w:pPr>
        <w:spacing w:before="156" w:beforeLines="50" w:after="156" w:afterLines="50" w:line="360" w:lineRule="auto"/>
        <w:rPr>
          <w:rFonts w:hint="eastAsia" w:ascii="仿宋_GB2312" w:eastAsia="仿宋_GB2312"/>
          <w:b/>
          <w:sz w:val="24"/>
          <w:szCs w:val="24"/>
          <w:highlight w:val="none"/>
        </w:rPr>
      </w:pPr>
      <w:r>
        <w:rPr>
          <w:rFonts w:hint="eastAsia" w:ascii="仿宋_GB2312" w:eastAsia="仿宋_GB2312"/>
          <w:b/>
          <w:sz w:val="24"/>
          <w:szCs w:val="24"/>
          <w:highlight w:val="none"/>
        </w:rPr>
        <w:t>九、权利和义务：</w:t>
      </w:r>
    </w:p>
    <w:p w14:paraId="3F85B08B">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（一）甲方的权利和义务</w:t>
      </w:r>
    </w:p>
    <w:p w14:paraId="38ACD790">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1、在乙方进行现场维护时，甲方应在维护设备附近为乙方人员提供贮物空间，为乙方维保工作提供便利。</w:t>
      </w:r>
    </w:p>
    <w:p w14:paraId="06365929">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2、在甲方安全规定允许的前提下，为乙方的人员进入维护现场提供方便。</w:t>
      </w:r>
    </w:p>
    <w:p w14:paraId="433DA1FB">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4、在维保工程中如设备出现故障或损坏无法运行时，应乙方维保要求，甲方需提供所需维保服务的所有设备的产品型号、序列号、配置、购买时间、安装地点和设备用途等信息。</w:t>
      </w:r>
    </w:p>
    <w:p w14:paraId="6B7BE6CE">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5、甲方有权对乙方工程师的工作态度、技术水平进行监督和评判并提出相应的要求，乙方也会由独立的服务质量监督人员对甲方予以不定期的回访。</w:t>
      </w:r>
    </w:p>
    <w:p w14:paraId="68BF045D">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6、未经甲方书面同意，乙方不得将本合同部分或全部技术服务工作转让给第三人承担，但不包括转让给维护产品的原厂商进行服务。甲方不对乙方将本合同部分或者全部服务工作转让给第三人所产生的费用负责,如发生此类情况，视为乙方违约，乙方自行承担费用，同时甲方有权要求乙方承担合同总价款30%的违约金。</w:t>
      </w:r>
    </w:p>
    <w:p w14:paraId="407B579A">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（二）乙方的权利和义务</w:t>
      </w:r>
    </w:p>
    <w:p w14:paraId="5594D86D">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1、乙方确保提供维保服务的设备能够稳定安全的运行。保证备件和备机的技术指标先进、产品全新、质量性能可靠、进货渠道正常，配置合理，全面满足磋商文件要求。</w:t>
      </w:r>
    </w:p>
    <w:p w14:paraId="2028CF9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 在合同服务期内提供专业化技术人员在甲方现场驻守，确保系统正常运行及机房安全。当机房内任何设备出现故障时，乙方技术人员能够及时发现，并及时通知甲方工作人员及设备维保公司。</w:t>
      </w:r>
    </w:p>
    <w:p w14:paraId="47C4CBEC">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3、乙方为甲方提供每日巡检，做好预防性维护。</w:t>
      </w:r>
    </w:p>
    <w:p w14:paraId="5078265E">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4、乙方保证在甲方现场的工作人员严格按照甲方现场管理要求和工作纪律行事。服务工作时造成乙方服务人员伤害的，甲方不负责任,乙方自行全部承担。</w:t>
      </w:r>
    </w:p>
    <w:p w14:paraId="2BD7967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5、因乙方技术问题或维护问题造成甲方的硬件受到损坏，乙方应负责赔偿甲方因此所遭受的全部损失。</w:t>
      </w:r>
    </w:p>
    <w:p w14:paraId="16F837AF">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6、乙方在接到甲方紧急事故报告后，必须赶乘最快交通工具到达现场不得拖延。</w:t>
      </w:r>
    </w:p>
    <w:p w14:paraId="547EC510">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7、乙方应按甲方要求如期向甲方交付相关文档，如定期的巡检报告、服务月度报告、现场服务单、设备维修保养记录等不得拖延。</w:t>
      </w:r>
    </w:p>
    <w:p w14:paraId="40660B93">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8、乙方应当保证，依本合同为甲方提供的技术服务过程和其为甲方提供的服务成果不侵犯任何第三人的合法权益。如果有人提出法律诉讼或启动行政程序（合称“侵权指控”），声称甲方使用的技术服务成果侵犯了其知识产权，乙方同意赔偿甲方就此所承担的所有费用和给甲方造成的损失。</w:t>
      </w:r>
    </w:p>
    <w:p w14:paraId="36ED8329">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如果在侵权指控的审理过程中有关法院或行政机关禁止甲方继续使用技术服务成果的部分或全部，乙方应当采取以下措施之一避免甲方损失的扩大，同时应对甲方造成的损失给予全额赔偿：</w:t>
      </w:r>
    </w:p>
    <w:p w14:paraId="3CDD69AF">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（1）使甲方重新获得使用上述技术服务成果的权利；</w:t>
      </w:r>
    </w:p>
    <w:p w14:paraId="244723CC">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（2）更换或改造上述技术服务成果，使甲方不受上述禁令限制继续使用技术服务成果。</w:t>
      </w:r>
    </w:p>
    <w:p w14:paraId="3E3FDD4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9、乙方为履行本合同约定义务，所需更换的备件的运输及运输费用由乙方负责，运杂费已包含在技术服务费总价内。</w:t>
      </w:r>
    </w:p>
    <w:p w14:paraId="175228E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10、乙方应严格按照运营计划提供合格的污水站运营服务，履行设备维修保养等并留有相关详细的书面记录。</w:t>
      </w:r>
    </w:p>
    <w:p w14:paraId="258F3903">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11、对污水处理站小设备应及时检修并严格执行。设备维修期间如影响水质，按程序报备有关部门，做好相应记录。</w:t>
      </w:r>
    </w:p>
    <w:p w14:paraId="3019AFE4">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12、乙方负责工作人员在甲方现场的人身及财产的安全，如发生任何事故，乙方应自行承担,与甲方无关，除非损害是甲方故意造成的。</w:t>
      </w:r>
    </w:p>
    <w:p w14:paraId="6279B7FA">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13、乙方及时将本合同下维保范围内出现的故障情况通知甲方，乙方负责做好故障有关资料的记录工作形成相应报告并对设备进行维保。</w:t>
      </w:r>
    </w:p>
    <w:p w14:paraId="6CDE0BB0">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14、乙方负责提供故障的相关系统或设备资料数据和原始记录。</w:t>
      </w:r>
    </w:p>
    <w:p w14:paraId="36B29B13">
      <w:pPr>
        <w:spacing w:before="156" w:beforeLines="50" w:after="156" w:afterLines="50" w:line="360" w:lineRule="auto"/>
        <w:rPr>
          <w:rFonts w:hint="eastAsia" w:ascii="仿宋_GB2312" w:hAnsi="Arial" w:eastAsia="仿宋_GB2312" w:cs="Arial"/>
          <w:b/>
          <w:sz w:val="24"/>
          <w:szCs w:val="24"/>
          <w:highlight w:val="none"/>
        </w:rPr>
      </w:pPr>
      <w:r>
        <w:rPr>
          <w:rFonts w:hint="eastAsia" w:ascii="仿宋_GB2312" w:hAnsi="Arial" w:eastAsia="仿宋_GB2312" w:cs="Arial"/>
          <w:b/>
          <w:sz w:val="24"/>
          <w:szCs w:val="24"/>
          <w:highlight w:val="none"/>
        </w:rPr>
        <w:t>十、成交供应商管理要求：</w:t>
      </w:r>
    </w:p>
    <w:p w14:paraId="4B2FF0D3">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1.依据有关规范和磋商要求，负责拟定各项服务规范、操作流程、管理制度；</w:t>
      </w:r>
    </w:p>
    <w:p w14:paraId="59A5FD7B">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2.加强各项服务工作的管理，负责检查、指导、监督各项服务工作按时按要求完成；</w:t>
      </w:r>
    </w:p>
    <w:p w14:paraId="4666D11E">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3.设计相关工作信息表单，负责检查各项检查工作记录是否及时、准确、完整；</w:t>
      </w:r>
    </w:p>
    <w:p w14:paraId="61683A9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4.负责做好服务人员的考勤、考核；人员补充等管理工作；</w:t>
      </w:r>
    </w:p>
    <w:p w14:paraId="0664A4F5">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5.制定培训计划，每月定期对员工进行教育培训，加强服务人员教育，不断提高服务人员的服务技能和素质；</w:t>
      </w:r>
    </w:p>
    <w:p w14:paraId="1DF7BA9A">
      <w:pPr>
        <w:snapToGrid w:val="0"/>
        <w:spacing w:line="360" w:lineRule="auto"/>
        <w:rPr>
          <w:rFonts w:hint="eastAsia" w:ascii="仿宋_GB2312" w:hAnsi="宋体" w:eastAsia="仿宋_GB2312" w:cs="宋体"/>
          <w:b/>
          <w:bCs/>
          <w:sz w:val="24"/>
          <w:szCs w:val="24"/>
          <w:highlight w:val="none"/>
        </w:rPr>
      </w:pPr>
      <w:r>
        <w:rPr>
          <w:rFonts w:hint="eastAsia" w:ascii="仿宋_GB2312" w:hAnsi="宋体" w:eastAsia="仿宋_GB2312" w:cs="宋体"/>
          <w:b/>
          <w:bCs/>
          <w:sz w:val="24"/>
          <w:szCs w:val="24"/>
          <w:highlight w:val="none"/>
        </w:rPr>
        <w:t>十一、违约责任：</w:t>
      </w:r>
    </w:p>
    <w:p w14:paraId="28241C0B">
      <w:pPr>
        <w:snapToGrid w:val="0"/>
        <w:spacing w:line="360" w:lineRule="auto"/>
        <w:ind w:firstLine="480" w:firstLineChars="200"/>
        <w:rPr>
          <w:rFonts w:hint="eastAsia" w:ascii="仿宋_GB2312" w:hAnsi="仿宋" w:eastAsia="仿宋_GB2312"/>
          <w:bCs/>
          <w:color w:val="000000"/>
          <w:sz w:val="24"/>
          <w:szCs w:val="24"/>
          <w:highlight w:val="none"/>
        </w:rPr>
      </w:pPr>
      <w:r>
        <w:rPr>
          <w:rFonts w:hint="eastAsia" w:ascii="仿宋_GB2312" w:hAnsi="仿宋" w:eastAsia="仿宋_GB2312"/>
          <w:bCs/>
          <w:color w:val="000000"/>
          <w:sz w:val="24"/>
          <w:szCs w:val="24"/>
          <w:highlight w:val="none"/>
          <w:lang w:val="en-US" w:eastAsia="zh-CN"/>
        </w:rPr>
        <w:t>1.</w:t>
      </w:r>
      <w:r>
        <w:rPr>
          <w:rFonts w:hint="eastAsia" w:ascii="仿宋_GB2312" w:hAnsi="仿宋" w:eastAsia="仿宋_GB2312"/>
          <w:bCs/>
          <w:color w:val="000000"/>
          <w:sz w:val="24"/>
          <w:szCs w:val="24"/>
          <w:highlight w:val="none"/>
        </w:rPr>
        <w:t>按《</w:t>
      </w:r>
      <w:r>
        <w:rPr>
          <w:rFonts w:hint="eastAsia" w:ascii="仿宋_GB2312" w:hAnsi="仿宋" w:eastAsia="仿宋_GB2312"/>
          <w:bCs/>
          <w:color w:val="000000"/>
          <w:sz w:val="24"/>
          <w:szCs w:val="24"/>
          <w:highlight w:val="none"/>
          <w:lang w:val="en-US" w:eastAsia="zh-CN"/>
        </w:rPr>
        <w:t>中华人民共和国</w:t>
      </w:r>
      <w:r>
        <w:rPr>
          <w:rFonts w:hint="eastAsia" w:ascii="仿宋_GB2312" w:hAnsi="仿宋" w:eastAsia="仿宋_GB2312"/>
          <w:bCs/>
          <w:color w:val="000000"/>
          <w:sz w:val="24"/>
          <w:szCs w:val="24"/>
          <w:highlight w:val="none"/>
        </w:rPr>
        <w:t>政府采购法》、《中华人民共和国民法典》中的相关条款执行。</w:t>
      </w:r>
    </w:p>
    <w:p w14:paraId="783B19CB">
      <w:pPr>
        <w:snapToGrid w:val="0"/>
        <w:spacing w:line="360" w:lineRule="auto"/>
        <w:ind w:firstLine="480" w:firstLineChars="200"/>
        <w:rPr>
          <w:rFonts w:hint="eastAsia" w:ascii="仿宋_GB2312" w:hAnsi="仿宋" w:eastAsia="仿宋_GB2312"/>
          <w:bCs/>
          <w:color w:val="000000"/>
          <w:sz w:val="24"/>
          <w:szCs w:val="24"/>
          <w:highlight w:val="none"/>
        </w:rPr>
      </w:pPr>
      <w:r>
        <w:rPr>
          <w:rFonts w:hint="eastAsia" w:ascii="仿宋_GB2312" w:hAnsi="仿宋" w:eastAsia="仿宋_GB2312"/>
          <w:bCs/>
          <w:color w:val="000000"/>
          <w:sz w:val="24"/>
          <w:szCs w:val="24"/>
          <w:highlight w:val="none"/>
          <w:lang w:val="en-US" w:eastAsia="zh-CN"/>
        </w:rPr>
        <w:t>2.因</w:t>
      </w:r>
      <w:r>
        <w:rPr>
          <w:rFonts w:hint="eastAsia" w:ascii="仿宋_GB2312" w:hAnsi="仿宋" w:eastAsia="仿宋_GB2312"/>
          <w:bCs/>
          <w:color w:val="000000"/>
          <w:sz w:val="24"/>
          <w:szCs w:val="24"/>
          <w:highlight w:val="none"/>
        </w:rPr>
        <w:t>乙方</w:t>
      </w:r>
      <w:r>
        <w:rPr>
          <w:rFonts w:hint="eastAsia" w:ascii="仿宋_GB2312" w:hAnsi="仿宋" w:eastAsia="仿宋_GB2312"/>
          <w:bCs/>
          <w:color w:val="000000"/>
          <w:sz w:val="24"/>
          <w:szCs w:val="24"/>
          <w:highlight w:val="none"/>
          <w:lang w:val="en-US" w:eastAsia="zh-CN"/>
        </w:rPr>
        <w:t>的违约行为</w:t>
      </w:r>
      <w:r>
        <w:rPr>
          <w:rFonts w:hint="eastAsia" w:ascii="仿宋_GB2312" w:hAnsi="仿宋" w:eastAsia="仿宋_GB2312"/>
          <w:bCs/>
          <w:color w:val="000000"/>
          <w:sz w:val="24"/>
          <w:szCs w:val="24"/>
          <w:highlight w:val="none"/>
        </w:rPr>
        <w:t>给甲方造成的全部损失</w:t>
      </w:r>
      <w:r>
        <w:rPr>
          <w:rFonts w:hint="eastAsia" w:ascii="仿宋_GB2312" w:hAnsi="仿宋" w:eastAsia="仿宋_GB2312"/>
          <w:bCs/>
          <w:color w:val="000000"/>
          <w:sz w:val="24"/>
          <w:szCs w:val="24"/>
          <w:highlight w:val="none"/>
          <w:lang w:val="en-US" w:eastAsia="zh-CN"/>
        </w:rPr>
        <w:t>由乙方</w:t>
      </w:r>
      <w:r>
        <w:rPr>
          <w:rFonts w:hint="eastAsia" w:ascii="仿宋_GB2312" w:hAnsi="仿宋" w:eastAsia="仿宋_GB2312"/>
          <w:bCs/>
          <w:color w:val="000000"/>
          <w:sz w:val="24"/>
          <w:szCs w:val="24"/>
          <w:highlight w:val="none"/>
        </w:rPr>
        <w:t>承担</w:t>
      </w:r>
      <w:r>
        <w:rPr>
          <w:rFonts w:hint="eastAsia" w:ascii="仿宋_GB2312" w:hAnsi="仿宋" w:eastAsia="仿宋_GB2312"/>
          <w:bCs/>
          <w:color w:val="000000"/>
          <w:sz w:val="24"/>
          <w:szCs w:val="24"/>
          <w:highlight w:val="none"/>
          <w:lang w:val="en-US" w:eastAsia="zh-CN"/>
        </w:rPr>
        <w:t>全部</w:t>
      </w:r>
      <w:r>
        <w:rPr>
          <w:rFonts w:hint="eastAsia" w:ascii="仿宋_GB2312" w:hAnsi="仿宋" w:eastAsia="仿宋_GB2312"/>
          <w:bCs/>
          <w:color w:val="000000"/>
          <w:sz w:val="24"/>
          <w:szCs w:val="24"/>
          <w:highlight w:val="none"/>
        </w:rPr>
        <w:t xml:space="preserve">赔偿责任。。 </w:t>
      </w:r>
    </w:p>
    <w:p w14:paraId="35090DE8">
      <w:pPr>
        <w:snapToGrid w:val="0"/>
        <w:spacing w:line="360" w:lineRule="auto"/>
        <w:ind w:firstLine="480" w:firstLineChars="200"/>
        <w:rPr>
          <w:rFonts w:hint="eastAsia" w:ascii="仿宋_GB2312" w:hAnsi="仿宋" w:eastAsia="仿宋_GB2312"/>
          <w:bCs/>
          <w:color w:val="000000"/>
          <w:sz w:val="24"/>
          <w:szCs w:val="24"/>
          <w:highlight w:val="none"/>
        </w:rPr>
      </w:pPr>
      <w:r>
        <w:rPr>
          <w:rFonts w:hint="eastAsia" w:ascii="仿宋_GB2312" w:hAnsi="仿宋" w:eastAsia="仿宋_GB2312"/>
          <w:bCs/>
          <w:color w:val="000000"/>
          <w:sz w:val="24"/>
          <w:szCs w:val="24"/>
          <w:highlight w:val="none"/>
          <w:lang w:val="en-US" w:eastAsia="zh-CN"/>
        </w:rPr>
        <w:t>3.乙方</w:t>
      </w:r>
      <w:r>
        <w:rPr>
          <w:rFonts w:hint="eastAsia" w:ascii="仿宋_GB2312" w:hAnsi="仿宋" w:eastAsia="仿宋_GB2312"/>
          <w:bCs/>
          <w:color w:val="000000"/>
          <w:sz w:val="24"/>
          <w:szCs w:val="24"/>
          <w:highlight w:val="none"/>
        </w:rPr>
        <w:t>未按合同要求</w:t>
      </w:r>
      <w:r>
        <w:rPr>
          <w:rFonts w:hint="eastAsia" w:ascii="仿宋_GB2312" w:hAnsi="仿宋" w:eastAsia="仿宋_GB2312"/>
          <w:bCs/>
          <w:color w:val="000000"/>
          <w:sz w:val="24"/>
          <w:szCs w:val="24"/>
          <w:highlight w:val="none"/>
          <w:lang w:eastAsia="zh-CN"/>
        </w:rPr>
        <w:t>完成运维服务或服务</w:t>
      </w:r>
      <w:r>
        <w:rPr>
          <w:rFonts w:hint="eastAsia" w:ascii="仿宋_GB2312" w:hAnsi="仿宋" w:eastAsia="仿宋_GB2312"/>
          <w:bCs/>
          <w:color w:val="000000"/>
          <w:sz w:val="24"/>
          <w:szCs w:val="24"/>
          <w:highlight w:val="none"/>
        </w:rPr>
        <w:t>质量不能满足合同约定的</w:t>
      </w:r>
      <w:r>
        <w:rPr>
          <w:rFonts w:hint="eastAsia" w:ascii="仿宋_GB2312" w:hAnsi="仿宋" w:eastAsia="仿宋_GB2312"/>
          <w:bCs/>
          <w:color w:val="000000"/>
          <w:sz w:val="24"/>
          <w:szCs w:val="24"/>
          <w:highlight w:val="none"/>
          <w:lang w:val="en-US" w:eastAsia="zh-CN"/>
        </w:rPr>
        <w:t>服务</w:t>
      </w:r>
      <w:r>
        <w:rPr>
          <w:rFonts w:hint="eastAsia" w:ascii="仿宋_GB2312" w:hAnsi="仿宋" w:eastAsia="仿宋_GB2312"/>
          <w:bCs/>
          <w:color w:val="000000"/>
          <w:sz w:val="24"/>
          <w:szCs w:val="24"/>
          <w:highlight w:val="none"/>
        </w:rPr>
        <w:t>要求，甲方有权解除合同，合同自书面解除通知书到达乙方之时解除，</w:t>
      </w:r>
      <w:r>
        <w:rPr>
          <w:rFonts w:hint="eastAsia" w:ascii="仿宋_GB2312" w:hAnsi="仿宋" w:eastAsia="仿宋_GB2312"/>
          <w:bCs/>
          <w:color w:val="000000"/>
          <w:sz w:val="24"/>
          <w:szCs w:val="24"/>
          <w:highlight w:val="none"/>
          <w:lang w:val="en-US" w:eastAsia="zh-CN"/>
        </w:rPr>
        <w:t>乙方向甲方支付合同总价款30%的违约金</w:t>
      </w:r>
      <w:r>
        <w:rPr>
          <w:rFonts w:hint="eastAsia" w:ascii="仿宋_GB2312" w:hAnsi="仿宋" w:eastAsia="仿宋_GB2312"/>
          <w:bCs/>
          <w:color w:val="000000"/>
          <w:sz w:val="24"/>
          <w:szCs w:val="24"/>
          <w:highlight w:val="none"/>
        </w:rPr>
        <w:t>。</w:t>
      </w:r>
    </w:p>
    <w:p w14:paraId="4CFB5534">
      <w:pPr>
        <w:snapToGrid w:val="0"/>
        <w:spacing w:line="360" w:lineRule="auto"/>
        <w:ind w:firstLine="480" w:firstLineChars="200"/>
        <w:rPr>
          <w:rFonts w:hint="default" w:ascii="仿宋_GB2312" w:hAnsi="宋体" w:eastAsia="仿宋_GB2312" w:cs="宋体"/>
          <w:b/>
          <w:bCs/>
          <w:sz w:val="24"/>
          <w:szCs w:val="24"/>
          <w:highlight w:val="none"/>
          <w:lang w:val="en-US" w:eastAsia="zh-CN"/>
        </w:rPr>
      </w:pPr>
      <w:r>
        <w:rPr>
          <w:rFonts w:hint="eastAsia" w:ascii="仿宋_GB2312" w:hAnsi="仿宋" w:eastAsia="仿宋_GB2312"/>
          <w:bCs/>
          <w:color w:val="000000"/>
          <w:sz w:val="24"/>
          <w:szCs w:val="24"/>
          <w:highlight w:val="none"/>
          <w:lang w:val="en-US" w:eastAsia="zh-CN"/>
        </w:rPr>
        <w:t>4.</w:t>
      </w:r>
      <w:r>
        <w:rPr>
          <w:rFonts w:hint="eastAsia" w:ascii="仿宋_GB2312" w:hAnsi="仿宋" w:eastAsia="仿宋_GB2312"/>
          <w:bCs/>
          <w:color w:val="000000"/>
          <w:sz w:val="24"/>
          <w:szCs w:val="24"/>
          <w:highlight w:val="none"/>
        </w:rPr>
        <w:t>乙方应严格遵守本合同约定的义务，如乙方在合同服务期内出现超过2次违反本合同义务的情形（不可抗力除外）即视为乙方恶意违约，此时甲方有权解除本合同，合同自甲</w:t>
      </w:r>
      <w:r>
        <w:rPr>
          <w:rFonts w:hint="eastAsia" w:ascii="仿宋_GB2312" w:hAnsi="宋体" w:eastAsia="仿宋_GB2312" w:cs="宋体"/>
          <w:sz w:val="24"/>
          <w:szCs w:val="24"/>
          <w:highlight w:val="none"/>
        </w:rPr>
        <w:t>方书面通知到达乙方时解除，乙方向甲方支付合同总价款30%的违约金。</w:t>
      </w:r>
    </w:p>
    <w:p w14:paraId="57DCD517">
      <w:pPr>
        <w:snapToGrid w:val="0"/>
        <w:spacing w:line="360" w:lineRule="auto"/>
        <w:rPr>
          <w:rFonts w:hint="eastAsia" w:ascii="仿宋_GB2312" w:hAnsi="宋体" w:eastAsia="仿宋_GB2312" w:cs="宋体"/>
          <w:b/>
          <w:bCs/>
          <w:sz w:val="24"/>
          <w:szCs w:val="24"/>
          <w:highlight w:val="none"/>
        </w:rPr>
      </w:pPr>
      <w:r>
        <w:rPr>
          <w:rFonts w:hint="eastAsia" w:ascii="仿宋_GB2312" w:hAnsi="宋体" w:eastAsia="仿宋_GB2312" w:cs="宋体"/>
          <w:b/>
          <w:bCs/>
          <w:sz w:val="24"/>
          <w:szCs w:val="24"/>
          <w:highlight w:val="none"/>
        </w:rPr>
        <w:t>十二、合同终止条款：</w:t>
      </w:r>
    </w:p>
    <w:p w14:paraId="05BF4199">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出现以下情况时，采购人有权提前终止合同。</w:t>
      </w:r>
    </w:p>
    <w:p w14:paraId="58FC94BA">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w:t>
      </w:r>
      <w:r>
        <w:rPr>
          <w:rFonts w:hint="eastAsia" w:ascii="仿宋_GB2312" w:hAnsi="仿宋" w:eastAsia="仿宋_GB2312"/>
          <w:bCs/>
          <w:color w:val="000000"/>
          <w:sz w:val="24"/>
          <w:szCs w:val="24"/>
          <w:highlight w:val="none"/>
        </w:rPr>
        <w:t>成交供应商</w:t>
      </w:r>
      <w:r>
        <w:rPr>
          <w:rFonts w:hint="eastAsia" w:ascii="仿宋_GB2312" w:hAnsi="宋体" w:eastAsia="仿宋_GB2312" w:cs="宋体"/>
          <w:sz w:val="24"/>
          <w:szCs w:val="24"/>
          <w:highlight w:val="none"/>
        </w:rPr>
        <w:t>不能满足院采购方实际工作需要，不服从甲方日常工作管理。</w:t>
      </w:r>
    </w:p>
    <w:p w14:paraId="24DC4880">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2.因</w:t>
      </w:r>
      <w:r>
        <w:rPr>
          <w:rFonts w:hint="eastAsia" w:ascii="仿宋_GB2312" w:hAnsi="仿宋" w:eastAsia="仿宋_GB2312"/>
          <w:bCs/>
          <w:color w:val="000000"/>
          <w:sz w:val="24"/>
          <w:szCs w:val="24"/>
          <w:highlight w:val="none"/>
        </w:rPr>
        <w:t>成交供应商</w:t>
      </w:r>
      <w:r>
        <w:rPr>
          <w:rFonts w:hint="eastAsia" w:ascii="仿宋_GB2312" w:hAnsi="宋体" w:eastAsia="仿宋_GB2312" w:cs="宋体"/>
          <w:sz w:val="24"/>
          <w:szCs w:val="24"/>
          <w:highlight w:val="none"/>
        </w:rPr>
        <w:t>管理不到位，造成恶性事件，给甲方声誉带来严重影响的。</w:t>
      </w:r>
    </w:p>
    <w:p w14:paraId="20892C24">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3.对于甲方造成损失的，依据鉴定给予赔偿，涉及法律或司法处理的，除赔偿外终止本合同。</w:t>
      </w:r>
    </w:p>
    <w:p w14:paraId="5CF57935">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4.发生各类突发性应急事件或甲方举行重大活动，</w:t>
      </w:r>
      <w:r>
        <w:rPr>
          <w:rFonts w:hint="eastAsia" w:ascii="仿宋_GB2312" w:hAnsi="仿宋" w:eastAsia="仿宋_GB2312"/>
          <w:bCs/>
          <w:color w:val="000000"/>
          <w:sz w:val="24"/>
          <w:szCs w:val="24"/>
          <w:highlight w:val="none"/>
        </w:rPr>
        <w:t>成交供应商</w:t>
      </w:r>
      <w:r>
        <w:rPr>
          <w:rFonts w:hint="eastAsia" w:ascii="仿宋_GB2312" w:hAnsi="宋体" w:eastAsia="仿宋_GB2312" w:cs="宋体"/>
          <w:sz w:val="24"/>
          <w:szCs w:val="24"/>
          <w:highlight w:val="none"/>
        </w:rPr>
        <w:t>不服从甲方统一调配的。</w:t>
      </w:r>
    </w:p>
    <w:p w14:paraId="540D63EA">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5.</w:t>
      </w:r>
      <w:r>
        <w:rPr>
          <w:rFonts w:hint="eastAsia" w:ascii="仿宋_GB2312" w:hAnsi="仿宋" w:eastAsia="仿宋_GB2312"/>
          <w:bCs/>
          <w:color w:val="000000"/>
          <w:sz w:val="24"/>
          <w:szCs w:val="24"/>
          <w:highlight w:val="none"/>
        </w:rPr>
        <w:t xml:space="preserve"> 成交供应商</w:t>
      </w:r>
      <w:r>
        <w:rPr>
          <w:rFonts w:hint="eastAsia" w:ascii="仿宋_GB2312" w:hAnsi="宋体" w:eastAsia="仿宋_GB2312" w:cs="宋体"/>
          <w:sz w:val="24"/>
          <w:szCs w:val="24"/>
          <w:highlight w:val="none"/>
        </w:rPr>
        <w:t>在合同期间及服务过程中，给采购人造成重大责任事故或恶劣社会影响的。</w:t>
      </w:r>
    </w:p>
    <w:p w14:paraId="3F3AAB50">
      <w:pPr>
        <w:spacing w:line="360" w:lineRule="auto"/>
        <w:rPr>
          <w:rFonts w:hint="eastAsia" w:ascii="仿宋_GB2312" w:eastAsia="仿宋_GB2312"/>
          <w:b/>
          <w:sz w:val="24"/>
          <w:szCs w:val="24"/>
          <w:highlight w:val="none"/>
        </w:rPr>
      </w:pPr>
      <w:r>
        <w:rPr>
          <w:rFonts w:hint="eastAsia" w:ascii="仿宋_GB2312" w:eastAsia="仿宋_GB2312"/>
          <w:b/>
          <w:sz w:val="24"/>
          <w:szCs w:val="24"/>
          <w:highlight w:val="none"/>
        </w:rPr>
        <w:t>十三、合同的变更和解除：</w:t>
      </w:r>
    </w:p>
    <w:p w14:paraId="6B9FA9B7">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1.因合同变更、解除造成损失的，过错方应当承担赔偿责任，双方都有过错的，甲乙双方应当各自承担相应的责任。</w:t>
      </w:r>
    </w:p>
    <w:p w14:paraId="69BEE1E9">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2.合同履行中，经甲乙双方协商一致，并由甲方按照有关规定办理审批后，可以变更合同。</w:t>
      </w:r>
    </w:p>
    <w:p w14:paraId="432B81AF">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3.合同履行中，存在以下情形之一的，甲方有权解除合同：①因不可抗力无法履行合同，不能实现合同目的；②继续履行合同将损害国家或者医院利益，且无法通过合同变更或者中止方式解决；③采购任务调整或者取消，不能通过合同变更方式达成新协议；④乙方明确表示或者以自己的行为表明不履行合同主要义务；⑤乙方迟延履行合同主要义务，经催告后在限定合理整改期限内仍不履行；⑥乙方存在违规违约行为致使不能实现合同目的；⑦乙方</w:t>
      </w:r>
      <w:r>
        <w:rPr>
          <w:rFonts w:hint="eastAsia" w:ascii="仿宋_GB2312" w:eastAsia="仿宋_GB2312"/>
          <w:sz w:val="24"/>
          <w:szCs w:val="24"/>
          <w:highlight w:val="none"/>
          <w:lang w:val="zh-CN"/>
        </w:rPr>
        <w:t>发生控股关系、经营范围等重大实质性变化，不符合合同约定的；⑧</w:t>
      </w:r>
      <w:r>
        <w:rPr>
          <w:rFonts w:hint="eastAsia" w:ascii="仿宋_GB2312" w:eastAsia="仿宋_GB2312"/>
          <w:sz w:val="24"/>
          <w:szCs w:val="24"/>
          <w:highlight w:val="none"/>
        </w:rPr>
        <w:t>国家法律法规规定或者合同约定的其他情形。</w:t>
      </w:r>
    </w:p>
    <w:p w14:paraId="1BDA9928">
      <w:pPr>
        <w:spacing w:line="360" w:lineRule="auto"/>
        <w:rPr>
          <w:rFonts w:hint="eastAsia" w:ascii="仿宋_GB2312" w:eastAsia="仿宋_GB2312"/>
          <w:b/>
          <w:sz w:val="24"/>
          <w:szCs w:val="24"/>
          <w:highlight w:val="none"/>
        </w:rPr>
      </w:pPr>
      <w:r>
        <w:rPr>
          <w:rFonts w:hint="eastAsia" w:ascii="仿宋_GB2312" w:eastAsia="仿宋_GB2312"/>
          <w:b/>
          <w:sz w:val="24"/>
          <w:szCs w:val="24"/>
          <w:highlight w:val="none"/>
        </w:rPr>
        <w:t>十四、履约监督</w:t>
      </w:r>
    </w:p>
    <w:p w14:paraId="03798AB3">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1.乙方承诺接受甲方对其资质和履约能力进行监管，并保证在其资质和履约能力发生变化时向甲方通报，乙方存在法律规定的丧失或者可能丧失合同履行能力有关情形是，甲方有权中止合同。</w:t>
      </w:r>
    </w:p>
    <w:p w14:paraId="1A450400">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2.乙方对于采购人、纪检监察部门、审计部门等职能部门开展的调查，承诺予以配合，如实反映情况，提供相关资料。</w:t>
      </w:r>
    </w:p>
    <w:p w14:paraId="4B732F8C">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3.乙方在合同订立、履行过程中，存在违法、违规、违约行为经查实的，承诺愿意无条件接受采购人根据有关规定给予的书面警告、限制参加我院采购活动等处罚。</w:t>
      </w:r>
    </w:p>
    <w:p w14:paraId="61504F16">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合同履行过程中，发生争议时，按照下列方式解决：</w:t>
      </w:r>
    </w:p>
    <w:p w14:paraId="6C08754D">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1.甲方和乙方协商解决。</w:t>
      </w:r>
    </w:p>
    <w:p w14:paraId="3D40BAF0">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2. 协商不成的，依法向采购方所在地人民法院起诉。仲裁费、诉讼费由承担责任的一方承担。在仲裁、诉讼期间，除正在仲裁、诉讼的部分外，合同的其他部分应继续执行。</w:t>
      </w:r>
    </w:p>
    <w:p w14:paraId="3C211D01">
      <w:pPr>
        <w:spacing w:line="360" w:lineRule="auto"/>
        <w:rPr>
          <w:rFonts w:hint="eastAsia" w:ascii="仿宋_GB2312" w:eastAsia="仿宋_GB2312"/>
          <w:b/>
          <w:sz w:val="24"/>
          <w:szCs w:val="24"/>
          <w:highlight w:val="none"/>
        </w:rPr>
      </w:pPr>
      <w:r>
        <w:rPr>
          <w:rFonts w:hint="eastAsia" w:ascii="仿宋_GB2312" w:eastAsia="仿宋_GB2312"/>
          <w:b/>
          <w:sz w:val="24"/>
          <w:szCs w:val="24"/>
          <w:highlight w:val="none"/>
        </w:rPr>
        <w:t>十五、合同生效：</w:t>
      </w:r>
    </w:p>
    <w:p w14:paraId="16245BAE">
      <w:pPr>
        <w:tabs>
          <w:tab w:val="left" w:pos="480"/>
        </w:tabs>
        <w:spacing w:line="360" w:lineRule="auto"/>
        <w:ind w:firstLine="480" w:firstLineChars="200"/>
        <w:rPr>
          <w:rFonts w:hint="eastAsia" w:ascii="仿宋_GB2312" w:hAnsi="宋体" w:eastAsia="仿宋_GB2312" w:cs="宋体"/>
          <w:sz w:val="24"/>
          <w:szCs w:val="24"/>
          <w:highlight w:val="none"/>
        </w:rPr>
      </w:pPr>
      <w:r>
        <w:rPr>
          <w:rFonts w:hint="eastAsia" w:ascii="仿宋_GB2312" w:eastAsia="仿宋_GB2312"/>
          <w:bCs/>
          <w:sz w:val="24"/>
          <w:szCs w:val="24"/>
          <w:highlight w:val="none"/>
        </w:rPr>
        <w:t>（一）本合同一式陆份，甲方肆份，乙方</w:t>
      </w:r>
      <w:r>
        <w:rPr>
          <w:rFonts w:hint="eastAsia" w:ascii="仿宋_GB2312" w:eastAsia="仿宋_GB2312"/>
          <w:bCs/>
          <w:sz w:val="24"/>
          <w:szCs w:val="24"/>
          <w:highlight w:val="none"/>
          <w:lang w:val="en-US" w:eastAsia="zh-CN"/>
        </w:rPr>
        <w:t>贰</w:t>
      </w:r>
      <w:r>
        <w:rPr>
          <w:rFonts w:hint="eastAsia" w:ascii="仿宋_GB2312" w:eastAsia="仿宋_GB2312"/>
          <w:bCs/>
          <w:sz w:val="24"/>
          <w:szCs w:val="24"/>
          <w:highlight w:val="none"/>
        </w:rPr>
        <w:t>份。</w:t>
      </w:r>
      <w:r>
        <w:rPr>
          <w:rFonts w:hint="eastAsia" w:ascii="仿宋_GB2312" w:hAnsi="宋体" w:eastAsia="仿宋_GB2312" w:cs="宋体"/>
          <w:sz w:val="24"/>
          <w:szCs w:val="24"/>
          <w:highlight w:val="none"/>
        </w:rPr>
        <w:t>本合同经采购方、供应商、</w:t>
      </w:r>
      <w:r>
        <w:rPr>
          <w:rFonts w:hint="eastAsia" w:ascii="仿宋_GB2312" w:hAnsi="宋体" w:eastAsia="仿宋_GB2312" w:cs="宋体"/>
          <w:sz w:val="24"/>
          <w:szCs w:val="24"/>
          <w:highlight w:val="none"/>
          <w:lang w:val="en-US" w:eastAsia="zh-CN"/>
        </w:rPr>
        <w:t>双方</w:t>
      </w:r>
      <w:r>
        <w:rPr>
          <w:rFonts w:hint="eastAsia" w:ascii="仿宋_GB2312" w:hAnsi="宋体" w:eastAsia="仿宋_GB2312" w:cs="宋体"/>
          <w:sz w:val="24"/>
          <w:szCs w:val="24"/>
          <w:highlight w:val="none"/>
        </w:rPr>
        <w:t>签字盖章后生效，质保期结束后，自动终止（但合同的服务承诺及相关违约责任条款、争议解决方式条款除外）。</w:t>
      </w:r>
    </w:p>
    <w:p w14:paraId="5944306C">
      <w:pPr>
        <w:tabs>
          <w:tab w:val="left" w:pos="480"/>
        </w:tabs>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（二）如本合同有未尽事宜，以磋商文件为准，磋商文件未做要求的，由甲、乙双方协商，经见证方确认后，签订补充协议，与原合同具有同等法律效力。</w:t>
      </w:r>
    </w:p>
    <w:p w14:paraId="69452865">
      <w:pPr>
        <w:tabs>
          <w:tab w:val="left" w:pos="480"/>
        </w:tabs>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 xml:space="preserve"> （三）未经甲方允许，乙方不得部分或全部转让其应履行的合同义务，不得在合同未生效前履行合同相关义务。</w:t>
      </w:r>
    </w:p>
    <w:p w14:paraId="72E33CA7">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注释：本合同样本中的条款仅作为双方签订合同的参考，为阐明各方的权利和义务，经协商可增加新的条款。但不得与磋商文件、成交供应商磋商响应文件的实质性内容相背离。</w:t>
      </w:r>
    </w:p>
    <w:p w14:paraId="65D23D21">
      <w:pPr>
        <w:spacing w:line="360" w:lineRule="auto"/>
        <w:rPr>
          <w:rFonts w:hint="eastAsia" w:ascii="仿宋_GB2312" w:eastAsia="仿宋_GB2312"/>
          <w:b/>
          <w:color w:val="000000"/>
          <w:sz w:val="24"/>
          <w:szCs w:val="24"/>
          <w:highlight w:val="none"/>
        </w:rPr>
      </w:pPr>
    </w:p>
    <w:p w14:paraId="7F27DBA8">
      <w:pPr>
        <w:spacing w:line="360" w:lineRule="auto"/>
        <w:jc w:val="center"/>
        <w:rPr>
          <w:rFonts w:hint="eastAsia" w:ascii="仿宋_GB2312" w:eastAsia="仿宋_GB2312"/>
          <w:b/>
          <w:color w:val="000000"/>
          <w:sz w:val="24"/>
          <w:szCs w:val="24"/>
          <w:highlight w:val="none"/>
        </w:rPr>
      </w:pPr>
      <w:r>
        <w:rPr>
          <w:rFonts w:hint="eastAsia" w:ascii="仿宋_GB2312" w:eastAsia="仿宋_GB2312"/>
          <w:b/>
          <w:color w:val="000000"/>
          <w:sz w:val="24"/>
          <w:szCs w:val="24"/>
          <w:highlight w:val="none"/>
        </w:rPr>
        <w:t>（本页以下无正文）</w:t>
      </w:r>
    </w:p>
    <w:p w14:paraId="0513CED9">
      <w:pPr>
        <w:pStyle w:val="3"/>
        <w:spacing w:line="360" w:lineRule="auto"/>
        <w:ind w:firstLine="240"/>
        <w:rPr>
          <w:rFonts w:hint="eastAsia" w:ascii="仿宋_GB2312" w:eastAsia="仿宋_GB2312"/>
          <w:sz w:val="24"/>
          <w:szCs w:val="24"/>
          <w:highlight w:val="none"/>
        </w:rPr>
      </w:pPr>
    </w:p>
    <w:p w14:paraId="03ABF3B4">
      <w:pPr>
        <w:tabs>
          <w:tab w:val="left" w:pos="480"/>
        </w:tabs>
        <w:spacing w:line="360" w:lineRule="auto"/>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甲  方（法人公章）                          乙  方（法人公章）</w:t>
      </w:r>
    </w:p>
    <w:p w14:paraId="112A956D">
      <w:pPr>
        <w:tabs>
          <w:tab w:val="left" w:pos="480"/>
        </w:tabs>
        <w:spacing w:line="360" w:lineRule="auto"/>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单位名称：西安市红会医院                    单位名称:xxxx</w:t>
      </w:r>
    </w:p>
    <w:p w14:paraId="6D644753">
      <w:pPr>
        <w:tabs>
          <w:tab w:val="left" w:pos="480"/>
        </w:tabs>
        <w:spacing w:line="360" w:lineRule="auto"/>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地  址：西安市南稍门友谊东路555号           地  址：xxxx</w:t>
      </w:r>
    </w:p>
    <w:p w14:paraId="77EE93C2">
      <w:pPr>
        <w:tabs>
          <w:tab w:val="left" w:pos="480"/>
        </w:tabs>
        <w:spacing w:line="360" w:lineRule="auto"/>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 xml:space="preserve">法定代表人：（签字）                         法定代表人：（签字） </w:t>
      </w:r>
    </w:p>
    <w:p w14:paraId="628A4118">
      <w:pPr>
        <w:tabs>
          <w:tab w:val="left" w:pos="480"/>
        </w:tabs>
        <w:spacing w:line="360" w:lineRule="auto"/>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代理人：（签字）                             代理人：（签字）</w:t>
      </w:r>
    </w:p>
    <w:p w14:paraId="77453E2B">
      <w:pPr>
        <w:tabs>
          <w:tab w:val="left" w:pos="480"/>
        </w:tabs>
        <w:spacing w:line="360" w:lineRule="auto"/>
        <w:ind w:firstLine="3360" w:firstLineChars="14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 xml:space="preserve">                开户银行:xxxx</w:t>
      </w:r>
    </w:p>
    <w:p w14:paraId="1B7A0CA7">
      <w:pPr>
        <w:tabs>
          <w:tab w:val="left" w:pos="480"/>
        </w:tabs>
        <w:spacing w:line="360" w:lineRule="auto"/>
        <w:ind w:firstLine="5280" w:firstLineChars="2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帐    号：xxxx</w:t>
      </w:r>
    </w:p>
    <w:p w14:paraId="5CBF4D74">
      <w:pPr>
        <w:tabs>
          <w:tab w:val="left" w:pos="480"/>
        </w:tabs>
        <w:spacing w:line="360" w:lineRule="auto"/>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签订日期：202</w:t>
      </w:r>
      <w:r>
        <w:rPr>
          <w:rFonts w:hint="eastAsia" w:ascii="仿宋_GB2312" w:hAnsi="宋体" w:eastAsia="仿宋_GB2312" w:cs="宋体"/>
          <w:sz w:val="24"/>
          <w:szCs w:val="24"/>
          <w:highlight w:val="none"/>
          <w:lang w:val="en-US" w:eastAsia="zh-CN"/>
        </w:rPr>
        <w:t>6</w:t>
      </w:r>
      <w:r>
        <w:rPr>
          <w:rFonts w:hint="eastAsia" w:ascii="仿宋_GB2312" w:hAnsi="宋体" w:eastAsia="仿宋_GB2312" w:cs="宋体"/>
          <w:sz w:val="24"/>
          <w:szCs w:val="24"/>
          <w:highlight w:val="none"/>
        </w:rPr>
        <w:t>年  月  日                   签订日期：202</w:t>
      </w:r>
      <w:r>
        <w:rPr>
          <w:rFonts w:hint="eastAsia" w:ascii="仿宋_GB2312" w:hAnsi="宋体" w:eastAsia="仿宋_GB2312" w:cs="宋体"/>
          <w:sz w:val="24"/>
          <w:szCs w:val="24"/>
          <w:highlight w:val="none"/>
          <w:lang w:val="en-US" w:eastAsia="zh-CN"/>
        </w:rPr>
        <w:t>6</w:t>
      </w:r>
      <w:r>
        <w:rPr>
          <w:rFonts w:hint="eastAsia" w:ascii="仿宋_GB2312" w:hAnsi="宋体" w:eastAsia="仿宋_GB2312" w:cs="宋体"/>
          <w:sz w:val="24"/>
          <w:szCs w:val="24"/>
          <w:highlight w:val="none"/>
        </w:rPr>
        <w:t>年  月  日</w:t>
      </w:r>
    </w:p>
    <w:p w14:paraId="30EC937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9D041E"/>
    <w:rsid w:val="599D0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spacing w:after="120" w:line="400" w:lineRule="exact"/>
    </w:pPr>
    <w:rPr>
      <w:rFonts w:ascii="Calibri Light" w:hAnsi="Calibri Light" w:eastAsia="华文仿宋"/>
      <w:sz w:val="28"/>
      <w:szCs w:val="28"/>
    </w:rPr>
  </w:style>
  <w:style w:type="paragraph" w:styleId="3">
    <w:name w:val="Body Text First Indent"/>
    <w:basedOn w:val="2"/>
    <w:qFormat/>
    <w:uiPriority w:val="99"/>
    <w:pPr>
      <w:ind w:firstLine="420" w:firstLineChars="10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2026-04-20T09:40:00Z</dcterms:created>
  <dc:creator>招标四部</dc:creator>
  <cp:lastModifiedBy>招标四部</cp:lastModifiedBy>
  <dcterms:modified xsi:type="dcterms:W3CDTF">2026-04-20T09:41:02Z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A2E06FFBE76F4F48A34282A37DF3EC32_11</vt:lpwstr>
  </property>
  <property fmtid="{D5CDD505-2E9C-101B-9397-08002B2CF9AE}" pid="4" name="KSOTemplateDocerSaveRecord">
    <vt:lpwstr>eyJoZGlkIjoiMWRmYmRjMDgxNTA5NmRmMzllMzUxMTYyNmRmNzI4MDkiLCJ1c2VySWQiOiIyNDEwNjE3OTEifQ==</vt:lpwstr>
  </property>
</Properties>
</file>