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版本号：ZCBN-西安市-2026-0088920260416001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ZCBN-西安市-2026-00889</w:t>
      </w:r>
      <w:r>
        <w:br/>
      </w:r>
      <w:r>
        <w:br/>
      </w:r>
      <w:r>
        <w:br/>
      </w:r>
    </w:p>
    <w:p>
      <w:pPr>
        <w:pStyle w:val="null3"/>
        <w:jc w:val="center"/>
        <w:outlineLvl w:val="2"/>
      </w:pPr>
      <w:r>
        <w:rPr>
          <w:rFonts w:ascii="仿宋_GB2312" w:hAnsi="仿宋_GB2312" w:cs="仿宋_GB2312" w:eastAsia="仿宋_GB2312"/>
          <w:sz w:val="28"/>
          <w:b/>
        </w:rPr>
        <w:t>西安市救助管理站</w:t>
      </w:r>
    </w:p>
    <w:p>
      <w:pPr>
        <w:pStyle w:val="null3"/>
        <w:jc w:val="center"/>
        <w:outlineLvl w:val="2"/>
      </w:pPr>
      <w:r>
        <w:rPr>
          <w:rFonts w:ascii="仿宋_GB2312" w:hAnsi="仿宋_GB2312" w:cs="仿宋_GB2312" w:eastAsia="仿宋_GB2312"/>
          <w:sz w:val="28"/>
          <w:b/>
        </w:rPr>
        <w:t>九鼎工程管理咨询有限公司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九鼎工程管理咨询有限公司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西安市救助管理站</w:t>
      </w:r>
      <w:r>
        <w:rPr>
          <w:rFonts w:ascii="仿宋_GB2312" w:hAnsi="仿宋_GB2312" w:cs="仿宋_GB2312" w:eastAsia="仿宋_GB2312"/>
        </w:rPr>
        <w:t>委托，拟对</w:t>
      </w:r>
      <w:r>
        <w:rPr>
          <w:rFonts w:ascii="仿宋_GB2312" w:hAnsi="仿宋_GB2312" w:cs="仿宋_GB2312" w:eastAsia="仿宋_GB2312"/>
        </w:rPr>
        <w:t>消防改造工程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ZCBN-西安市-2026-00889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一、完成住建部门对我站消防提出的以下内容： 1.将疏散通道指示标识改为通电式。 2.对现有疏散通道门禁进行改造，调整开启方向，确保符合《建筑设计防火规范》要求。 3.按图纸设计补装湿式报警阀组及配套管路安装。 4.为控制室消防设备增设消防独立电源系统。 5.调整走廊自然排烟窗扇开启方向，加装合规开启装置，确保符合《建筑防烟排烟系统技术标准》。 6.补装消防控制室图形显示装置、消防电源检测系统主机、电气火灾检测系统，并完成系统调试。 7.根据施工图纸完善消防喷淋系统。 8.按图纸设计补装 2 组喷淋水泵接合器及配套管路。 9.完成给水、室内消火栓、室外消火栓、喷淋室外管网的环网连通改造。 10.完成室外钢结构通廊顶防火处理，提供合规防火检验报告。 11.按规范要求补装室外消火栓，补足数量至符合《建筑设计防火规范》。 12.按规范补建室内消火栓泵、喷淋泵、室外消火栓泵系统，完善消防水池配置。 13.增设消防水泵房防水淹措施，完成水泵自动启泵功能改造，符合《消防给水及消火栓技术系统规范》。 14.办公楼增加消防疏散通道，且符合《建筑设计防火规范》。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有独立承担民事责任能力的法人、其他组织或自然人，并出具合法有效的营业执照或事业单位法人证书等国家规定的相关证明原件，自然人参与的提供其身份证明原件</w:t>
      </w:r>
    </w:p>
    <w:p>
      <w:pPr>
        <w:pStyle w:val="null3"/>
      </w:pPr>
      <w:r>
        <w:rPr>
          <w:rFonts w:ascii="仿宋_GB2312" w:hAnsi="仿宋_GB2312" w:cs="仿宋_GB2312" w:eastAsia="仿宋_GB2312"/>
        </w:rPr>
        <w:t>2、社会保障资金缴纳证明：社会保障资金缴纳证明：提供投标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财务状况报告：财务状况报告：提供2024或2025年度完整的财务审计报告（成立时间至提交投标文件截止时间不足一年的可提供成立后任意时段的资产负债表），或开标时间前六个月内其基本存款账户开户银行出具的资信证明。其他组织和自然人提供银行出具的资信证明</w:t>
      </w:r>
    </w:p>
    <w:p>
      <w:pPr>
        <w:pStyle w:val="null3"/>
      </w:pPr>
      <w:r>
        <w:rPr>
          <w:rFonts w:ascii="仿宋_GB2312" w:hAnsi="仿宋_GB2312" w:cs="仿宋_GB2312" w:eastAsia="仿宋_GB2312"/>
        </w:rPr>
        <w:t>4、书面声明：书面声明：提供参加本次政府采购活动前三年内在经营活动中没有重大违纪的书面声明，以及未被列入中国执行信息网（http://zxgk.court.gov.cn/）“失信被执行人”，未被列入信用中国(www.creditchina.gov.cn)“重大税收违法案件当事人名单”、“政府采购严重违法失信行为”记录名单，未被列入中国政府采购网(www.ccgp.gov.cn)“政府采购严重违法失信行为信息记录”的书面声明</w:t>
      </w:r>
    </w:p>
    <w:p>
      <w:pPr>
        <w:pStyle w:val="null3"/>
      </w:pPr>
      <w:r>
        <w:rPr>
          <w:rFonts w:ascii="仿宋_GB2312" w:hAnsi="仿宋_GB2312" w:cs="仿宋_GB2312" w:eastAsia="仿宋_GB2312"/>
        </w:rPr>
        <w:t>5、具有履行本合同所必需的设备和专业技术能力：具有履行本合同所必需的设备和专业技术能力：提供具有履行本合同所必需的设备和专业技术能力的承诺函</w:t>
      </w:r>
    </w:p>
    <w:p>
      <w:pPr>
        <w:pStyle w:val="null3"/>
      </w:pPr>
      <w:r>
        <w:rPr>
          <w:rFonts w:ascii="仿宋_GB2312" w:hAnsi="仿宋_GB2312" w:cs="仿宋_GB2312" w:eastAsia="仿宋_GB2312"/>
        </w:rPr>
        <w:t>6、税收缴纳证明：税收缴纳证明：提供投标截止时间前一年内任意一个月的纳税证明或完税证明，依法免税的单位应提供相关证明材料</w:t>
      </w:r>
    </w:p>
    <w:p>
      <w:pPr>
        <w:pStyle w:val="null3"/>
      </w:pPr>
      <w:r>
        <w:rPr>
          <w:rFonts w:ascii="仿宋_GB2312" w:hAnsi="仿宋_GB2312" w:cs="仿宋_GB2312" w:eastAsia="仿宋_GB2312"/>
        </w:rPr>
        <w:t>7、法定代表人授权书及被授权人身份证：法定代表人授权书及被授权人身份证：法定代表人授权书及被授权人身份证原件（法定代表人参加磋商只须出具其身份证原件）</w:t>
      </w:r>
    </w:p>
    <w:p>
      <w:pPr>
        <w:pStyle w:val="null3"/>
      </w:pPr>
      <w:r>
        <w:rPr>
          <w:rFonts w:ascii="仿宋_GB2312" w:hAnsi="仿宋_GB2312" w:cs="仿宋_GB2312" w:eastAsia="仿宋_GB2312"/>
        </w:rPr>
        <w:t>8、资质：资质：具备建设行政主管部门颁发的【消防设施工程专业承包二级】及以上资质且具有有效的安全生产许可证</w:t>
      </w:r>
    </w:p>
    <w:p>
      <w:pPr>
        <w:pStyle w:val="null3"/>
      </w:pPr>
      <w:r>
        <w:rPr>
          <w:rFonts w:ascii="仿宋_GB2312" w:hAnsi="仿宋_GB2312" w:cs="仿宋_GB2312" w:eastAsia="仿宋_GB2312"/>
        </w:rPr>
        <w:t>9、项目负责人：拟派项目负责人资质和专业要求：证书等级：二级及以上注册建造师 资格专业：机电工程 补充说明：有效的安全生产考核合格证，且无在建工程项目</w:t>
      </w:r>
    </w:p>
    <w:p>
      <w:pPr>
        <w:pStyle w:val="null3"/>
      </w:pPr>
      <w:r>
        <w:rPr>
          <w:rFonts w:ascii="仿宋_GB2312" w:hAnsi="仿宋_GB2312" w:cs="仿宋_GB2312" w:eastAsia="仿宋_GB2312"/>
        </w:rPr>
        <w:t>10、外省企业备案：外省企业备案：外省供应商及拟派项目经理需在“陕西省住房和城乡建设厅资质查询/外省进陕施工企业”备案</w:t>
      </w:r>
    </w:p>
    <w:p>
      <w:pPr>
        <w:pStyle w:val="null3"/>
      </w:pPr>
      <w:r>
        <w:rPr>
          <w:rFonts w:ascii="仿宋_GB2312" w:hAnsi="仿宋_GB2312" w:cs="仿宋_GB2312" w:eastAsia="仿宋_GB2312"/>
        </w:rPr>
        <w:t>11、中小企业声明：本项目专门面向中小企业采购，提供声明函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西安市长安区长兴北路94号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西安市救助管理站经办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029-84186619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九鼎工程管理咨询有限公司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陕西省西安市未央区二环北路西段福瑞苑大厦二单元18楼1806室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18791099910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采购包1：1,335,563.51元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代理服务费收费标准：本项目招标代理服务费为固定一口价，合计人民币 10000.00元（大写： 壹万元整 ），该费用为完成全部招标代理工作的包干总价，不作任何调整</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西安市救助管理站</w:t>
      </w:r>
      <w:r>
        <w:rPr>
          <w:rFonts w:ascii="仿宋_GB2312" w:hAnsi="仿宋_GB2312" w:cs="仿宋_GB2312" w:eastAsia="仿宋_GB2312"/>
        </w:rPr>
        <w:t>和</w:t>
      </w:r>
      <w:r>
        <w:rPr>
          <w:rFonts w:ascii="仿宋_GB2312" w:hAnsi="仿宋_GB2312" w:cs="仿宋_GB2312" w:eastAsia="仿宋_GB2312"/>
        </w:rPr>
        <w:t>九鼎工程管理咨询有限公司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九鼎工程管理咨询有限公司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九鼎工程管理咨询有限公司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联系人：冯帆</w:t>
      </w:r>
    </w:p>
    <w:p>
      <w:pPr>
        <w:pStyle w:val="null3"/>
      </w:pPr>
      <w:r>
        <w:rPr>
          <w:rFonts w:ascii="仿宋_GB2312" w:hAnsi="仿宋_GB2312" w:cs="仿宋_GB2312" w:eastAsia="仿宋_GB2312"/>
        </w:rPr>
        <w:t>联系电话：18791099910</w:t>
      </w:r>
    </w:p>
    <w:p>
      <w:pPr>
        <w:pStyle w:val="null3"/>
      </w:pPr>
      <w:r>
        <w:rPr>
          <w:rFonts w:ascii="仿宋_GB2312" w:hAnsi="仿宋_GB2312" w:cs="仿宋_GB2312" w:eastAsia="仿宋_GB2312"/>
        </w:rPr>
        <w:t>地址：陕西省西安市未央区二环北路西段福瑞苑大厦二单元18楼1806室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1,335,563.51</w:t>
      </w:r>
    </w:p>
    <w:p>
      <w:pPr>
        <w:pStyle w:val="null3"/>
      </w:pPr>
      <w:r>
        <w:rPr>
          <w:rFonts w:ascii="仿宋_GB2312" w:hAnsi="仿宋_GB2312" w:cs="仿宋_GB2312" w:eastAsia="仿宋_GB2312"/>
        </w:rPr>
        <w:t>采购包最高限价（元）: 1,335,563.51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完善消防设施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1,335,563.51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标的名称：完善消防设施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rPr>
              <w:t>一、工程概况</w:t>
            </w:r>
          </w:p>
          <w:p>
            <w:pPr>
              <w:pStyle w:val="null3"/>
              <w:jc w:val="left"/>
            </w:pPr>
            <w:r>
              <w:rPr>
                <w:rFonts w:ascii="仿宋_GB2312" w:hAnsi="仿宋_GB2312" w:cs="仿宋_GB2312" w:eastAsia="仿宋_GB2312"/>
                <w:sz w:val="18"/>
              </w:rPr>
              <w:t>1、工程名称：</w:t>
            </w:r>
            <w:r>
              <w:rPr>
                <w:rFonts w:ascii="仿宋_GB2312" w:hAnsi="仿宋_GB2312" w:cs="仿宋_GB2312" w:eastAsia="仿宋_GB2312"/>
                <w:sz w:val="18"/>
              </w:rPr>
              <w:t>西安市救助管理站消防改造工程</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2、工程地点：</w:t>
            </w:r>
            <w:r>
              <w:rPr>
                <w:rFonts w:ascii="仿宋_GB2312" w:hAnsi="仿宋_GB2312" w:cs="仿宋_GB2312" w:eastAsia="仿宋_GB2312"/>
                <w:sz w:val="18"/>
              </w:rPr>
              <w:t>西安市救助管理站</w:t>
            </w:r>
            <w:r>
              <w:rPr>
                <w:rFonts w:ascii="仿宋_GB2312" w:hAnsi="仿宋_GB2312" w:cs="仿宋_GB2312" w:eastAsia="仿宋_GB2312"/>
                <w:sz w:val="18"/>
              </w:rPr>
              <w:t>内</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3、建设单位：</w:t>
            </w:r>
            <w:r>
              <w:rPr>
                <w:rFonts w:ascii="仿宋_GB2312" w:hAnsi="仿宋_GB2312" w:cs="仿宋_GB2312" w:eastAsia="仿宋_GB2312"/>
                <w:sz w:val="18"/>
              </w:rPr>
              <w:t>西安市救助管理站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4、工程概况及范围：</w:t>
            </w:r>
          </w:p>
          <w:p>
            <w:pPr>
              <w:pStyle w:val="null3"/>
              <w:jc w:val="left"/>
            </w:pPr>
            <w:r>
              <w:rPr>
                <w:rFonts w:ascii="仿宋_GB2312" w:hAnsi="仿宋_GB2312" w:cs="仿宋_GB2312" w:eastAsia="仿宋_GB2312"/>
                <w:sz w:val="18"/>
              </w:rPr>
              <w:t>包括但不限于包工、包料、包运输、包安装、包调试、包验收、包安全文明施工、包资料归档、包售后服务、包消防验收手续办理等与项目有关的一切事务。</w:t>
            </w:r>
          </w:p>
          <w:p>
            <w:pPr>
              <w:pStyle w:val="null3"/>
              <w:jc w:val="left"/>
            </w:pPr>
            <w:r>
              <w:rPr>
                <w:rFonts w:ascii="仿宋_GB2312" w:hAnsi="仿宋_GB2312" w:cs="仿宋_GB2312" w:eastAsia="仿宋_GB2312"/>
                <w:sz w:val="18"/>
              </w:rPr>
              <w:t>6、预算评审金额：</w:t>
            </w:r>
            <w:r>
              <w:rPr>
                <w:rFonts w:ascii="仿宋_GB2312" w:hAnsi="仿宋_GB2312" w:cs="仿宋_GB2312" w:eastAsia="仿宋_GB2312"/>
                <w:sz w:val="18"/>
              </w:rPr>
              <w:t>1,335,563.51</w:t>
            </w:r>
            <w:r>
              <w:rPr>
                <w:rFonts w:ascii="仿宋_GB2312" w:hAnsi="仿宋_GB2312" w:cs="仿宋_GB2312" w:eastAsia="仿宋_GB2312"/>
                <w:sz w:val="18"/>
              </w:rPr>
              <w:t>元</w:t>
            </w:r>
          </w:p>
          <w:p>
            <w:pPr>
              <w:pStyle w:val="null3"/>
              <w:jc w:val="left"/>
            </w:pPr>
            <w:r>
              <w:rPr>
                <w:rFonts w:ascii="仿宋_GB2312" w:hAnsi="仿宋_GB2312" w:cs="仿宋_GB2312" w:eastAsia="仿宋_GB2312"/>
                <w:sz w:val="18"/>
              </w:rPr>
              <w:t>二、工期：</w:t>
            </w:r>
            <w:r>
              <w:rPr>
                <w:rFonts w:ascii="仿宋_GB2312" w:hAnsi="仿宋_GB2312" w:cs="仿宋_GB2312" w:eastAsia="仿宋_GB2312"/>
                <w:sz w:val="18"/>
              </w:rPr>
              <w:t>60日历天</w:t>
            </w:r>
          </w:p>
          <w:p>
            <w:pPr>
              <w:pStyle w:val="null3"/>
              <w:jc w:val="left"/>
            </w:pPr>
            <w:r>
              <w:rPr>
                <w:rFonts w:ascii="仿宋_GB2312" w:hAnsi="仿宋_GB2312" w:cs="仿宋_GB2312" w:eastAsia="仿宋_GB2312"/>
                <w:sz w:val="18"/>
              </w:rPr>
              <w:t>施工完成后，</w:t>
            </w:r>
            <w:r>
              <w:rPr>
                <w:rFonts w:ascii="仿宋_GB2312" w:hAnsi="仿宋_GB2312" w:cs="仿宋_GB2312" w:eastAsia="仿宋_GB2312"/>
                <w:sz w:val="18"/>
              </w:rPr>
              <w:t>10个工作日内一次性通过住建部门消防验收并完成销号。</w:t>
            </w:r>
          </w:p>
          <w:p>
            <w:pPr>
              <w:pStyle w:val="null3"/>
              <w:jc w:val="left"/>
            </w:pPr>
            <w:r>
              <w:rPr>
                <w:rFonts w:ascii="仿宋_GB2312" w:hAnsi="仿宋_GB2312" w:cs="仿宋_GB2312" w:eastAsia="仿宋_GB2312"/>
                <w:sz w:val="18"/>
              </w:rPr>
              <w:t>因乙方原因造成工期</w:t>
            </w:r>
            <w:r>
              <w:rPr>
                <w:rFonts w:ascii="仿宋_GB2312" w:hAnsi="仿宋_GB2312" w:cs="仿宋_GB2312" w:eastAsia="仿宋_GB2312"/>
                <w:sz w:val="18"/>
              </w:rPr>
              <w:t>（消防验收）</w:t>
            </w:r>
            <w:r>
              <w:rPr>
                <w:rFonts w:ascii="仿宋_GB2312" w:hAnsi="仿宋_GB2312" w:cs="仿宋_GB2312" w:eastAsia="仿宋_GB2312"/>
                <w:sz w:val="18"/>
              </w:rPr>
              <w:t>延误的，每逾期一天，按合同总价的</w:t>
            </w:r>
            <w:r>
              <w:rPr>
                <w:rFonts w:ascii="仿宋_GB2312" w:hAnsi="仿宋_GB2312" w:cs="仿宋_GB2312" w:eastAsia="仿宋_GB2312"/>
                <w:sz w:val="18"/>
              </w:rPr>
              <w:t>0.3‰支付违约金。</w:t>
            </w:r>
          </w:p>
          <w:p>
            <w:pPr>
              <w:pStyle w:val="null3"/>
              <w:jc w:val="left"/>
            </w:pPr>
            <w:r>
              <w:rPr>
                <w:rFonts w:ascii="仿宋_GB2312" w:hAnsi="仿宋_GB2312" w:cs="仿宋_GB2312" w:eastAsia="仿宋_GB2312"/>
                <w:sz w:val="18"/>
              </w:rPr>
              <w:t>三、安全要求</w:t>
            </w:r>
          </w:p>
          <w:p>
            <w:pPr>
              <w:pStyle w:val="null3"/>
              <w:jc w:val="left"/>
            </w:pPr>
            <w:r>
              <w:rPr>
                <w:rFonts w:ascii="仿宋_GB2312" w:hAnsi="仿宋_GB2312" w:cs="仿宋_GB2312" w:eastAsia="仿宋_GB2312"/>
                <w:sz w:val="18"/>
              </w:rPr>
              <w:t>遵守国家的相关安全规定。合同执行过程中供应商应对自身安全负责，施工期内的人员伤亡及财产损失等问题由成交供应商负责并承担相关责任及费用。</w:t>
            </w:r>
          </w:p>
          <w:p>
            <w:pPr>
              <w:pStyle w:val="null3"/>
              <w:jc w:val="left"/>
            </w:pPr>
            <w:r>
              <w:rPr>
                <w:rFonts w:ascii="仿宋_GB2312" w:hAnsi="仿宋_GB2312" w:cs="仿宋_GB2312" w:eastAsia="仿宋_GB2312"/>
                <w:sz w:val="18"/>
              </w:rPr>
              <w:t>四、工程施工基本要求</w:t>
            </w:r>
          </w:p>
          <w:p>
            <w:pPr>
              <w:pStyle w:val="null3"/>
              <w:jc w:val="left"/>
            </w:pPr>
            <w:r>
              <w:rPr>
                <w:rFonts w:ascii="仿宋_GB2312" w:hAnsi="仿宋_GB2312" w:cs="仿宋_GB2312" w:eastAsia="仿宋_GB2312"/>
                <w:sz w:val="18"/>
              </w:rPr>
              <w:t>1. 疏散通道指示标识改为通电式</w:t>
            </w:r>
          </w:p>
          <w:p>
            <w:pPr>
              <w:pStyle w:val="null3"/>
              <w:jc w:val="left"/>
            </w:pPr>
            <w:r>
              <w:rPr>
                <w:rFonts w:ascii="仿宋_GB2312" w:hAnsi="仿宋_GB2312" w:cs="仿宋_GB2312" w:eastAsia="仿宋_GB2312"/>
                <w:sz w:val="18"/>
              </w:rPr>
              <w:t>标识选型：符合《消防应急照明和疏散指示系统技术标准》</w:t>
            </w:r>
            <w:r>
              <w:rPr>
                <w:rFonts w:ascii="仿宋_GB2312" w:hAnsi="仿宋_GB2312" w:cs="仿宋_GB2312" w:eastAsia="仿宋_GB2312"/>
                <w:sz w:val="18"/>
              </w:rPr>
              <w:t>GB 51309，采用集中控制型或非集中控制型通电指示标识，表面亮度≥15cd/㎡，可视距离≥30m。</w:t>
            </w:r>
          </w:p>
          <w:p>
            <w:pPr>
              <w:pStyle w:val="null3"/>
              <w:jc w:val="left"/>
            </w:pPr>
            <w:r>
              <w:rPr>
                <w:rFonts w:ascii="仿宋_GB2312" w:hAnsi="仿宋_GB2312" w:cs="仿宋_GB2312" w:eastAsia="仿宋_GB2312"/>
                <w:sz w:val="18"/>
              </w:rPr>
              <w:t>供电要求：接入消防应急电源（</w:t>
            </w:r>
            <w:r>
              <w:rPr>
                <w:rFonts w:ascii="仿宋_GB2312" w:hAnsi="仿宋_GB2312" w:cs="仿宋_GB2312" w:eastAsia="仿宋_GB2312"/>
                <w:sz w:val="18"/>
              </w:rPr>
              <w:t>EPS），常亮模式运行，断电后自动切换应急点亮，持续工作时间≥90min。</w:t>
            </w:r>
          </w:p>
          <w:p>
            <w:pPr>
              <w:pStyle w:val="null3"/>
              <w:jc w:val="left"/>
            </w:pPr>
            <w:r>
              <w:rPr>
                <w:rFonts w:ascii="仿宋_GB2312" w:hAnsi="仿宋_GB2312" w:cs="仿宋_GB2312" w:eastAsia="仿宋_GB2312"/>
                <w:sz w:val="18"/>
              </w:rPr>
              <w:t>安装规范：距地面高度</w:t>
            </w:r>
            <w:r>
              <w:rPr>
                <w:rFonts w:ascii="仿宋_GB2312" w:hAnsi="仿宋_GB2312" w:cs="仿宋_GB2312" w:eastAsia="仿宋_GB2312"/>
                <w:sz w:val="18"/>
              </w:rPr>
              <w:t>≤1.0m，安装间距≤20m，转角处、疏散出口两侧 5m 内必设，标识指向清晰无遮挡，与疏散方向一致。</w:t>
            </w:r>
          </w:p>
          <w:p>
            <w:pPr>
              <w:pStyle w:val="null3"/>
              <w:jc w:val="left"/>
            </w:pPr>
            <w:r>
              <w:rPr>
                <w:rFonts w:ascii="仿宋_GB2312" w:hAnsi="仿宋_GB2312" w:cs="仿宋_GB2312" w:eastAsia="仿宋_GB2312"/>
                <w:sz w:val="18"/>
              </w:rPr>
              <w:t>2. 疏散通道门禁改造（调整开启方向，符合 GB 50016）</w:t>
            </w:r>
          </w:p>
          <w:p>
            <w:pPr>
              <w:pStyle w:val="null3"/>
              <w:jc w:val="left"/>
            </w:pPr>
            <w:r>
              <w:rPr>
                <w:rFonts w:ascii="仿宋_GB2312" w:hAnsi="仿宋_GB2312" w:cs="仿宋_GB2312" w:eastAsia="仿宋_GB2312"/>
                <w:sz w:val="18"/>
              </w:rPr>
              <w:t>开启方向：门禁开启方向必须朝向疏散方向（不得逆向锁闭），紧急情况下可双向通行，无阻碍疏散的设计缺陷。</w:t>
            </w:r>
          </w:p>
          <w:p>
            <w:pPr>
              <w:pStyle w:val="null3"/>
              <w:jc w:val="left"/>
            </w:pPr>
            <w:r>
              <w:rPr>
                <w:rFonts w:ascii="仿宋_GB2312" w:hAnsi="仿宋_GB2312" w:cs="仿宋_GB2312" w:eastAsia="仿宋_GB2312"/>
                <w:sz w:val="18"/>
              </w:rPr>
              <w:t>解锁功能：具备火灾自动解锁（联动消防报警系统，火警时自动断电开锁）和手动易开启功能（门外设应急开锁装置，无需钥匙即可快速开启）。</w:t>
            </w:r>
          </w:p>
          <w:p>
            <w:pPr>
              <w:pStyle w:val="null3"/>
              <w:jc w:val="left"/>
            </w:pPr>
            <w:r>
              <w:rPr>
                <w:rFonts w:ascii="仿宋_GB2312" w:hAnsi="仿宋_GB2312" w:cs="仿宋_GB2312" w:eastAsia="仿宋_GB2312"/>
                <w:sz w:val="18"/>
              </w:rPr>
              <w:t>耐火要求：门禁组件（锁体、门框）耐火极限</w:t>
            </w:r>
            <w:r>
              <w:rPr>
                <w:rFonts w:ascii="仿宋_GB2312" w:hAnsi="仿宋_GB2312" w:cs="仿宋_GB2312" w:eastAsia="仿宋_GB2312"/>
                <w:sz w:val="18"/>
              </w:rPr>
              <w:t>≥0.5h，与所在防火分区的防火分隔要求匹配，不得降低通道耐火性能。</w:t>
            </w:r>
          </w:p>
          <w:p>
            <w:pPr>
              <w:pStyle w:val="null3"/>
              <w:jc w:val="left"/>
            </w:pPr>
            <w:r>
              <w:rPr>
                <w:rFonts w:ascii="仿宋_GB2312" w:hAnsi="仿宋_GB2312" w:cs="仿宋_GB2312" w:eastAsia="仿宋_GB2312"/>
                <w:sz w:val="18"/>
              </w:rPr>
              <w:t>3. 补装湿式报警阀组及配套管路</w:t>
            </w:r>
          </w:p>
          <w:p>
            <w:pPr>
              <w:pStyle w:val="null3"/>
              <w:jc w:val="left"/>
            </w:pPr>
            <w:r>
              <w:rPr>
                <w:rFonts w:ascii="仿宋_GB2312" w:hAnsi="仿宋_GB2312" w:cs="仿宋_GB2312" w:eastAsia="仿宋_GB2312"/>
                <w:sz w:val="18"/>
              </w:rPr>
              <w:t>阀组选型：按消防喷淋系统设计流量、压力选型，公称直径与管网匹配（常见</w:t>
            </w:r>
            <w:r>
              <w:rPr>
                <w:rFonts w:ascii="仿宋_GB2312" w:hAnsi="仿宋_GB2312" w:cs="仿宋_GB2312" w:eastAsia="仿宋_GB2312"/>
                <w:sz w:val="18"/>
              </w:rPr>
              <w:t xml:space="preserve"> DN100/DN150），符合《自动喷水灭火系统设计规范》GB 50084。</w:t>
            </w:r>
          </w:p>
          <w:p>
            <w:pPr>
              <w:pStyle w:val="null3"/>
              <w:jc w:val="left"/>
            </w:pPr>
            <w:r>
              <w:rPr>
                <w:rFonts w:ascii="仿宋_GB2312" w:hAnsi="仿宋_GB2312" w:cs="仿宋_GB2312" w:eastAsia="仿宋_GB2312"/>
                <w:sz w:val="18"/>
              </w:rPr>
              <w:t>安装要求：安装位置便于操作维护（距地面</w:t>
            </w:r>
            <w:r>
              <w:rPr>
                <w:rFonts w:ascii="仿宋_GB2312" w:hAnsi="仿宋_GB2312" w:cs="仿宋_GB2312" w:eastAsia="仿宋_GB2312"/>
                <w:sz w:val="18"/>
              </w:rPr>
              <w:t xml:space="preserve"> 1.2-1.5m），水平安装，阀组前后设压力表、检修阀门，管路坡度≥0.002（坡向排水）。</w:t>
            </w:r>
          </w:p>
          <w:p>
            <w:pPr>
              <w:pStyle w:val="null3"/>
              <w:jc w:val="left"/>
            </w:pPr>
            <w:r>
              <w:rPr>
                <w:rFonts w:ascii="仿宋_GB2312" w:hAnsi="仿宋_GB2312" w:cs="仿宋_GB2312" w:eastAsia="仿宋_GB2312"/>
                <w:sz w:val="18"/>
              </w:rPr>
              <w:t>功能要求：报警阀动作灵敏，水力警铃（距报警阀</w:t>
            </w:r>
            <w:r>
              <w:rPr>
                <w:rFonts w:ascii="仿宋_GB2312" w:hAnsi="仿宋_GB2312" w:cs="仿宋_GB2312" w:eastAsia="仿宋_GB2312"/>
                <w:sz w:val="18"/>
              </w:rPr>
              <w:t>≤20m）声音清晰（声强≥70dB），压力开关与消防控制室联动正常，无渗漏。</w:t>
            </w:r>
          </w:p>
          <w:p>
            <w:pPr>
              <w:pStyle w:val="null3"/>
              <w:jc w:val="left"/>
            </w:pPr>
            <w:r>
              <w:rPr>
                <w:rFonts w:ascii="仿宋_GB2312" w:hAnsi="仿宋_GB2312" w:cs="仿宋_GB2312" w:eastAsia="仿宋_GB2312"/>
                <w:sz w:val="18"/>
              </w:rPr>
              <w:t>4. 控制室消防设备增设消防独立电源系统</w:t>
            </w:r>
          </w:p>
          <w:p>
            <w:pPr>
              <w:pStyle w:val="null3"/>
              <w:jc w:val="left"/>
            </w:pPr>
            <w:r>
              <w:rPr>
                <w:rFonts w:ascii="仿宋_GB2312" w:hAnsi="仿宋_GB2312" w:cs="仿宋_GB2312" w:eastAsia="仿宋_GB2312"/>
                <w:sz w:val="18"/>
              </w:rPr>
              <w:t>电源类型：采用双电源切换装置（市电</w:t>
            </w:r>
            <w:r>
              <w:rPr>
                <w:rFonts w:ascii="仿宋_GB2312" w:hAnsi="仿宋_GB2312" w:cs="仿宋_GB2312" w:eastAsia="仿宋_GB2312"/>
                <w:sz w:val="18"/>
              </w:rPr>
              <w:t xml:space="preserve"> + 柴油发电机）或消防专用 UPS 电源，独立于非消防电源，供电可靠性≥99.9%。</w:t>
            </w:r>
          </w:p>
          <w:p>
            <w:pPr>
              <w:pStyle w:val="null3"/>
              <w:jc w:val="left"/>
            </w:pPr>
            <w:r>
              <w:rPr>
                <w:rFonts w:ascii="仿宋_GB2312" w:hAnsi="仿宋_GB2312" w:cs="仿宋_GB2312" w:eastAsia="仿宋_GB2312"/>
                <w:sz w:val="18"/>
              </w:rPr>
              <w:t>容量要求：电源容量满足消防控制室所有设备（报警主机、图形显示装置等）满负荷运行</w:t>
            </w:r>
            <w:r>
              <w:rPr>
                <w:rFonts w:ascii="仿宋_GB2312" w:hAnsi="仿宋_GB2312" w:cs="仿宋_GB2312" w:eastAsia="仿宋_GB2312"/>
                <w:sz w:val="18"/>
              </w:rPr>
              <w:t>≥3h，切换时间≤30s（市电中断后）。</w:t>
            </w:r>
          </w:p>
          <w:p>
            <w:pPr>
              <w:pStyle w:val="null3"/>
              <w:jc w:val="left"/>
            </w:pPr>
            <w:r>
              <w:rPr>
                <w:rFonts w:ascii="仿宋_GB2312" w:hAnsi="仿宋_GB2312" w:cs="仿宋_GB2312" w:eastAsia="仿宋_GB2312"/>
                <w:sz w:val="18"/>
              </w:rPr>
              <w:t>线路防护：电源线路采用耐火电缆（</w:t>
            </w:r>
            <w:r>
              <w:rPr>
                <w:rFonts w:ascii="仿宋_GB2312" w:hAnsi="仿宋_GB2312" w:cs="仿宋_GB2312" w:eastAsia="仿宋_GB2312"/>
                <w:sz w:val="18"/>
              </w:rPr>
              <w:t>NH-YJV 型），穿钢管保护，与其他线路分槽敷设，接地电阻≤4Ω。</w:t>
            </w:r>
          </w:p>
          <w:p>
            <w:pPr>
              <w:pStyle w:val="null3"/>
              <w:jc w:val="left"/>
            </w:pPr>
            <w:r>
              <w:rPr>
                <w:rFonts w:ascii="仿宋_GB2312" w:hAnsi="仿宋_GB2312" w:cs="仿宋_GB2312" w:eastAsia="仿宋_GB2312"/>
                <w:sz w:val="18"/>
              </w:rPr>
              <w:t>5. 走廊自然排烟窗改造（符合 GB 51251）</w:t>
            </w:r>
          </w:p>
          <w:p>
            <w:pPr>
              <w:pStyle w:val="null3"/>
              <w:jc w:val="left"/>
            </w:pPr>
            <w:r>
              <w:rPr>
                <w:rFonts w:ascii="仿宋_GB2312" w:hAnsi="仿宋_GB2312" w:cs="仿宋_GB2312" w:eastAsia="仿宋_GB2312"/>
                <w:sz w:val="18"/>
              </w:rPr>
              <w:t>开启方向：窗扇开启方向改为向外开启（不得向内或水平开启），开启角度</w:t>
            </w:r>
            <w:r>
              <w:rPr>
                <w:rFonts w:ascii="仿宋_GB2312" w:hAnsi="仿宋_GB2312" w:cs="仿宋_GB2312" w:eastAsia="仿宋_GB2312"/>
                <w:sz w:val="18"/>
              </w:rPr>
              <w:t>≥70°，确保排烟通畅。</w:t>
            </w:r>
          </w:p>
          <w:p>
            <w:pPr>
              <w:pStyle w:val="null3"/>
              <w:jc w:val="left"/>
            </w:pPr>
            <w:r>
              <w:rPr>
                <w:rFonts w:ascii="仿宋_GB2312" w:hAnsi="仿宋_GB2312" w:cs="仿宋_GB2312" w:eastAsia="仿宋_GB2312"/>
                <w:sz w:val="18"/>
              </w:rPr>
              <w:t>开启装置：加装电动或手动合规开启装置（电动装置联动火灾报警系统，手动装置便于人员操作，力</w:t>
            </w:r>
            <w:r>
              <w:rPr>
                <w:rFonts w:ascii="仿宋_GB2312" w:hAnsi="仿宋_GB2312" w:cs="仿宋_GB2312" w:eastAsia="仿宋_GB2312"/>
                <w:sz w:val="18"/>
              </w:rPr>
              <w:t>≤70N）。</w:t>
            </w:r>
          </w:p>
          <w:p>
            <w:pPr>
              <w:pStyle w:val="null3"/>
              <w:jc w:val="left"/>
            </w:pPr>
            <w:r>
              <w:rPr>
                <w:rFonts w:ascii="仿宋_GB2312" w:hAnsi="仿宋_GB2312" w:cs="仿宋_GB2312" w:eastAsia="仿宋_GB2312"/>
                <w:sz w:val="18"/>
              </w:rPr>
              <w:t>排烟面积：单个排烟窗有效排烟面积</w:t>
            </w:r>
            <w:r>
              <w:rPr>
                <w:rFonts w:ascii="仿宋_GB2312" w:hAnsi="仿宋_GB2312" w:cs="仿宋_GB2312" w:eastAsia="仿宋_GB2312"/>
                <w:sz w:val="18"/>
              </w:rPr>
              <w:t>≥规范要求（走廊排烟面积≥走廊地面面积的 2%），窗扇无遮挡，密封性能良好（非排烟时关闭严密）。</w:t>
            </w:r>
          </w:p>
          <w:p>
            <w:pPr>
              <w:pStyle w:val="null3"/>
              <w:jc w:val="left"/>
            </w:pPr>
            <w:r>
              <w:rPr>
                <w:rFonts w:ascii="仿宋_GB2312" w:hAnsi="仿宋_GB2312" w:cs="仿宋_GB2312" w:eastAsia="仿宋_GB2312"/>
                <w:sz w:val="18"/>
              </w:rPr>
              <w:t>6. 补装消防控制室相关系统及调试</w:t>
            </w:r>
          </w:p>
          <w:p>
            <w:pPr>
              <w:pStyle w:val="null3"/>
              <w:jc w:val="left"/>
            </w:pPr>
            <w:r>
              <w:rPr>
                <w:rFonts w:ascii="仿宋_GB2312" w:hAnsi="仿宋_GB2312" w:cs="仿宋_GB2312" w:eastAsia="仿宋_GB2312"/>
                <w:sz w:val="18"/>
              </w:rPr>
              <w:t>设备要求：</w:t>
            </w:r>
          </w:p>
          <w:p>
            <w:pPr>
              <w:pStyle w:val="null3"/>
              <w:jc w:val="left"/>
            </w:pPr>
            <w:r>
              <w:rPr>
                <w:rFonts w:ascii="仿宋_GB2312" w:hAnsi="仿宋_GB2312" w:cs="仿宋_GB2312" w:eastAsia="仿宋_GB2312"/>
                <w:sz w:val="18"/>
              </w:rPr>
              <w:t>图形显示装置：能显示建筑消防设施分布、实时状态（报警、故障），支持历史数据查询，屏幕分辨率</w:t>
            </w:r>
            <w:r>
              <w:rPr>
                <w:rFonts w:ascii="仿宋_GB2312" w:hAnsi="仿宋_GB2312" w:cs="仿宋_GB2312" w:eastAsia="仿宋_GB2312"/>
                <w:sz w:val="18"/>
              </w:rPr>
              <w:t>≥1920×1080。</w:t>
            </w:r>
          </w:p>
          <w:p>
            <w:pPr>
              <w:pStyle w:val="null3"/>
              <w:jc w:val="left"/>
            </w:pPr>
            <w:r>
              <w:rPr>
                <w:rFonts w:ascii="仿宋_GB2312" w:hAnsi="仿宋_GB2312" w:cs="仿宋_GB2312" w:eastAsia="仿宋_GB2312"/>
                <w:sz w:val="18"/>
              </w:rPr>
              <w:t>消防电源检测系统：能监测消防电源电压、电流、负载，异常时报警并定位故障点。</w:t>
            </w:r>
          </w:p>
          <w:p>
            <w:pPr>
              <w:pStyle w:val="null3"/>
              <w:jc w:val="left"/>
            </w:pPr>
            <w:r>
              <w:rPr>
                <w:rFonts w:ascii="仿宋_GB2312" w:hAnsi="仿宋_GB2312" w:cs="仿宋_GB2312" w:eastAsia="仿宋_GB2312"/>
                <w:sz w:val="18"/>
              </w:rPr>
              <w:t>电气火灾检测系统：具备漏电、过载、温度监测功能，报警响应时间</w:t>
            </w:r>
            <w:r>
              <w:rPr>
                <w:rFonts w:ascii="仿宋_GB2312" w:hAnsi="仿宋_GB2312" w:cs="仿宋_GB2312" w:eastAsia="仿宋_GB2312"/>
                <w:sz w:val="18"/>
              </w:rPr>
              <w:t>≤10s。</w:t>
            </w:r>
          </w:p>
          <w:p>
            <w:pPr>
              <w:pStyle w:val="null3"/>
              <w:jc w:val="left"/>
            </w:pPr>
            <w:r>
              <w:rPr>
                <w:rFonts w:ascii="仿宋_GB2312" w:hAnsi="仿宋_GB2312" w:cs="仿宋_GB2312" w:eastAsia="仿宋_GB2312"/>
                <w:sz w:val="18"/>
              </w:rPr>
              <w:t>调试要求：系统联动正常（如电气火灾报警触发消防电源切换），数据传输准确，无误报、漏报，调试记录完整。</w:t>
            </w:r>
          </w:p>
          <w:p>
            <w:pPr>
              <w:pStyle w:val="null3"/>
              <w:jc w:val="left"/>
            </w:pPr>
            <w:r>
              <w:rPr>
                <w:rFonts w:ascii="仿宋_GB2312" w:hAnsi="仿宋_GB2312" w:cs="仿宋_GB2312" w:eastAsia="仿宋_GB2312"/>
                <w:sz w:val="18"/>
              </w:rPr>
              <w:t>7. 完善消防喷淋系统</w:t>
            </w:r>
          </w:p>
          <w:p>
            <w:pPr>
              <w:pStyle w:val="null3"/>
              <w:jc w:val="left"/>
            </w:pPr>
            <w:r>
              <w:rPr>
                <w:rFonts w:ascii="仿宋_GB2312" w:hAnsi="仿宋_GB2312" w:cs="仿宋_GB2312" w:eastAsia="仿宋_GB2312"/>
                <w:sz w:val="18"/>
              </w:rPr>
              <w:t>喷头配置：按场所危险等级（中危险级</w:t>
            </w:r>
            <w:r>
              <w:rPr>
                <w:rFonts w:ascii="仿宋_GB2312" w:hAnsi="仿宋_GB2312" w:cs="仿宋_GB2312" w:eastAsia="仿宋_GB2312"/>
                <w:sz w:val="18"/>
              </w:rPr>
              <w:t xml:space="preserve"> / 严重危险级）选型，喷头间距≤3.6m，距墙≤1.8m，最不利点喷头工作压力≥0.05MPa。</w:t>
            </w:r>
          </w:p>
          <w:p>
            <w:pPr>
              <w:pStyle w:val="null3"/>
              <w:jc w:val="left"/>
            </w:pPr>
            <w:r>
              <w:rPr>
                <w:rFonts w:ascii="仿宋_GB2312" w:hAnsi="仿宋_GB2312" w:cs="仿宋_GB2312" w:eastAsia="仿宋_GB2312"/>
                <w:sz w:val="18"/>
              </w:rPr>
              <w:t>管网要求：管道材质为镀锌钢管或无缝钢管，连接方式符合规范（丝接</w:t>
            </w:r>
            <w:r>
              <w:rPr>
                <w:rFonts w:ascii="仿宋_GB2312" w:hAnsi="仿宋_GB2312" w:cs="仿宋_GB2312" w:eastAsia="仿宋_GB2312"/>
                <w:sz w:val="18"/>
              </w:rPr>
              <w:t xml:space="preserve"> / 沟槽连接），管网无漏水、堵塞，设有排气阀（最高点）、排水阀（最低点）。</w:t>
            </w:r>
          </w:p>
          <w:p>
            <w:pPr>
              <w:pStyle w:val="null3"/>
              <w:jc w:val="left"/>
            </w:pPr>
            <w:r>
              <w:rPr>
                <w:rFonts w:ascii="仿宋_GB2312" w:hAnsi="仿宋_GB2312" w:cs="仿宋_GB2312" w:eastAsia="仿宋_GB2312"/>
                <w:sz w:val="18"/>
              </w:rPr>
              <w:t>联动要求：喷淋泵与压力开关、流量开关联动，能自动启动，系统流量、压力满足设计要求。</w:t>
            </w:r>
          </w:p>
          <w:p>
            <w:pPr>
              <w:pStyle w:val="null3"/>
              <w:jc w:val="left"/>
            </w:pPr>
            <w:r>
              <w:rPr>
                <w:rFonts w:ascii="仿宋_GB2312" w:hAnsi="仿宋_GB2312" w:cs="仿宋_GB2312" w:eastAsia="仿宋_GB2312"/>
                <w:sz w:val="18"/>
              </w:rPr>
              <w:t>8. 补装 2 组喷淋水泵接合器及配套管路</w:t>
            </w:r>
          </w:p>
          <w:p>
            <w:pPr>
              <w:pStyle w:val="null3"/>
              <w:jc w:val="left"/>
            </w:pPr>
            <w:r>
              <w:rPr>
                <w:rFonts w:ascii="仿宋_GB2312" w:hAnsi="仿宋_GB2312" w:cs="仿宋_GB2312" w:eastAsia="仿宋_GB2312"/>
                <w:sz w:val="18"/>
              </w:rPr>
              <w:t>选型要求：采用湿式喷淋专用接合器（</w:t>
            </w:r>
            <w:r>
              <w:rPr>
                <w:rFonts w:ascii="仿宋_GB2312" w:hAnsi="仿宋_GB2312" w:cs="仿宋_GB2312" w:eastAsia="仿宋_GB2312"/>
                <w:sz w:val="18"/>
              </w:rPr>
              <w:t>DN100/DN150），接口类型与消防车匹配（内螺纹 / 卡箍式）。</w:t>
            </w:r>
          </w:p>
          <w:p>
            <w:pPr>
              <w:pStyle w:val="null3"/>
              <w:jc w:val="left"/>
            </w:pPr>
            <w:r>
              <w:rPr>
                <w:rFonts w:ascii="仿宋_GB2312" w:hAnsi="仿宋_GB2312" w:cs="仿宋_GB2312" w:eastAsia="仿宋_GB2312"/>
                <w:sz w:val="18"/>
              </w:rPr>
              <w:t>安装规范：安装位置明显（距地面</w:t>
            </w:r>
            <w:r>
              <w:rPr>
                <w:rFonts w:ascii="仿宋_GB2312" w:hAnsi="仿宋_GB2312" w:cs="仿宋_GB2312" w:eastAsia="仿宋_GB2312"/>
                <w:sz w:val="18"/>
              </w:rPr>
              <w:t xml:space="preserve"> 0.7m），无遮挡，距室外消火栓≤15m，距建筑物外墙≥5m，设有止回阀、安全阀（开启压力为系统工作压力的 1.15 倍）。</w:t>
            </w:r>
          </w:p>
          <w:p>
            <w:pPr>
              <w:pStyle w:val="null3"/>
              <w:jc w:val="left"/>
            </w:pPr>
            <w:r>
              <w:rPr>
                <w:rFonts w:ascii="仿宋_GB2312" w:hAnsi="仿宋_GB2312" w:cs="仿宋_GB2312" w:eastAsia="仿宋_GB2312"/>
                <w:sz w:val="18"/>
              </w:rPr>
              <w:t>管路要求：配套管路与喷淋管网无缝对接，连接严密无渗漏，刷红色防腐漆，标识清晰（标注</w:t>
            </w:r>
            <w:r>
              <w:rPr>
                <w:rFonts w:ascii="仿宋_GB2312" w:hAnsi="仿宋_GB2312" w:cs="仿宋_GB2312" w:eastAsia="仿宋_GB2312"/>
                <w:sz w:val="18"/>
              </w:rPr>
              <w:t xml:space="preserve"> “喷淋水泵接合器”）。</w:t>
            </w:r>
          </w:p>
          <w:p>
            <w:pPr>
              <w:pStyle w:val="null3"/>
              <w:jc w:val="left"/>
            </w:pPr>
            <w:r>
              <w:rPr>
                <w:rFonts w:ascii="仿宋_GB2312" w:hAnsi="仿宋_GB2312" w:cs="仿宋_GB2312" w:eastAsia="仿宋_GB2312"/>
                <w:sz w:val="18"/>
              </w:rPr>
              <w:t>9. 室外管网环网连通改造（给水、消火栓、喷淋）</w:t>
            </w:r>
          </w:p>
          <w:p>
            <w:pPr>
              <w:pStyle w:val="null3"/>
              <w:jc w:val="left"/>
            </w:pPr>
            <w:r>
              <w:rPr>
                <w:rFonts w:ascii="仿宋_GB2312" w:hAnsi="仿宋_GB2312" w:cs="仿宋_GB2312" w:eastAsia="仿宋_GB2312"/>
                <w:sz w:val="18"/>
              </w:rPr>
              <w:t>布局要求：管网采用环形布局，确保任意一段管道检修时，不中断消防供水。</w:t>
            </w:r>
          </w:p>
          <w:p>
            <w:pPr>
              <w:pStyle w:val="null3"/>
              <w:jc w:val="left"/>
            </w:pPr>
            <w:r>
              <w:rPr>
                <w:rFonts w:ascii="仿宋_GB2312" w:hAnsi="仿宋_GB2312" w:cs="仿宋_GB2312" w:eastAsia="仿宋_GB2312"/>
                <w:sz w:val="18"/>
              </w:rPr>
              <w:t>管径与压力：管径满足消防设计流量（消火栓管网</w:t>
            </w:r>
            <w:r>
              <w:rPr>
                <w:rFonts w:ascii="仿宋_GB2312" w:hAnsi="仿宋_GB2312" w:cs="仿宋_GB2312" w:eastAsia="仿宋_GB2312"/>
                <w:sz w:val="18"/>
              </w:rPr>
              <w:t>≥DN100，喷淋管网≥DN150），环网最不利点压力≥0.07MPa。</w:t>
            </w:r>
          </w:p>
          <w:p>
            <w:pPr>
              <w:pStyle w:val="null3"/>
              <w:jc w:val="left"/>
            </w:pPr>
            <w:r>
              <w:rPr>
                <w:rFonts w:ascii="仿宋_GB2312" w:hAnsi="仿宋_GB2312" w:cs="仿宋_GB2312" w:eastAsia="仿宋_GB2312"/>
                <w:sz w:val="18"/>
              </w:rPr>
              <w:t>连接要求：管道接口严密，防腐处理到位（外壁刷防腐漆</w:t>
            </w:r>
            <w:r>
              <w:rPr>
                <w:rFonts w:ascii="仿宋_GB2312" w:hAnsi="仿宋_GB2312" w:cs="仿宋_GB2312" w:eastAsia="仿宋_GB2312"/>
                <w:sz w:val="18"/>
              </w:rPr>
              <w:t xml:space="preserve"> + 缠布），设有检修阀门（每段管网≤3 个消火栓 / 喷淋分支），阀门启闭灵活。</w:t>
            </w:r>
          </w:p>
          <w:p>
            <w:pPr>
              <w:pStyle w:val="null3"/>
              <w:jc w:val="left"/>
            </w:pPr>
            <w:r>
              <w:rPr>
                <w:rFonts w:ascii="仿宋_GB2312" w:hAnsi="仿宋_GB2312" w:cs="仿宋_GB2312" w:eastAsia="仿宋_GB2312"/>
                <w:sz w:val="18"/>
              </w:rPr>
              <w:t>10. 室外钢结构通廊顶防火处理</w:t>
            </w:r>
          </w:p>
          <w:p>
            <w:pPr>
              <w:pStyle w:val="null3"/>
              <w:jc w:val="left"/>
            </w:pPr>
            <w:r>
              <w:rPr>
                <w:rFonts w:ascii="仿宋_GB2312" w:hAnsi="仿宋_GB2312" w:cs="仿宋_GB2312" w:eastAsia="仿宋_GB2312"/>
                <w:sz w:val="18"/>
              </w:rPr>
              <w:t>防火要求：防火处理后耐火极限</w:t>
            </w:r>
            <w:r>
              <w:rPr>
                <w:rFonts w:ascii="仿宋_GB2312" w:hAnsi="仿宋_GB2312" w:cs="仿宋_GB2312" w:eastAsia="仿宋_GB2312"/>
                <w:sz w:val="18"/>
              </w:rPr>
              <w:t>≥1.5h（按建筑耐火等级确定），采用防火涂料（厚涂型 / 薄涂型）或防火板包覆。</w:t>
            </w:r>
          </w:p>
          <w:p>
            <w:pPr>
              <w:pStyle w:val="null3"/>
              <w:jc w:val="left"/>
            </w:pPr>
            <w:r>
              <w:rPr>
                <w:rFonts w:ascii="仿宋_GB2312" w:hAnsi="仿宋_GB2312" w:cs="仿宋_GB2312" w:eastAsia="仿宋_GB2312"/>
                <w:sz w:val="18"/>
              </w:rPr>
              <w:t>施工要求：防火涂料厚度均匀（厚涂型</w:t>
            </w:r>
            <w:r>
              <w:rPr>
                <w:rFonts w:ascii="仿宋_GB2312" w:hAnsi="仿宋_GB2312" w:cs="仿宋_GB2312" w:eastAsia="仿宋_GB2312"/>
                <w:sz w:val="18"/>
              </w:rPr>
              <w:t>≥25mm，薄涂型≥3mm），附着力强（划格法测试无脱落），无漏涂、流挂。</w:t>
            </w:r>
          </w:p>
          <w:p>
            <w:pPr>
              <w:pStyle w:val="null3"/>
              <w:jc w:val="left"/>
            </w:pPr>
            <w:r>
              <w:rPr>
                <w:rFonts w:ascii="仿宋_GB2312" w:hAnsi="仿宋_GB2312" w:cs="仿宋_GB2312" w:eastAsia="仿宋_GB2312"/>
                <w:sz w:val="18"/>
              </w:rPr>
              <w:t>检测要求：提供具备资质机构出具的防火性能检验报告，报告数据符合《建筑钢结构防火技术规范》</w:t>
            </w:r>
            <w:r>
              <w:rPr>
                <w:rFonts w:ascii="仿宋_GB2312" w:hAnsi="仿宋_GB2312" w:cs="仿宋_GB2312" w:eastAsia="仿宋_GB2312"/>
                <w:sz w:val="18"/>
              </w:rPr>
              <w:t>GB 51249。</w:t>
            </w:r>
          </w:p>
          <w:p>
            <w:pPr>
              <w:pStyle w:val="null3"/>
              <w:jc w:val="left"/>
            </w:pPr>
            <w:r>
              <w:rPr>
                <w:rFonts w:ascii="仿宋_GB2312" w:hAnsi="仿宋_GB2312" w:cs="仿宋_GB2312" w:eastAsia="仿宋_GB2312"/>
                <w:sz w:val="18"/>
              </w:rPr>
              <w:t>11. 补装室外消火栓至符合 GB 50016</w:t>
            </w:r>
          </w:p>
          <w:p>
            <w:pPr>
              <w:pStyle w:val="null3"/>
              <w:jc w:val="left"/>
            </w:pPr>
            <w:r>
              <w:rPr>
                <w:rFonts w:ascii="仿宋_GB2312" w:hAnsi="仿宋_GB2312" w:cs="仿宋_GB2312" w:eastAsia="仿宋_GB2312"/>
                <w:sz w:val="18"/>
              </w:rPr>
              <w:t>数量要求：按保护半径（</w:t>
            </w:r>
            <w:r>
              <w:rPr>
                <w:rFonts w:ascii="仿宋_GB2312" w:hAnsi="仿宋_GB2312" w:cs="仿宋_GB2312" w:eastAsia="仿宋_GB2312"/>
                <w:sz w:val="18"/>
              </w:rPr>
              <w:t>≤150m）、间距（≤120m）配置，确保建筑任意部位距最近室外消火栓≤150m，补足数量至满足设计要求。</w:t>
            </w:r>
          </w:p>
          <w:p>
            <w:pPr>
              <w:pStyle w:val="null3"/>
              <w:jc w:val="left"/>
            </w:pPr>
            <w:r>
              <w:rPr>
                <w:rFonts w:ascii="仿宋_GB2312" w:hAnsi="仿宋_GB2312" w:cs="仿宋_GB2312" w:eastAsia="仿宋_GB2312"/>
                <w:sz w:val="18"/>
              </w:rPr>
              <w:t>安装要求：栓口标高</w:t>
            </w:r>
            <w:r>
              <w:rPr>
                <w:rFonts w:ascii="仿宋_GB2312" w:hAnsi="仿宋_GB2312" w:cs="仿宋_GB2312" w:eastAsia="仿宋_GB2312"/>
                <w:sz w:val="18"/>
              </w:rPr>
              <w:t xml:space="preserve"> 0.7m，距路边≤2m，距建筑物外墙≥5m，栓口朝向道路，便于消防车操作。</w:t>
            </w:r>
          </w:p>
          <w:p>
            <w:pPr>
              <w:pStyle w:val="null3"/>
              <w:jc w:val="left"/>
            </w:pPr>
            <w:r>
              <w:rPr>
                <w:rFonts w:ascii="仿宋_GB2312" w:hAnsi="仿宋_GB2312" w:cs="仿宋_GB2312" w:eastAsia="仿宋_GB2312"/>
                <w:sz w:val="18"/>
              </w:rPr>
              <w:t>性能要求：栓口压力</w:t>
            </w:r>
            <w:r>
              <w:rPr>
                <w:rFonts w:ascii="仿宋_GB2312" w:hAnsi="仿宋_GB2312" w:cs="仿宋_GB2312" w:eastAsia="仿宋_GB2312"/>
                <w:sz w:val="18"/>
              </w:rPr>
              <w:t>≥0.15MPa，流量≥15L/s，接口完好，配备消防水带、水枪，标识清晰。</w:t>
            </w:r>
          </w:p>
          <w:p>
            <w:pPr>
              <w:pStyle w:val="null3"/>
              <w:jc w:val="left"/>
            </w:pPr>
            <w:r>
              <w:rPr>
                <w:rFonts w:ascii="仿宋_GB2312" w:hAnsi="仿宋_GB2312" w:cs="仿宋_GB2312" w:eastAsia="仿宋_GB2312"/>
                <w:sz w:val="18"/>
              </w:rPr>
              <w:t>12. 补建消防水泵系统及完善消防水池</w:t>
            </w:r>
          </w:p>
          <w:p>
            <w:pPr>
              <w:pStyle w:val="null3"/>
              <w:jc w:val="left"/>
            </w:pPr>
            <w:r>
              <w:rPr>
                <w:rFonts w:ascii="仿宋_GB2312" w:hAnsi="仿宋_GB2312" w:cs="仿宋_GB2312" w:eastAsia="仿宋_GB2312"/>
                <w:sz w:val="18"/>
              </w:rPr>
              <w:t>水泵要求：</w:t>
            </w:r>
          </w:p>
          <w:p>
            <w:pPr>
              <w:pStyle w:val="null3"/>
              <w:jc w:val="left"/>
            </w:pPr>
            <w:r>
              <w:rPr>
                <w:rFonts w:ascii="仿宋_GB2312" w:hAnsi="仿宋_GB2312" w:cs="仿宋_GB2312" w:eastAsia="仿宋_GB2312"/>
                <w:sz w:val="18"/>
              </w:rPr>
              <w:t>消火栓泵</w:t>
            </w:r>
            <w:r>
              <w:rPr>
                <w:rFonts w:ascii="仿宋_GB2312" w:hAnsi="仿宋_GB2312" w:cs="仿宋_GB2312" w:eastAsia="仿宋_GB2312"/>
                <w:sz w:val="18"/>
              </w:rPr>
              <w:t xml:space="preserve"> / 喷淋泵：各设 2 台（1 用 1 备），流量、扬程符合设计要求，具备自动、手动、远程启动功能。</w:t>
            </w:r>
          </w:p>
          <w:p>
            <w:pPr>
              <w:pStyle w:val="null3"/>
              <w:jc w:val="left"/>
            </w:pPr>
            <w:r>
              <w:rPr>
                <w:rFonts w:ascii="仿宋_GB2312" w:hAnsi="仿宋_GB2312" w:cs="仿宋_GB2312" w:eastAsia="仿宋_GB2312"/>
                <w:sz w:val="18"/>
              </w:rPr>
              <w:t>室外消火栓泵：独立设置，满足室外消火栓供水压力、流量需求。</w:t>
            </w:r>
          </w:p>
          <w:p>
            <w:pPr>
              <w:pStyle w:val="null3"/>
              <w:jc w:val="left"/>
            </w:pPr>
            <w:r>
              <w:rPr>
                <w:rFonts w:ascii="仿宋_GB2312" w:hAnsi="仿宋_GB2312" w:cs="仿宋_GB2312" w:eastAsia="仿宋_GB2312"/>
                <w:sz w:val="18"/>
              </w:rPr>
              <w:t>消防水池：容积满足火灾延续时间用水量（消火栓火灾延续时间</w:t>
            </w:r>
            <w:r>
              <w:rPr>
                <w:rFonts w:ascii="仿宋_GB2312" w:hAnsi="仿宋_GB2312" w:cs="仿宋_GB2312" w:eastAsia="仿宋_GB2312"/>
                <w:sz w:val="18"/>
              </w:rPr>
              <w:t>≥2h，喷淋≥1h），水池防渗、防冻（冬季温度≤0℃时设保温措施），设有水位监测装置（高 / 低水位报警）。</w:t>
            </w:r>
          </w:p>
          <w:p>
            <w:pPr>
              <w:pStyle w:val="null3"/>
              <w:jc w:val="left"/>
            </w:pPr>
            <w:r>
              <w:rPr>
                <w:rFonts w:ascii="仿宋_GB2312" w:hAnsi="仿宋_GB2312" w:cs="仿宋_GB2312" w:eastAsia="仿宋_GB2312"/>
                <w:sz w:val="18"/>
              </w:rPr>
              <w:t>13. 增设水泵房防水淹措施及自动启泵改造</w:t>
            </w:r>
          </w:p>
          <w:p>
            <w:pPr>
              <w:pStyle w:val="null3"/>
              <w:jc w:val="left"/>
            </w:pPr>
            <w:r>
              <w:rPr>
                <w:rFonts w:ascii="仿宋_GB2312" w:hAnsi="仿宋_GB2312" w:cs="仿宋_GB2312" w:eastAsia="仿宋_GB2312"/>
                <w:sz w:val="18"/>
              </w:rPr>
              <w:t>防水淹措施：</w:t>
            </w:r>
          </w:p>
          <w:p>
            <w:pPr>
              <w:pStyle w:val="null3"/>
              <w:jc w:val="left"/>
            </w:pPr>
            <w:r>
              <w:rPr>
                <w:rFonts w:ascii="仿宋_GB2312" w:hAnsi="仿宋_GB2312" w:cs="仿宋_GB2312" w:eastAsia="仿宋_GB2312"/>
                <w:sz w:val="18"/>
              </w:rPr>
              <w:t>地面找坡（坡度</w:t>
            </w:r>
            <w:r>
              <w:rPr>
                <w:rFonts w:ascii="仿宋_GB2312" w:hAnsi="仿宋_GB2312" w:cs="仿宋_GB2312" w:eastAsia="仿宋_GB2312"/>
                <w:sz w:val="18"/>
              </w:rPr>
              <w:t>≥2%），坡向集水坑（容积≥1m³），配置潜水泵（排水量≥10m³/h）。</w:t>
            </w:r>
          </w:p>
          <w:p>
            <w:pPr>
              <w:pStyle w:val="null3"/>
              <w:jc w:val="left"/>
            </w:pPr>
            <w:r>
              <w:rPr>
                <w:rFonts w:ascii="仿宋_GB2312" w:hAnsi="仿宋_GB2312" w:cs="仿宋_GB2312" w:eastAsia="仿宋_GB2312"/>
                <w:sz w:val="18"/>
              </w:rPr>
              <w:t>水泵房门槛高度</w:t>
            </w:r>
            <w:r>
              <w:rPr>
                <w:rFonts w:ascii="仿宋_GB2312" w:hAnsi="仿宋_GB2312" w:cs="仿宋_GB2312" w:eastAsia="仿宋_GB2312"/>
                <w:sz w:val="18"/>
              </w:rPr>
              <w:t>≥150mm，墙面、地面做防水处理（防水等级≥P6）。</w:t>
            </w:r>
          </w:p>
          <w:p>
            <w:pPr>
              <w:pStyle w:val="null3"/>
              <w:jc w:val="left"/>
            </w:pPr>
            <w:r>
              <w:rPr>
                <w:rFonts w:ascii="仿宋_GB2312" w:hAnsi="仿宋_GB2312" w:cs="仿宋_GB2312" w:eastAsia="仿宋_GB2312"/>
                <w:sz w:val="18"/>
              </w:rPr>
              <w:t>自动启泵要求：通过压力开关、流量开关或消防控制室远程控制启动，启泵响应时间</w:t>
            </w:r>
            <w:r>
              <w:rPr>
                <w:rFonts w:ascii="仿宋_GB2312" w:hAnsi="仿宋_GB2312" w:cs="仿宋_GB2312" w:eastAsia="仿宋_GB2312"/>
                <w:sz w:val="18"/>
              </w:rPr>
              <w:t>≤30s，水泵房设有应急照明（持续工作≥90min）。</w:t>
            </w:r>
          </w:p>
          <w:p>
            <w:pPr>
              <w:pStyle w:val="null3"/>
              <w:jc w:val="left"/>
            </w:pPr>
            <w:r>
              <w:rPr>
                <w:rFonts w:ascii="仿宋_GB2312" w:hAnsi="仿宋_GB2312" w:cs="仿宋_GB2312" w:eastAsia="仿宋_GB2312"/>
                <w:sz w:val="18"/>
              </w:rPr>
              <w:t>14. 办公楼增加消防疏散通道（符合 GB 50016）</w:t>
            </w:r>
          </w:p>
          <w:p>
            <w:pPr>
              <w:pStyle w:val="null3"/>
              <w:jc w:val="left"/>
            </w:pPr>
            <w:r>
              <w:rPr>
                <w:rFonts w:ascii="仿宋_GB2312" w:hAnsi="仿宋_GB2312" w:cs="仿宋_GB2312" w:eastAsia="仿宋_GB2312"/>
                <w:sz w:val="18"/>
              </w:rPr>
              <w:t>数量要求：每个防火分区疏散通道</w:t>
            </w:r>
            <w:r>
              <w:rPr>
                <w:rFonts w:ascii="仿宋_GB2312" w:hAnsi="仿宋_GB2312" w:cs="仿宋_GB2312" w:eastAsia="仿宋_GB2312"/>
                <w:sz w:val="18"/>
              </w:rPr>
              <w:t>≥2 个，相邻通道间距≤50m，避免集中设置。</w:t>
            </w:r>
          </w:p>
          <w:p>
            <w:pPr>
              <w:pStyle w:val="null3"/>
              <w:jc w:val="left"/>
            </w:pPr>
            <w:r>
              <w:rPr>
                <w:rFonts w:ascii="仿宋_GB2312" w:hAnsi="仿宋_GB2312" w:cs="仿宋_GB2312" w:eastAsia="仿宋_GB2312"/>
                <w:sz w:val="18"/>
              </w:rPr>
              <w:t>尺寸要求：疏散走道宽度</w:t>
            </w:r>
            <w:r>
              <w:rPr>
                <w:rFonts w:ascii="仿宋_GB2312" w:hAnsi="仿宋_GB2312" w:cs="仿宋_GB2312" w:eastAsia="仿宋_GB2312"/>
                <w:sz w:val="18"/>
              </w:rPr>
              <w:t>≥1.1m，楼梯间宽度≥1.4m，通道净空高度≥2.1m。</w:t>
            </w:r>
          </w:p>
          <w:p>
            <w:pPr>
              <w:pStyle w:val="null3"/>
              <w:jc w:val="left"/>
            </w:pPr>
            <w:r>
              <w:rPr>
                <w:rFonts w:ascii="仿宋_GB2312" w:hAnsi="仿宋_GB2312" w:cs="仿宋_GB2312" w:eastAsia="仿宋_GB2312"/>
                <w:sz w:val="18"/>
              </w:rPr>
              <w:t>疏散距离：袋形走道尽头至安全出口距离</w:t>
            </w:r>
            <w:r>
              <w:rPr>
                <w:rFonts w:ascii="仿宋_GB2312" w:hAnsi="仿宋_GB2312" w:cs="仿宋_GB2312" w:eastAsia="仿宋_GB2312"/>
                <w:sz w:val="18"/>
              </w:rPr>
              <w:t>≤22m，直线走道≤30m，通道内无障碍物、突出物。</w:t>
            </w:r>
          </w:p>
          <w:p>
            <w:pPr>
              <w:pStyle w:val="null3"/>
              <w:jc w:val="left"/>
            </w:pPr>
            <w:r>
              <w:rPr>
                <w:rFonts w:ascii="仿宋_GB2312" w:hAnsi="仿宋_GB2312" w:cs="仿宋_GB2312" w:eastAsia="仿宋_GB2312"/>
                <w:sz w:val="18"/>
              </w:rPr>
              <w:t>防火要求：通道隔墙耐火极限</w:t>
            </w:r>
            <w:r>
              <w:rPr>
                <w:rFonts w:ascii="仿宋_GB2312" w:hAnsi="仿宋_GB2312" w:cs="仿宋_GB2312" w:eastAsia="仿宋_GB2312"/>
                <w:sz w:val="18"/>
              </w:rPr>
              <w:t>≥1.0h，装修材料为不燃 / 难燃材料，设有应急照明（地面最低水平照度≥1.0lx）、疏散指示标识。</w:t>
            </w:r>
          </w:p>
          <w:p>
            <w:pPr>
              <w:pStyle w:val="null3"/>
              <w:jc w:val="left"/>
            </w:pPr>
            <w:r>
              <w:rPr>
                <w:rFonts w:ascii="仿宋_GB2312" w:hAnsi="仿宋_GB2312" w:cs="仿宋_GB2312" w:eastAsia="仿宋_GB2312"/>
                <w:sz w:val="18"/>
              </w:rPr>
              <w:t>五、执行的法律法规、技术规范</w:t>
            </w:r>
          </w:p>
          <w:p>
            <w:pPr>
              <w:pStyle w:val="null3"/>
              <w:jc w:val="left"/>
            </w:pPr>
            <w:r>
              <w:rPr>
                <w:rFonts w:ascii="仿宋_GB2312" w:hAnsi="仿宋_GB2312" w:cs="仿宋_GB2312" w:eastAsia="仿宋_GB2312"/>
                <w:sz w:val="18"/>
              </w:rPr>
              <w:t>执行国家、省、市现行的相关规定及标准文件。最终工程质量采用第三方监理公司及行业部门遵照国家、省、市现行的相关规定及标准文件验收。</w:t>
            </w:r>
          </w:p>
          <w:p>
            <w:pPr>
              <w:pStyle w:val="null3"/>
              <w:jc w:val="left"/>
            </w:pPr>
            <w:r>
              <w:rPr>
                <w:rFonts w:ascii="仿宋_GB2312" w:hAnsi="仿宋_GB2312" w:cs="仿宋_GB2312" w:eastAsia="仿宋_GB2312"/>
                <w:sz w:val="18"/>
              </w:rPr>
              <w:t>六、主要功能或目标</w:t>
            </w:r>
          </w:p>
          <w:p>
            <w:pPr>
              <w:pStyle w:val="null3"/>
              <w:jc w:val="left"/>
            </w:pPr>
            <w:r>
              <w:rPr>
                <w:rFonts w:ascii="仿宋_GB2312" w:hAnsi="仿宋_GB2312" w:cs="仿宋_GB2312" w:eastAsia="仿宋_GB2312"/>
                <w:sz w:val="18"/>
              </w:rPr>
              <w:t>消防改造</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七、其他</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提供不少于</w:t>
            </w:r>
            <w:r>
              <w:rPr>
                <w:rFonts w:ascii="仿宋_GB2312" w:hAnsi="仿宋_GB2312" w:cs="仿宋_GB2312" w:eastAsia="仿宋_GB2312"/>
                <w:sz w:val="18"/>
              </w:rPr>
              <w:t xml:space="preserve"> 1 年的工程质保期，质保期内免费维修、维护，24 小时应急响应</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完成住建部门提出的</w:t>
            </w:r>
            <w:r>
              <w:rPr>
                <w:rFonts w:ascii="仿宋_GB2312" w:hAnsi="仿宋_GB2312" w:cs="仿宋_GB2312" w:eastAsia="仿宋_GB2312"/>
                <w:sz w:val="18"/>
              </w:rPr>
              <w:t>全部</w:t>
            </w:r>
            <w:r>
              <w:rPr>
                <w:rFonts w:ascii="仿宋_GB2312" w:hAnsi="仿宋_GB2312" w:cs="仿宋_GB2312" w:eastAsia="仿宋_GB2312"/>
                <w:sz w:val="18"/>
              </w:rPr>
              <w:t>整改</w:t>
            </w:r>
            <w:r>
              <w:rPr>
                <w:rFonts w:ascii="仿宋_GB2312" w:hAnsi="仿宋_GB2312" w:cs="仿宋_GB2312" w:eastAsia="仿宋_GB2312"/>
                <w:sz w:val="18"/>
              </w:rPr>
              <w:t>内容、</w:t>
            </w:r>
            <w:r>
              <w:rPr>
                <w:rFonts w:ascii="仿宋_GB2312" w:hAnsi="仿宋_GB2312" w:cs="仿宋_GB2312" w:eastAsia="仿宋_GB2312"/>
                <w:sz w:val="18"/>
              </w:rPr>
              <w:t>施工图及工程量清单</w:t>
            </w:r>
            <w:r>
              <w:rPr>
                <w:rFonts w:ascii="仿宋_GB2312" w:hAnsi="仿宋_GB2312" w:cs="仿宋_GB2312" w:eastAsia="仿宋_GB2312"/>
                <w:sz w:val="18"/>
              </w:rPr>
              <w:t>中的全部整改项目。</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所有工程施工、材料设备均需符合现行国家消防规范、标准，提供完整的产品合格证、检测报告、竣工资料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4.施工完成后，10个工作日内一次性通过住建部门消防验收并完成销号。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执行国家、省、市现行的相关规定及标准文件。最终工程质量采用第三方监理公司及行业部门遵照国家、省、市现行的相关规定及标准文件验收。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2）供应商务必在开标截止时间30分钟前，通过项目电子化交易系统进行签到，如未进行签到，产生的一切后果由供应商自行承担。（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4）签名是指手写签名或者加盖名章，盖章是指加盖单位印章。（5）采购标的对应的中小企业划分标准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开标时间前六个月内其基本存款账户开户银行出具的资信证明。其他组织和自然人提供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授权委托书 供应商应提交的相关资格证明材料 技术商务偏离表 响应文件封面 技术响应部分 其他材料 残疾人福利性单位声明函 报价函 标的清单 响应函 法定代表人（单位负责人自然人）身份证明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已标价工程量清单 中小企业声明函 授权委托书 供应商应提交的相关资格证明材料 技术商务偏离表 响应文件封面 技术响应部分 其他材料 残疾人福利性单位声明函 报价函 标的清单 响应函 监狱企业的证明文件 法定代表人（单位负责人自然人）身份证明</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具有独立承担民事责任能力：有独立承担民事责任能力的法人、其他组织或自然人，并出具合法有效的营业执照或事业单位法人证书等国家规定的相关证明原件，自然人参与的提供其身份证明原件</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开标时间前六个月内其基本存款账户开户银行出具的资信证明。其他组织和自然人提供银行出具的资信证明</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提供参加本次政府采购活动前三年内在经营活动中没有重大违纪的书面声明，以及未被列入中国执行信息网（http://zxgk.court.gov.cn/）“失信被执行人”，未被列入信用中国(www.creditchina.gov.cn)“重大税收违法案件当事人名单”、“政府采购严重违法失信行为”记录名单，未被列入中国政府采购网(www.ccgp.gov.cn)“政府采购严重违法失信行为信息记录”的书面声明</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具有履行本合同所必需的设备和专业技术能力：提供具有履行本合同所必需的设备和专业技术能力的承诺函</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税收缴纳证明：提供投标截止时间前一年内任意一个月的纳税证明或完税证明，依法免税的单位应提供相关证明材料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法定代表人授权书及被授权人身份证：法定代表人授权书及被授权人身份证原件（法定代表人参加磋商只须出具其身份证原件）</w:t>
            </w:r>
          </w:p>
        </w:tc>
        <w:tc>
          <w:tcPr>
            <w:tcW w:type="dxa" w:w="1661"/>
          </w:tcPr>
          <w:p>
            <w:pPr>
              <w:pStyle w:val="null3"/>
            </w:pPr>
            <w:r>
              <w:rPr>
                <w:rFonts w:ascii="仿宋_GB2312" w:hAnsi="仿宋_GB2312" w:cs="仿宋_GB2312" w:eastAsia="仿宋_GB2312"/>
              </w:rPr>
              <w:t>其他材料 授权委托书 供应商应提交的相关资格证明材料 法定代表人（单位负责人自然人）身份证明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资质：具备建设行政主管部门颁发的【消防设施工程专业承包二级】及以上资质且具有有效的安全生产许可证</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拟派项目负责人资质和专业要求：证书等级：二级及以上注册建造师 资格专业：机电工程 补充说明：有效的安全生产考核合格证，且无在建工程项目</w:t>
            </w:r>
          </w:p>
        </w:tc>
        <w:tc>
          <w:tcPr>
            <w:tcW w:type="dxa" w:w="1661"/>
          </w:tcPr>
          <w:p>
            <w:pPr>
              <w:pStyle w:val="null3"/>
            </w:pPr>
            <w:r>
              <w:rPr>
                <w:rFonts w:ascii="仿宋_GB2312" w:hAnsi="仿宋_GB2312" w:cs="仿宋_GB2312" w:eastAsia="仿宋_GB2312"/>
              </w:rPr>
              <w:t>技术响应部分 其他材料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外省企业备案</w:t>
            </w:r>
          </w:p>
        </w:tc>
        <w:tc>
          <w:tcPr>
            <w:tcW w:type="dxa" w:w="3322"/>
          </w:tcPr>
          <w:p>
            <w:pPr>
              <w:pStyle w:val="null3"/>
            </w:pPr>
            <w:r>
              <w:rPr>
                <w:rFonts w:ascii="仿宋_GB2312" w:hAnsi="仿宋_GB2312" w:cs="仿宋_GB2312" w:eastAsia="仿宋_GB2312"/>
              </w:rPr>
              <w:t>外省企业备案：外省供应商及拟派项目经理需在“陕西省住房和城乡建设厅资质查询/外省进陕施工企业”备案</w:t>
            </w:r>
          </w:p>
        </w:tc>
        <w:tc>
          <w:tcPr>
            <w:tcW w:type="dxa" w:w="1661"/>
          </w:tcPr>
          <w:p>
            <w:pPr>
              <w:pStyle w:val="null3"/>
            </w:pPr>
            <w:r>
              <w:rPr>
                <w:rFonts w:ascii="仿宋_GB2312" w:hAnsi="仿宋_GB2312" w:cs="仿宋_GB2312" w:eastAsia="仿宋_GB2312"/>
              </w:rPr>
              <w:t>其他材料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本项目专门面向中小企业采购，提供声明函</w:t>
            </w:r>
          </w:p>
        </w:tc>
        <w:tc>
          <w:tcPr>
            <w:tcW w:type="dxa" w:w="1661"/>
          </w:tcPr>
          <w:p>
            <w:pPr>
              <w:pStyle w:val="null3"/>
            </w:pPr>
            <w:r>
              <w:rPr>
                <w:rFonts w:ascii="仿宋_GB2312" w:hAnsi="仿宋_GB2312" w:cs="仿宋_GB2312" w:eastAsia="仿宋_GB2312"/>
              </w:rPr>
              <w:t>其他材料 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供应商名称与获取竞争性磋商文件登记的单位名称一致</w:t>
            </w:r>
          </w:p>
        </w:tc>
        <w:tc>
          <w:tcPr>
            <w:tcW w:type="dxa" w:w="1661"/>
          </w:tcPr>
          <w:p>
            <w:pPr>
              <w:pStyle w:val="null3"/>
            </w:pPr>
            <w:r>
              <w:rPr>
                <w:rFonts w:ascii="仿宋_GB2312" w:hAnsi="仿宋_GB2312" w:cs="仿宋_GB2312" w:eastAsia="仿宋_GB2312"/>
              </w:rPr>
              <w:t>已标价工程量清单 中小企业声明函 授权委托书 供应商应提交的相关资格证明材料 技术商务偏离表 响应文件封面 技术响应部分 其他材料 残疾人福利性单位声明函 报价函 标的清单 响应函 法定代表人（单位负责人自然人）身份证明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磋商响应文件递交截止之日起不少于90天</w:t>
            </w:r>
          </w:p>
        </w:tc>
        <w:tc>
          <w:tcPr>
            <w:tcW w:type="dxa" w:w="1661"/>
          </w:tcPr>
          <w:p>
            <w:pPr>
              <w:pStyle w:val="null3"/>
            </w:pPr>
            <w:r>
              <w:rPr>
                <w:rFonts w:ascii="仿宋_GB2312" w:hAnsi="仿宋_GB2312" w:cs="仿宋_GB2312" w:eastAsia="仿宋_GB2312"/>
              </w:rPr>
              <w:t>已标价工程量清单 中小企业声明函 授权委托书 供应商应提交的相关资格证明材料 技术商务偏离表 响应文件封面 技术响应部分 其他材料 残疾人福利性单位声明函 报价函 标的清单 响应函 法定代表人（单位负责人自然人）身份证明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授权委托书 供应商应提交的相关资格证明材料 技术商务偏离表 响应文件封面 技术响应部分 其他材料 残疾人福利性单位声明函 报价函 标的清单 响应函 法定代表人（单位负责人自然人）身份证明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主要施工机械配备计划</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新技术、新材料、新工艺应用</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针对本工程特点采用的特殊措施</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保修服务方案</w:t>
            </w:r>
          </w:p>
        </w:tc>
        <w:tc>
          <w:tcPr>
            <w:tcW w:type="dxa" w:w="2492"/>
          </w:tcPr>
          <w:p>
            <w:pPr>
              <w:pStyle w:val="null3"/>
            </w:pPr>
            <w:r>
              <w:rPr>
                <w:rFonts w:ascii="仿宋_GB2312" w:hAnsi="仿宋_GB2312" w:cs="仿宋_GB2312" w:eastAsia="仿宋_GB2312"/>
              </w:rPr>
              <w:t>磋商小组根据以上内容进行综合比较，自主打分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有以合同形式提供供应商2023年1月至今类似项目业绩的，每个5分，满分10分。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满足竞争性磋商文件要求且投标价格最低的投标报价为评标基准价，其价格分为满分。其他投标供应商的价格分统一按照下列公式计算：投标报价得分=（评标基准价/投标报价）×价格权值×100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详见附件：法定代表人（单位负责人自然人）身份证明</w:t>
      </w:r>
    </w:p>
    <w:p>
      <w:pPr>
        <w:pStyle w:val="null3"/>
        <w:ind w:firstLine="960"/>
      </w:pPr>
      <w:r>
        <w:rPr>
          <w:rFonts w:ascii="仿宋_GB2312" w:hAnsi="仿宋_GB2312" w:cs="仿宋_GB2312" w:eastAsia="仿宋_GB2312"/>
        </w:rPr>
        <w:t>详见附件：授权委托书</w:t>
      </w:r>
    </w:p>
    <w:p>
      <w:pPr>
        <w:pStyle w:val="null3"/>
        <w:ind w:firstLine="960"/>
      </w:pPr>
      <w:r>
        <w:rPr>
          <w:rFonts w:ascii="仿宋_GB2312" w:hAnsi="仿宋_GB2312" w:cs="仿宋_GB2312" w:eastAsia="仿宋_GB2312"/>
        </w:rPr>
        <w:t>详见附件：技术商务偏离表</w:t>
      </w:r>
    </w:p>
    <w:p>
      <w:pPr>
        <w:pStyle w:val="null3"/>
        <w:ind w:firstLine="960"/>
      </w:pPr>
      <w:r>
        <w:rPr>
          <w:rFonts w:ascii="仿宋_GB2312" w:hAnsi="仿宋_GB2312" w:cs="仿宋_GB2312" w:eastAsia="仿宋_GB2312"/>
        </w:rPr>
        <w:t>详见附件：技术响应部分</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详见附件：主要合同条款.docx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