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版本号：ZHJ-2026-01220260417001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食堂餐饮服务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ZHJ-2026-012</w:t>
      </w:r>
      <w:r>
        <w:br/>
      </w:r>
      <w:r>
        <w:br/>
      </w:r>
      <w:r>
        <w:br/>
      </w:r>
    </w:p>
    <w:p>
      <w:pPr>
        <w:pStyle w:val="null3"/>
        <w:jc w:val="center"/>
        <w:outlineLvl w:val="2"/>
      </w:pPr>
      <w:r>
        <w:rPr>
          <w:rFonts w:ascii="仿宋_GB2312" w:hAnsi="仿宋_GB2312" w:cs="仿宋_GB2312" w:eastAsia="仿宋_GB2312"/>
          <w:sz w:val="28"/>
          <w:b/>
        </w:rPr>
        <w:t>西安市城市绿化事务中心</w:t>
      </w:r>
    </w:p>
    <w:p>
      <w:pPr>
        <w:pStyle w:val="null3"/>
        <w:jc w:val="center"/>
        <w:outlineLvl w:val="2"/>
      </w:pPr>
      <w:r>
        <w:rPr>
          <w:rFonts w:ascii="仿宋_GB2312" w:hAnsi="仿宋_GB2312" w:cs="仿宋_GB2312" w:eastAsia="仿宋_GB2312"/>
          <w:sz w:val="28"/>
          <w:b/>
        </w:rPr>
        <w:t>中鸿建（陕西）建设项目管理有限公司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中鸿建（陕西）建设项目管理有限公司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西安市城市绿化事务中心</w:t>
      </w:r>
      <w:r>
        <w:rPr>
          <w:rFonts w:ascii="仿宋_GB2312" w:hAnsi="仿宋_GB2312" w:cs="仿宋_GB2312" w:eastAsia="仿宋_GB2312"/>
        </w:rPr>
        <w:t>委托，拟对</w:t>
      </w:r>
      <w:r>
        <w:rPr>
          <w:rFonts w:ascii="仿宋_GB2312" w:hAnsi="仿宋_GB2312" w:cs="仿宋_GB2312" w:eastAsia="仿宋_GB2312"/>
        </w:rPr>
        <w:t>食堂餐饮服务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ZHJ-2026-012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食堂餐饮服务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1.项目名称：食堂餐饮服务。 2.服务内容：为西安市城市绿化事务中心在职干部职工提供早餐和中餐餐饮服务，主要包括食材采购，加工制作，厨房的餐具清洗消毒，餐厅及后厨卫生保洁，食品安全管理，日常运营管理，安全等全部内容。 3.服务对象：107人。 4.餐标标准：包含早餐，中餐。 5.面积：共148平方，其中餐厅1间（90平方，就餐餐位80个），操作间1间（38平方），库房1间（20平方）。 6.服务期限：自合同签订之日起至2026年12月31日。 7.服务地点：西安市城市绿化事务中心单位职工食堂。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采购包1（食堂餐饮服务）：属于专门面向中小企业采购。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1、营业执照：供应商须具有独立承担民事责任能力的法人、其他组织或自然人，并出具合法有效的营业执照或事业单位法人证书等国家规定的相关证明，自然人参与的提供其身份证明；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2、资质证书：供应商须提供合法有效的《食品经营许可证》；</w:t>
      </w:r>
    </w:p>
    <w:p>
      <w:pPr>
        <w:pStyle w:val="null3"/>
      </w:pPr>
      <w:r>
        <w:rPr>
          <w:rFonts w:ascii="仿宋_GB2312" w:hAnsi="仿宋_GB2312" w:cs="仿宋_GB2312" w:eastAsia="仿宋_GB2312"/>
        </w:rPr>
        <w:t>3、法定代表人身份证明/法定代表人授权委托书：供应商法定代表人直接参与磋商的，须出具法定代表人身份证明（附法定代表人身份证复印件）；法定代表人授权代表参与磋商的，须出具法定代表人授权委托书（附法定代表人及授权代表身份证复印件)；</w:t>
      </w:r>
    </w:p>
    <w:p>
      <w:pPr>
        <w:pStyle w:val="null3"/>
      </w:pPr>
      <w:r>
        <w:rPr>
          <w:rFonts w:ascii="仿宋_GB2312" w:hAnsi="仿宋_GB2312" w:cs="仿宋_GB2312" w:eastAsia="仿宋_GB2312"/>
        </w:rPr>
        <w:t>4、财务状况报告：供应商提供2024年度或2025年度的财务审计报告（至少包括资产负债表、利润表、现金流量表，成立时间至提交磋商响应文件截止时间不足一年的可提供成立后任意时段的资产负债表、利润表、现金流量表），或其基本存款账户开户银行出具的资信证明及基本存款账户开户许可证（或存款信息）；</w:t>
      </w:r>
    </w:p>
    <w:p>
      <w:pPr>
        <w:pStyle w:val="null3"/>
      </w:pPr>
      <w:r>
        <w:rPr>
          <w:rFonts w:ascii="仿宋_GB2312" w:hAnsi="仿宋_GB2312" w:cs="仿宋_GB2312" w:eastAsia="仿宋_GB2312"/>
        </w:rPr>
        <w:t>5、税收缴纳证明：供应商提供磋商截止时间前六个月内已缴纳的至少一个月的纳税证明或完税证明（增值税，印花税，企业所得税等一种或多种税种），依法免税的单位应提供相关证明材料；</w:t>
      </w:r>
    </w:p>
    <w:p>
      <w:pPr>
        <w:pStyle w:val="null3"/>
      </w:pPr>
      <w:r>
        <w:rPr>
          <w:rFonts w:ascii="仿宋_GB2312" w:hAnsi="仿宋_GB2312" w:cs="仿宋_GB2312" w:eastAsia="仿宋_GB2312"/>
        </w:rPr>
        <w:t>6、社会保障资金缴纳证明：供应商提供磋商截止时间前六个月内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7、供应商信誉要求：供应商不得为“信用中国”网站（www.creditchina.gov.cn）中列入重大税收违法失信主体的供应商，不得为“中国执行信息公开网”（http://zxgk.court.gov.cn）网站被列为失信被执行人，不得为“中国政府采购网”（www.ccgp.gov.cn）政府采购严重违法失信行为记录名单中被财政部门禁止参加政府采购活动的供应商（提供相关网站查询截图）；</w:t>
      </w:r>
    </w:p>
    <w:p>
      <w:pPr>
        <w:pStyle w:val="null3"/>
      </w:pPr>
      <w:r>
        <w:rPr>
          <w:rFonts w:ascii="仿宋_GB2312" w:hAnsi="仿宋_GB2312" w:cs="仿宋_GB2312" w:eastAsia="仿宋_GB2312"/>
        </w:rPr>
        <w:t>8、书面声明：参加本次政府采购活动前3年内在经营活动中没有重大违法违纪的书面声明（提供承诺书）；</w:t>
      </w:r>
    </w:p>
    <w:p>
      <w:pPr>
        <w:pStyle w:val="null3"/>
      </w:pPr>
      <w:r>
        <w:rPr>
          <w:rFonts w:ascii="仿宋_GB2312" w:hAnsi="仿宋_GB2312" w:cs="仿宋_GB2312" w:eastAsia="仿宋_GB2312"/>
        </w:rPr>
        <w:t>9、承诺书：提供具有履行合同所必需的设备和专业技术能力的承诺（提供承诺书）;</w:t>
      </w:r>
    </w:p>
    <w:p>
      <w:pPr>
        <w:pStyle w:val="null3"/>
      </w:pPr>
      <w:r>
        <w:rPr>
          <w:rFonts w:ascii="仿宋_GB2312" w:hAnsi="仿宋_GB2312" w:cs="仿宋_GB2312" w:eastAsia="仿宋_GB2312"/>
        </w:rPr>
        <w:t>10、承诺书：本项目不接受联合体磋商（提供承诺书）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西安市城市绿化事务中心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西安市未央区开成路18号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西安市城市绿化事务中心经办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029-86783528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中鸿建（陕西）建设项目管理有限公司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陕西省西安市浐灞生态区欧亚大道666号欧亚国际一期A座0917</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029-89878539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采购包1：483,800.00元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代理服务费参照国家发改委文件计价格(2002)1980号及发改价格(2011)534号文件（具体详见附件）规定标准下浮21%计取，按上述标准计算的代理服务费不足伍仟元（¥5000元）的则按伍仟元（¥5000元）收取，服务费由成交供应商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西安市城市绿化事务中心</w:t>
      </w:r>
      <w:r>
        <w:rPr>
          <w:rFonts w:ascii="仿宋_GB2312" w:hAnsi="仿宋_GB2312" w:cs="仿宋_GB2312" w:eastAsia="仿宋_GB2312"/>
        </w:rPr>
        <w:t>和</w:t>
      </w:r>
      <w:r>
        <w:rPr>
          <w:rFonts w:ascii="仿宋_GB2312" w:hAnsi="仿宋_GB2312" w:cs="仿宋_GB2312" w:eastAsia="仿宋_GB2312"/>
        </w:rPr>
        <w:t>中鸿建（陕西）建设项目管理有限公司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西安市城市绿化事务中心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中鸿建（陕西）建设项目管理有限公司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西安市城市绿化事务中心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中鸿建（陕西）建设项目管理有限公司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符合国家相关标准、磋商文件及磋商响应文件承诺的相关内容及合同约定的内容。</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中鸿建（陕西）建设项目管理有限公司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中鸿建（陕西）建设项目管理有限公司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中鸿建（陕西）建设项目管理有限公司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联系人：闫工</w:t>
      </w:r>
    </w:p>
    <w:p>
      <w:pPr>
        <w:pStyle w:val="null3"/>
      </w:pPr>
      <w:r>
        <w:rPr>
          <w:rFonts w:ascii="仿宋_GB2312" w:hAnsi="仿宋_GB2312" w:cs="仿宋_GB2312" w:eastAsia="仿宋_GB2312"/>
        </w:rPr>
        <w:t>联系电话：029-89878539</w:t>
      </w:r>
    </w:p>
    <w:p>
      <w:pPr>
        <w:pStyle w:val="null3"/>
      </w:pPr>
      <w:r>
        <w:rPr>
          <w:rFonts w:ascii="仿宋_GB2312" w:hAnsi="仿宋_GB2312" w:cs="仿宋_GB2312" w:eastAsia="仿宋_GB2312"/>
        </w:rPr>
        <w:t>地址：陕西省西安市浐灞生态区欧亚大道666号欧亚国际一期A座0917</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1.项目名称：食堂餐饮服务。 2.服务内容：为西安市城市绿化事务中心在职干部职工提供早餐和中餐餐饮服务，主要包括食材采购，加工制作，餐具清洗消毒，餐厅及后厨卫生保洁，食品安全管理，日常运营管理，安全等全部内容。 3.服务对象：107人。 4.餐标标准：包含早餐，中餐。 5.面积：共148平方，其中餐厅1间（90平方，就餐餐位80个），操作间1间（38平方），库房1间（20平方）。 6.服务期限：自合同签订之日起至2026年12月31日。 7.服务地点：西安市城市绿化事务中心单位职工食堂。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483,800.00</w:t>
      </w:r>
    </w:p>
    <w:p>
      <w:pPr>
        <w:pStyle w:val="null3"/>
      </w:pPr>
      <w:r>
        <w:rPr>
          <w:rFonts w:ascii="仿宋_GB2312" w:hAnsi="仿宋_GB2312" w:cs="仿宋_GB2312" w:eastAsia="仿宋_GB2312"/>
        </w:rPr>
        <w:t>采购包最高限价（元）: 483,800.00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食堂餐饮服务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483,800.00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标的名称：食堂餐饮服务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项目基本情况</w:t>
            </w:r>
          </w:p>
          <w:p>
            <w:pPr>
              <w:pStyle w:val="null3"/>
              <w:ind w:firstLine="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项目名称：食堂餐饮服务。</w:t>
            </w:r>
          </w:p>
          <w:p>
            <w:pPr>
              <w:pStyle w:val="null3"/>
              <w:ind w:firstLine="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服务内容：为西安市城市绿化事务中心在职干部职工提供早餐</w:t>
            </w:r>
            <w:r>
              <w:rPr>
                <w:rFonts w:ascii="仿宋_GB2312" w:hAnsi="仿宋_GB2312" w:cs="仿宋_GB2312" w:eastAsia="仿宋_GB2312"/>
                <w:sz w:val="21"/>
                <w:color w:val="000000"/>
              </w:rPr>
              <w:t>和</w:t>
            </w:r>
            <w:r>
              <w:rPr>
                <w:rFonts w:ascii="仿宋_GB2312" w:hAnsi="仿宋_GB2312" w:cs="仿宋_GB2312" w:eastAsia="仿宋_GB2312"/>
                <w:sz w:val="21"/>
                <w:color w:val="000000"/>
              </w:rPr>
              <w:t>中餐餐饮服务，</w:t>
            </w:r>
            <w:r>
              <w:rPr>
                <w:rFonts w:ascii="仿宋_GB2312" w:hAnsi="仿宋_GB2312" w:cs="仿宋_GB2312" w:eastAsia="仿宋_GB2312"/>
                <w:sz w:val="21"/>
                <w:color w:val="000000"/>
              </w:rPr>
              <w:t>主要包括</w:t>
            </w:r>
            <w:r>
              <w:rPr>
                <w:rFonts w:ascii="仿宋_GB2312" w:hAnsi="仿宋_GB2312" w:cs="仿宋_GB2312" w:eastAsia="仿宋_GB2312"/>
                <w:sz w:val="21"/>
                <w:color w:val="000000"/>
              </w:rPr>
              <w:t>食材采购，加工制作，厨房的餐具清洗消毒，餐厅及后厨卫生保洁，食品安全管理，日常运营管理</w:t>
            </w:r>
            <w:r>
              <w:rPr>
                <w:rFonts w:ascii="仿宋_GB2312" w:hAnsi="仿宋_GB2312" w:cs="仿宋_GB2312" w:eastAsia="仿宋_GB2312"/>
                <w:sz w:val="21"/>
                <w:color w:val="000000"/>
              </w:rPr>
              <w:t>，安全</w:t>
            </w:r>
            <w:r>
              <w:rPr>
                <w:rFonts w:ascii="仿宋_GB2312" w:hAnsi="仿宋_GB2312" w:cs="仿宋_GB2312" w:eastAsia="仿宋_GB2312"/>
                <w:sz w:val="21"/>
                <w:color w:val="000000"/>
              </w:rPr>
              <w:t>等全部内容。</w:t>
            </w:r>
          </w:p>
          <w:p>
            <w:pPr>
              <w:pStyle w:val="null3"/>
              <w:ind w:firstLine="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服务对象：</w:t>
            </w:r>
            <w:r>
              <w:rPr>
                <w:rFonts w:ascii="仿宋_GB2312" w:hAnsi="仿宋_GB2312" w:cs="仿宋_GB2312" w:eastAsia="仿宋_GB2312"/>
                <w:sz w:val="21"/>
                <w:color w:val="000000"/>
              </w:rPr>
              <w:t>107</w:t>
            </w:r>
            <w:r>
              <w:rPr>
                <w:rFonts w:ascii="仿宋_GB2312" w:hAnsi="仿宋_GB2312" w:cs="仿宋_GB2312" w:eastAsia="仿宋_GB2312"/>
                <w:sz w:val="21"/>
                <w:color w:val="000000"/>
              </w:rPr>
              <w:t>人。</w:t>
            </w:r>
          </w:p>
          <w:p>
            <w:pPr>
              <w:pStyle w:val="null3"/>
              <w:ind w:firstLine="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餐标标准：包含早餐，中餐</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面积：</w:t>
            </w:r>
            <w:r>
              <w:rPr>
                <w:rFonts w:ascii="仿宋_GB2312" w:hAnsi="仿宋_GB2312" w:cs="仿宋_GB2312" w:eastAsia="仿宋_GB2312"/>
                <w:sz w:val="21"/>
                <w:color w:val="000000"/>
              </w:rPr>
              <w:t>共</w:t>
            </w:r>
            <w:r>
              <w:rPr>
                <w:rFonts w:ascii="仿宋_GB2312" w:hAnsi="仿宋_GB2312" w:cs="仿宋_GB2312" w:eastAsia="仿宋_GB2312"/>
                <w:sz w:val="21"/>
                <w:color w:val="000000"/>
              </w:rPr>
              <w:t>148</w:t>
            </w:r>
            <w:r>
              <w:rPr>
                <w:rFonts w:ascii="仿宋_GB2312" w:hAnsi="仿宋_GB2312" w:cs="仿宋_GB2312" w:eastAsia="仿宋_GB2312"/>
                <w:sz w:val="21"/>
                <w:color w:val="000000"/>
              </w:rPr>
              <w:t>平方</w:t>
            </w:r>
            <w:r>
              <w:rPr>
                <w:rFonts w:ascii="仿宋_GB2312" w:hAnsi="仿宋_GB2312" w:cs="仿宋_GB2312" w:eastAsia="仿宋_GB2312"/>
                <w:sz w:val="21"/>
                <w:color w:val="000000"/>
              </w:rPr>
              <w:t>，其中</w:t>
            </w:r>
            <w:r>
              <w:rPr>
                <w:rFonts w:ascii="仿宋_GB2312" w:hAnsi="仿宋_GB2312" w:cs="仿宋_GB2312" w:eastAsia="仿宋_GB2312"/>
                <w:sz w:val="21"/>
                <w:color w:val="000000"/>
              </w:rPr>
              <w:t>餐厅</w:t>
            </w:r>
            <w:r>
              <w:rPr>
                <w:rFonts w:ascii="仿宋_GB2312" w:hAnsi="仿宋_GB2312" w:cs="仿宋_GB2312" w:eastAsia="仿宋_GB2312"/>
                <w:sz w:val="21"/>
                <w:color w:val="000000"/>
              </w:rPr>
              <w:t>1</w:t>
            </w:r>
            <w:r>
              <w:rPr>
                <w:rFonts w:ascii="仿宋_GB2312" w:hAnsi="仿宋_GB2312" w:cs="仿宋_GB2312" w:eastAsia="仿宋_GB2312"/>
                <w:sz w:val="21"/>
                <w:color w:val="000000"/>
              </w:rPr>
              <w:t>间（</w:t>
            </w:r>
            <w:r>
              <w:rPr>
                <w:rFonts w:ascii="仿宋_GB2312" w:hAnsi="仿宋_GB2312" w:cs="仿宋_GB2312" w:eastAsia="仿宋_GB2312"/>
                <w:sz w:val="21"/>
                <w:color w:val="000000"/>
              </w:rPr>
              <w:t>90</w:t>
            </w:r>
            <w:r>
              <w:rPr>
                <w:rFonts w:ascii="仿宋_GB2312" w:hAnsi="仿宋_GB2312" w:cs="仿宋_GB2312" w:eastAsia="仿宋_GB2312"/>
                <w:sz w:val="21"/>
                <w:color w:val="000000"/>
              </w:rPr>
              <w:t>平方</w:t>
            </w:r>
            <w:r>
              <w:rPr>
                <w:rFonts w:ascii="仿宋_GB2312" w:hAnsi="仿宋_GB2312" w:cs="仿宋_GB2312" w:eastAsia="仿宋_GB2312"/>
                <w:sz w:val="21"/>
                <w:color w:val="000000"/>
              </w:rPr>
              <w:t>，</w:t>
            </w:r>
            <w:r>
              <w:rPr>
                <w:rFonts w:ascii="仿宋_GB2312" w:hAnsi="仿宋_GB2312" w:cs="仿宋_GB2312" w:eastAsia="仿宋_GB2312"/>
                <w:sz w:val="21"/>
                <w:color w:val="000000"/>
              </w:rPr>
              <w:t>就餐</w:t>
            </w:r>
            <w:r>
              <w:rPr>
                <w:rFonts w:ascii="仿宋_GB2312" w:hAnsi="仿宋_GB2312" w:cs="仿宋_GB2312" w:eastAsia="仿宋_GB2312"/>
                <w:sz w:val="21"/>
                <w:color w:val="000000"/>
              </w:rPr>
              <w:t>餐位</w:t>
            </w:r>
            <w:r>
              <w:rPr>
                <w:rFonts w:ascii="仿宋_GB2312" w:hAnsi="仿宋_GB2312" w:cs="仿宋_GB2312" w:eastAsia="仿宋_GB2312"/>
                <w:sz w:val="21"/>
                <w:color w:val="000000"/>
              </w:rPr>
              <w:t>80</w:t>
            </w:r>
            <w:r>
              <w:rPr>
                <w:rFonts w:ascii="仿宋_GB2312" w:hAnsi="仿宋_GB2312" w:cs="仿宋_GB2312" w:eastAsia="仿宋_GB2312"/>
                <w:sz w:val="21"/>
                <w:color w:val="000000"/>
              </w:rPr>
              <w:t>个</w:t>
            </w:r>
            <w:r>
              <w:rPr>
                <w:rFonts w:ascii="仿宋_GB2312" w:hAnsi="仿宋_GB2312" w:cs="仿宋_GB2312" w:eastAsia="仿宋_GB2312"/>
                <w:sz w:val="21"/>
                <w:color w:val="000000"/>
              </w:rPr>
              <w:t>），操作间</w:t>
            </w:r>
            <w:r>
              <w:rPr>
                <w:rFonts w:ascii="仿宋_GB2312" w:hAnsi="仿宋_GB2312" w:cs="仿宋_GB2312" w:eastAsia="仿宋_GB2312"/>
                <w:sz w:val="21"/>
                <w:color w:val="000000"/>
              </w:rPr>
              <w:t>1</w:t>
            </w:r>
            <w:r>
              <w:rPr>
                <w:rFonts w:ascii="仿宋_GB2312" w:hAnsi="仿宋_GB2312" w:cs="仿宋_GB2312" w:eastAsia="仿宋_GB2312"/>
                <w:sz w:val="21"/>
                <w:color w:val="000000"/>
              </w:rPr>
              <w:t>间（</w:t>
            </w:r>
            <w:r>
              <w:rPr>
                <w:rFonts w:ascii="仿宋_GB2312" w:hAnsi="仿宋_GB2312" w:cs="仿宋_GB2312" w:eastAsia="仿宋_GB2312"/>
                <w:sz w:val="21"/>
                <w:color w:val="000000"/>
              </w:rPr>
              <w:t>38</w:t>
            </w:r>
            <w:r>
              <w:rPr>
                <w:rFonts w:ascii="仿宋_GB2312" w:hAnsi="仿宋_GB2312" w:cs="仿宋_GB2312" w:eastAsia="仿宋_GB2312"/>
                <w:sz w:val="21"/>
                <w:color w:val="000000"/>
              </w:rPr>
              <w:t>平方），库房</w:t>
            </w:r>
            <w:r>
              <w:rPr>
                <w:rFonts w:ascii="仿宋_GB2312" w:hAnsi="仿宋_GB2312" w:cs="仿宋_GB2312" w:eastAsia="仿宋_GB2312"/>
                <w:sz w:val="21"/>
                <w:color w:val="000000"/>
              </w:rPr>
              <w:t>1</w:t>
            </w:r>
            <w:r>
              <w:rPr>
                <w:rFonts w:ascii="仿宋_GB2312" w:hAnsi="仿宋_GB2312" w:cs="仿宋_GB2312" w:eastAsia="仿宋_GB2312"/>
                <w:sz w:val="21"/>
                <w:color w:val="000000"/>
              </w:rPr>
              <w:t>间（</w:t>
            </w:r>
            <w:r>
              <w:rPr>
                <w:rFonts w:ascii="仿宋_GB2312" w:hAnsi="仿宋_GB2312" w:cs="仿宋_GB2312" w:eastAsia="仿宋_GB2312"/>
                <w:sz w:val="21"/>
                <w:color w:val="000000"/>
              </w:rPr>
              <w:t>20</w:t>
            </w:r>
            <w:r>
              <w:rPr>
                <w:rFonts w:ascii="仿宋_GB2312" w:hAnsi="仿宋_GB2312" w:cs="仿宋_GB2312" w:eastAsia="仿宋_GB2312"/>
                <w:sz w:val="21"/>
                <w:color w:val="000000"/>
              </w:rPr>
              <w:t>平方）</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服务期限：自合同签订之日起至</w:t>
            </w:r>
            <w:r>
              <w:rPr>
                <w:rFonts w:ascii="仿宋_GB2312" w:hAnsi="仿宋_GB2312" w:cs="仿宋_GB2312" w:eastAsia="仿宋_GB2312"/>
                <w:sz w:val="21"/>
                <w:color w:val="000000"/>
              </w:rPr>
              <w:t>2026</w:t>
            </w:r>
            <w:r>
              <w:rPr>
                <w:rFonts w:ascii="仿宋_GB2312" w:hAnsi="仿宋_GB2312" w:cs="仿宋_GB2312" w:eastAsia="仿宋_GB2312"/>
                <w:sz w:val="21"/>
                <w:color w:val="000000"/>
              </w:rPr>
              <w:t>年</w:t>
            </w:r>
            <w:r>
              <w:rPr>
                <w:rFonts w:ascii="仿宋_GB2312" w:hAnsi="仿宋_GB2312" w:cs="仿宋_GB2312" w:eastAsia="仿宋_GB2312"/>
                <w:sz w:val="21"/>
                <w:color w:val="000000"/>
              </w:rPr>
              <w:t>12</w:t>
            </w:r>
            <w:r>
              <w:rPr>
                <w:rFonts w:ascii="仿宋_GB2312" w:hAnsi="仿宋_GB2312" w:cs="仿宋_GB2312" w:eastAsia="仿宋_GB2312"/>
                <w:sz w:val="21"/>
                <w:color w:val="000000"/>
              </w:rPr>
              <w:t>月</w:t>
            </w:r>
            <w:r>
              <w:rPr>
                <w:rFonts w:ascii="仿宋_GB2312" w:hAnsi="仿宋_GB2312" w:cs="仿宋_GB2312" w:eastAsia="仿宋_GB2312"/>
                <w:sz w:val="21"/>
                <w:color w:val="000000"/>
              </w:rPr>
              <w:t>31</w:t>
            </w:r>
            <w:r>
              <w:rPr>
                <w:rFonts w:ascii="仿宋_GB2312" w:hAnsi="仿宋_GB2312" w:cs="仿宋_GB2312" w:eastAsia="仿宋_GB2312"/>
                <w:sz w:val="21"/>
                <w:color w:val="000000"/>
              </w:rPr>
              <w:t>日</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服务地点：西安市城市绿化事务中心单位职工食堂。</w:t>
            </w:r>
          </w:p>
          <w:p>
            <w:pPr>
              <w:pStyle w:val="null3"/>
              <w:jc w:val="both"/>
            </w:pPr>
            <w:r>
              <w:rPr>
                <w:rFonts w:ascii="仿宋_GB2312" w:hAnsi="仿宋_GB2312" w:cs="仿宋_GB2312" w:eastAsia="仿宋_GB2312"/>
                <w:sz w:val="21"/>
                <w:b/>
                <w:color w:val="000000"/>
              </w:rPr>
              <w:t>二</w:t>
            </w:r>
            <w:r>
              <w:rPr>
                <w:rFonts w:ascii="仿宋_GB2312" w:hAnsi="仿宋_GB2312" w:cs="仿宋_GB2312" w:eastAsia="仿宋_GB2312"/>
                <w:sz w:val="21"/>
                <w:b/>
                <w:color w:val="000000"/>
              </w:rPr>
              <w:t>、基本</w:t>
            </w:r>
            <w:r>
              <w:rPr>
                <w:rFonts w:ascii="仿宋_GB2312" w:hAnsi="仿宋_GB2312" w:cs="仿宋_GB2312" w:eastAsia="仿宋_GB2312"/>
                <w:sz w:val="21"/>
                <w:b/>
                <w:color w:val="000000"/>
              </w:rPr>
              <w:t>要求</w:t>
            </w:r>
          </w:p>
          <w:p>
            <w:pPr>
              <w:pStyle w:val="null3"/>
              <w:ind w:firstLine="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近</w:t>
            </w:r>
            <w:r>
              <w:rPr>
                <w:rFonts w:ascii="仿宋_GB2312" w:hAnsi="仿宋_GB2312" w:cs="仿宋_GB2312" w:eastAsia="仿宋_GB2312"/>
                <w:sz w:val="21"/>
                <w:color w:val="000000"/>
              </w:rPr>
              <w:t>3</w:t>
            </w:r>
            <w:r>
              <w:rPr>
                <w:rFonts w:ascii="仿宋_GB2312" w:hAnsi="仿宋_GB2312" w:cs="仿宋_GB2312" w:eastAsia="仿宋_GB2312"/>
                <w:sz w:val="21"/>
                <w:color w:val="000000"/>
              </w:rPr>
              <w:t>年内无重大食品安全事故</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所有从业人员必须持有效健康证上岗，着装统一，仪容整</w:t>
            </w:r>
            <w:r>
              <w:rPr>
                <w:rFonts w:ascii="仿宋_GB2312" w:hAnsi="仿宋_GB2312" w:cs="仿宋_GB2312" w:eastAsia="仿宋_GB2312"/>
                <w:sz w:val="21"/>
                <w:color w:val="000000"/>
              </w:rPr>
              <w:t>洁。</w:t>
            </w:r>
          </w:p>
          <w:p>
            <w:pPr>
              <w:pStyle w:val="null3"/>
              <w:ind w:firstLine="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严格执行食品留样制度：每餐每品种留样</w:t>
            </w:r>
            <w:r>
              <w:rPr>
                <w:rFonts w:ascii="仿宋_GB2312" w:hAnsi="仿宋_GB2312" w:cs="仿宋_GB2312" w:eastAsia="仿宋_GB2312"/>
                <w:sz w:val="21"/>
                <w:color w:val="000000"/>
              </w:rPr>
              <w:t>125g</w:t>
            </w:r>
            <w:r>
              <w:rPr>
                <w:rFonts w:ascii="仿宋_GB2312" w:hAnsi="仿宋_GB2312" w:cs="仿宋_GB2312" w:eastAsia="仿宋_GB2312"/>
                <w:sz w:val="21"/>
                <w:color w:val="000000"/>
              </w:rPr>
              <w:t>，冷藏保存不少于</w:t>
            </w:r>
            <w:r>
              <w:rPr>
                <w:rFonts w:ascii="仿宋_GB2312" w:hAnsi="仿宋_GB2312" w:cs="仿宋_GB2312" w:eastAsia="仿宋_GB2312"/>
                <w:sz w:val="21"/>
                <w:color w:val="000000"/>
              </w:rPr>
              <w:t>48</w:t>
            </w:r>
            <w:r>
              <w:rPr>
                <w:rFonts w:ascii="仿宋_GB2312" w:hAnsi="仿宋_GB2312" w:cs="仿宋_GB2312" w:eastAsia="仿宋_GB2312"/>
                <w:sz w:val="21"/>
                <w:color w:val="000000"/>
              </w:rPr>
              <w:t>小时，记录完整可追溯</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严禁使用过期，变质，三无，来源不明食材：严禁使用地沟油，回收油，剩菜剩饭二次加工</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服从采购人管理，接受日常监督，检查，考核及扣款</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供应商每周必须安排食品安检人员定期巡检，对就餐情况及时沟通并解决存在问题</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出现食物中毒事件，供应商应当承担一切民事赔偿及行政处罚等相关责任。</w:t>
            </w:r>
          </w:p>
          <w:p>
            <w:pPr>
              <w:pStyle w:val="null3"/>
              <w:ind w:firstLine="420"/>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保证全员用餐健康，卫生安全，设施设备操作安全；进行日消毒，周安检，对存在风险隐患及时处置，保证各环节安全运行。</w:t>
            </w:r>
          </w:p>
          <w:p>
            <w:pPr>
              <w:pStyle w:val="null3"/>
              <w:jc w:val="both"/>
            </w:pPr>
            <w:r>
              <w:rPr>
                <w:rFonts w:ascii="仿宋_GB2312" w:hAnsi="仿宋_GB2312" w:cs="仿宋_GB2312" w:eastAsia="仿宋_GB2312"/>
                <w:sz w:val="21"/>
                <w:b/>
                <w:color w:val="000000"/>
              </w:rPr>
              <w:t>三</w:t>
            </w:r>
            <w:r>
              <w:rPr>
                <w:rFonts w:ascii="仿宋_GB2312" w:hAnsi="仿宋_GB2312" w:cs="仿宋_GB2312" w:eastAsia="仿宋_GB2312"/>
                <w:sz w:val="21"/>
                <w:b/>
                <w:color w:val="000000"/>
              </w:rPr>
              <w:t>、供餐标准：</w:t>
            </w:r>
          </w:p>
          <w:p>
            <w:pPr>
              <w:pStyle w:val="null3"/>
              <w:ind w:firstLine="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早餐：</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）主食不少于</w:t>
            </w:r>
            <w:r>
              <w:rPr>
                <w:rFonts w:ascii="仿宋_GB2312" w:hAnsi="仿宋_GB2312" w:cs="仿宋_GB2312" w:eastAsia="仿宋_GB2312"/>
                <w:sz w:val="21"/>
                <w:color w:val="000000"/>
              </w:rPr>
              <w:t>1</w:t>
            </w:r>
            <w:r>
              <w:rPr>
                <w:rFonts w:ascii="仿宋_GB2312" w:hAnsi="仿宋_GB2312" w:cs="仿宋_GB2312" w:eastAsia="仿宋_GB2312"/>
                <w:sz w:val="21"/>
                <w:color w:val="000000"/>
              </w:rPr>
              <w:t>种：馒头，包子，花卷，油饼，煎饼，菜盒等轮换，牛奶鸡蛋每日必备；</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）小菜不少于</w:t>
            </w:r>
            <w:r>
              <w:rPr>
                <w:rFonts w:ascii="仿宋_GB2312" w:hAnsi="仿宋_GB2312" w:cs="仿宋_GB2312" w:eastAsia="仿宋_GB2312"/>
                <w:sz w:val="21"/>
                <w:color w:val="000000"/>
              </w:rPr>
              <w:t>2</w:t>
            </w:r>
            <w:r>
              <w:rPr>
                <w:rFonts w:ascii="仿宋_GB2312" w:hAnsi="仿宋_GB2312" w:cs="仿宋_GB2312" w:eastAsia="仿宋_GB2312"/>
                <w:sz w:val="21"/>
                <w:color w:val="000000"/>
              </w:rPr>
              <w:t>种：凉拌菜轮换。谷薯类：每周</w:t>
            </w:r>
            <w:r>
              <w:rPr>
                <w:rFonts w:ascii="仿宋_GB2312" w:hAnsi="仿宋_GB2312" w:cs="仿宋_GB2312" w:eastAsia="仿宋_GB2312"/>
                <w:sz w:val="21"/>
                <w:color w:val="000000"/>
              </w:rPr>
              <w:t>2-3</w:t>
            </w:r>
            <w:r>
              <w:rPr>
                <w:rFonts w:ascii="仿宋_GB2312" w:hAnsi="仿宋_GB2312" w:cs="仿宋_GB2312" w:eastAsia="仿宋_GB2312"/>
                <w:sz w:val="21"/>
                <w:color w:val="000000"/>
              </w:rPr>
              <w:t>次</w:t>
            </w:r>
            <w:r>
              <w:rPr>
                <w:rFonts w:ascii="仿宋_GB2312" w:hAnsi="仿宋_GB2312" w:cs="仿宋_GB2312" w:eastAsia="仿宋_GB2312"/>
                <w:sz w:val="21"/>
                <w:color w:val="000000"/>
              </w:rPr>
              <w:t>(</w:t>
            </w:r>
            <w:r>
              <w:rPr>
                <w:rFonts w:ascii="仿宋_GB2312" w:hAnsi="仿宋_GB2312" w:cs="仿宋_GB2312" w:eastAsia="仿宋_GB2312"/>
                <w:sz w:val="21"/>
                <w:color w:val="000000"/>
              </w:rPr>
              <w:t>红薯，玉米等</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）汤</w:t>
            </w:r>
            <w:r>
              <w:rPr>
                <w:rFonts w:ascii="仿宋_GB2312" w:hAnsi="仿宋_GB2312" w:cs="仿宋_GB2312" w:eastAsia="仿宋_GB2312"/>
                <w:sz w:val="21"/>
                <w:color w:val="000000"/>
              </w:rPr>
              <w:t>/</w:t>
            </w:r>
            <w:r>
              <w:rPr>
                <w:rFonts w:ascii="仿宋_GB2312" w:hAnsi="仿宋_GB2312" w:cs="仿宋_GB2312" w:eastAsia="仿宋_GB2312"/>
                <w:sz w:val="21"/>
                <w:color w:val="000000"/>
              </w:rPr>
              <w:t>粥不少于</w:t>
            </w:r>
            <w:r>
              <w:rPr>
                <w:rFonts w:ascii="仿宋_GB2312" w:hAnsi="仿宋_GB2312" w:cs="仿宋_GB2312" w:eastAsia="仿宋_GB2312"/>
                <w:sz w:val="21"/>
                <w:color w:val="000000"/>
              </w:rPr>
              <w:t>1</w:t>
            </w:r>
            <w:r>
              <w:rPr>
                <w:rFonts w:ascii="仿宋_GB2312" w:hAnsi="仿宋_GB2312" w:cs="仿宋_GB2312" w:eastAsia="仿宋_GB2312"/>
                <w:sz w:val="21"/>
                <w:color w:val="000000"/>
              </w:rPr>
              <w:t>种：米粥，豆浆，杂粮粥等轮换。保证营养，卫生，足量供应；</w:t>
            </w:r>
          </w:p>
          <w:p>
            <w:pPr>
              <w:pStyle w:val="null3"/>
              <w:ind w:firstLine="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午餐：</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）主食</w:t>
            </w:r>
            <w:r>
              <w:rPr>
                <w:rFonts w:ascii="仿宋_GB2312" w:hAnsi="仿宋_GB2312" w:cs="仿宋_GB2312" w:eastAsia="仿宋_GB2312"/>
                <w:sz w:val="21"/>
                <w:color w:val="000000"/>
              </w:rPr>
              <w:t>1-2</w:t>
            </w:r>
            <w:r>
              <w:rPr>
                <w:rFonts w:ascii="仿宋_GB2312" w:hAnsi="仿宋_GB2312" w:cs="仿宋_GB2312" w:eastAsia="仿宋_GB2312"/>
                <w:sz w:val="21"/>
                <w:color w:val="000000"/>
              </w:rPr>
              <w:t>种</w:t>
            </w:r>
            <w:r>
              <w:rPr>
                <w:rFonts w:ascii="仿宋_GB2312" w:hAnsi="仿宋_GB2312" w:cs="仿宋_GB2312" w:eastAsia="仿宋_GB2312"/>
                <w:sz w:val="21"/>
                <w:color w:val="000000"/>
              </w:rPr>
              <w:t>(</w:t>
            </w:r>
            <w:r>
              <w:rPr>
                <w:rFonts w:ascii="仿宋_GB2312" w:hAnsi="仿宋_GB2312" w:cs="仿宋_GB2312" w:eastAsia="仿宋_GB2312"/>
                <w:sz w:val="21"/>
                <w:color w:val="000000"/>
              </w:rPr>
              <w:t>米饭为主，馒头，面条轮换</w:t>
            </w:r>
            <w:r>
              <w:rPr>
                <w:rFonts w:ascii="仿宋_GB2312" w:hAnsi="仿宋_GB2312" w:cs="仿宋_GB2312" w:eastAsia="仿宋_GB2312"/>
                <w:sz w:val="21"/>
                <w:color w:val="000000"/>
              </w:rPr>
              <w:t>)</w:t>
            </w:r>
            <w:r>
              <w:rPr>
                <w:rFonts w:ascii="仿宋_GB2312" w:hAnsi="仿宋_GB2312" w:cs="仿宋_GB2312" w:eastAsia="仿宋_GB2312"/>
                <w:sz w:val="21"/>
                <w:color w:val="000000"/>
              </w:rPr>
              <w:t>荤菜</w:t>
            </w:r>
            <w:r>
              <w:rPr>
                <w:rFonts w:ascii="仿宋_GB2312" w:hAnsi="仿宋_GB2312" w:cs="仿宋_GB2312" w:eastAsia="仿宋_GB2312"/>
                <w:sz w:val="21"/>
                <w:color w:val="000000"/>
              </w:rPr>
              <w:t>2</w:t>
            </w:r>
            <w:r>
              <w:rPr>
                <w:rFonts w:ascii="仿宋_GB2312" w:hAnsi="仿宋_GB2312" w:cs="仿宋_GB2312" w:eastAsia="仿宋_GB2312"/>
                <w:sz w:val="21"/>
                <w:color w:val="000000"/>
              </w:rPr>
              <w:t>种</w:t>
            </w:r>
            <w:r>
              <w:rPr>
                <w:rFonts w:ascii="仿宋_GB2312" w:hAnsi="仿宋_GB2312" w:cs="仿宋_GB2312" w:eastAsia="仿宋_GB2312"/>
                <w:sz w:val="21"/>
                <w:color w:val="000000"/>
              </w:rPr>
              <w:t>(</w:t>
            </w:r>
            <w:r>
              <w:rPr>
                <w:rFonts w:ascii="仿宋_GB2312" w:hAnsi="仿宋_GB2312" w:cs="仿宋_GB2312" w:eastAsia="仿宋_GB2312"/>
                <w:sz w:val="21"/>
                <w:color w:val="000000"/>
              </w:rPr>
              <w:t>大荤，半荤轮换</w:t>
            </w:r>
            <w:r>
              <w:rPr>
                <w:rFonts w:ascii="仿宋_GB2312" w:hAnsi="仿宋_GB2312" w:cs="仿宋_GB2312" w:eastAsia="仿宋_GB2312"/>
                <w:sz w:val="21"/>
                <w:color w:val="000000"/>
              </w:rPr>
              <w:t>)</w:t>
            </w:r>
            <w:r>
              <w:rPr>
                <w:rFonts w:ascii="仿宋_GB2312" w:hAnsi="仿宋_GB2312" w:cs="仿宋_GB2312" w:eastAsia="仿宋_GB2312"/>
                <w:sz w:val="21"/>
                <w:color w:val="000000"/>
              </w:rPr>
              <w:t>素菜</w:t>
            </w:r>
            <w:r>
              <w:rPr>
                <w:rFonts w:ascii="仿宋_GB2312" w:hAnsi="仿宋_GB2312" w:cs="仿宋_GB2312" w:eastAsia="仿宋_GB2312"/>
                <w:sz w:val="21"/>
                <w:color w:val="000000"/>
              </w:rPr>
              <w:t>2</w:t>
            </w:r>
            <w:r>
              <w:rPr>
                <w:rFonts w:ascii="仿宋_GB2312" w:hAnsi="仿宋_GB2312" w:cs="仿宋_GB2312" w:eastAsia="仿宋_GB2312"/>
                <w:sz w:val="21"/>
                <w:color w:val="000000"/>
              </w:rPr>
              <w:t>种；</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）水果</w:t>
            </w:r>
            <w:r>
              <w:rPr>
                <w:rFonts w:ascii="仿宋_GB2312" w:hAnsi="仿宋_GB2312" w:cs="仿宋_GB2312" w:eastAsia="仿宋_GB2312"/>
                <w:sz w:val="21"/>
                <w:color w:val="000000"/>
              </w:rPr>
              <w:t>1</w:t>
            </w:r>
            <w:r>
              <w:rPr>
                <w:rFonts w:ascii="仿宋_GB2312" w:hAnsi="仿宋_GB2312" w:cs="仿宋_GB2312" w:eastAsia="仿宋_GB2312"/>
                <w:sz w:val="21"/>
                <w:color w:val="000000"/>
              </w:rPr>
              <w:t>种，酸奶</w:t>
            </w:r>
            <w:r>
              <w:rPr>
                <w:rFonts w:ascii="仿宋_GB2312" w:hAnsi="仿宋_GB2312" w:cs="仿宋_GB2312" w:eastAsia="仿宋_GB2312"/>
                <w:sz w:val="21"/>
                <w:color w:val="000000"/>
              </w:rPr>
              <w:t>1</w:t>
            </w:r>
            <w:r>
              <w:rPr>
                <w:rFonts w:ascii="仿宋_GB2312" w:hAnsi="仿宋_GB2312" w:cs="仿宋_GB2312" w:eastAsia="仿宋_GB2312"/>
                <w:sz w:val="21"/>
                <w:color w:val="000000"/>
              </w:rPr>
              <w:t>种，汤</w:t>
            </w:r>
            <w:r>
              <w:rPr>
                <w:rFonts w:ascii="仿宋_GB2312" w:hAnsi="仿宋_GB2312" w:cs="仿宋_GB2312" w:eastAsia="仿宋_GB2312"/>
                <w:sz w:val="21"/>
                <w:color w:val="000000"/>
              </w:rPr>
              <w:t>1</w:t>
            </w:r>
            <w:r>
              <w:rPr>
                <w:rFonts w:ascii="仿宋_GB2312" w:hAnsi="仿宋_GB2312" w:cs="仿宋_GB2312" w:eastAsia="仿宋_GB2312"/>
                <w:sz w:val="21"/>
                <w:color w:val="000000"/>
              </w:rPr>
              <w:t>种</w:t>
            </w:r>
            <w:r>
              <w:rPr>
                <w:rFonts w:ascii="仿宋_GB2312" w:hAnsi="仿宋_GB2312" w:cs="仿宋_GB2312" w:eastAsia="仿宋_GB2312"/>
                <w:sz w:val="21"/>
                <w:color w:val="000000"/>
              </w:rPr>
              <w:t>(</w:t>
            </w:r>
            <w:r>
              <w:rPr>
                <w:rFonts w:ascii="仿宋_GB2312" w:hAnsi="仿宋_GB2312" w:cs="仿宋_GB2312" w:eastAsia="仿宋_GB2312"/>
                <w:sz w:val="21"/>
                <w:color w:val="000000"/>
              </w:rPr>
              <w:t>菜汤类为主</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）每周更新食谱，荤素搭配，营养均衡，口味适中，少油少盐；</w:t>
            </w:r>
          </w:p>
          <w:p>
            <w:pPr>
              <w:pStyle w:val="null3"/>
              <w:ind w:firstLine="420"/>
            </w:pPr>
            <w:r>
              <w:rPr>
                <w:rFonts w:ascii="仿宋_GB2312" w:hAnsi="仿宋_GB2312" w:cs="仿宋_GB2312" w:eastAsia="仿宋_GB2312"/>
                <w:sz w:val="21"/>
                <w:color w:val="000000"/>
              </w:rPr>
              <w:t>3.</w:t>
            </w:r>
            <w:r>
              <w:rPr>
                <w:rFonts w:ascii="仿宋_GB2312" w:hAnsi="仿宋_GB2312" w:cs="仿宋_GB2312" w:eastAsia="仿宋_GB2312"/>
                <w:sz w:val="21"/>
                <w:color w:val="000000"/>
              </w:rPr>
              <w:t>总体要求：菜品足量供应，杜绝不够吃，限量，克扣。每周公示食谱。</w:t>
            </w:r>
          </w:p>
          <w:p>
            <w:pPr>
              <w:pStyle w:val="null3"/>
            </w:pPr>
            <w:r>
              <w:rPr>
                <w:rFonts w:ascii="仿宋_GB2312" w:hAnsi="仿宋_GB2312" w:cs="仿宋_GB2312" w:eastAsia="仿宋_GB2312"/>
                <w:sz w:val="21"/>
                <w:b/>
                <w:color w:val="000000"/>
              </w:rPr>
              <w:t>四</w:t>
            </w:r>
            <w:r>
              <w:rPr>
                <w:rFonts w:ascii="仿宋_GB2312" w:hAnsi="仿宋_GB2312" w:cs="仿宋_GB2312" w:eastAsia="仿宋_GB2312"/>
                <w:sz w:val="21"/>
                <w:b/>
                <w:color w:val="000000"/>
              </w:rPr>
              <w:t>、服务要求</w:t>
            </w:r>
          </w:p>
          <w:p>
            <w:pPr>
              <w:pStyle w:val="null3"/>
              <w:ind w:firstLine="420"/>
            </w:pPr>
            <w:r>
              <w:rPr>
                <w:rFonts w:ascii="仿宋_GB2312" w:hAnsi="仿宋_GB2312" w:cs="仿宋_GB2312" w:eastAsia="仿宋_GB2312"/>
                <w:sz w:val="21"/>
                <w:color w:val="000000"/>
              </w:rPr>
              <w:t>1.</w:t>
            </w:r>
            <w:r>
              <w:rPr>
                <w:rFonts w:ascii="仿宋_GB2312" w:hAnsi="仿宋_GB2312" w:cs="仿宋_GB2312" w:eastAsia="仿宋_GB2312"/>
                <w:sz w:val="21"/>
                <w:color w:val="000000"/>
              </w:rPr>
              <w:t>供应商开展食品加工生产活动应符合《中华人民共和国食品安全法》《中华人民共和国安全生产法》、卫生部《餐饮业食品卫生管理办法》等法律、法规以及采购人的相关管理规定和要求。在合同签订时成交供应商须提供有效的食品经营许可证，方可正常经营本次采购的员工餐厅，否则采购人有权拒绝与其签订合同并取消成交资格，由此给采购人带来的损失，成交供应商依法赔偿。</w:t>
            </w:r>
          </w:p>
          <w:p>
            <w:pPr>
              <w:pStyle w:val="null3"/>
              <w:ind w:firstLine="420"/>
            </w:pPr>
            <w:r>
              <w:rPr>
                <w:rFonts w:ascii="仿宋_GB2312" w:hAnsi="仿宋_GB2312" w:cs="仿宋_GB2312" w:eastAsia="仿宋_GB2312"/>
                <w:sz w:val="21"/>
                <w:color w:val="000000"/>
              </w:rPr>
              <w:t>2.</w:t>
            </w:r>
            <w:r>
              <w:rPr>
                <w:rFonts w:ascii="仿宋_GB2312" w:hAnsi="仿宋_GB2312" w:cs="仿宋_GB2312" w:eastAsia="仿宋_GB2312"/>
                <w:sz w:val="21"/>
                <w:color w:val="000000"/>
              </w:rPr>
              <w:t>供应商派驻采购人所有从事厨房工作的人员必须持有效的健康证，管理员参加卫生知识培训合格。</w:t>
            </w:r>
          </w:p>
          <w:p>
            <w:pPr>
              <w:pStyle w:val="null3"/>
              <w:ind w:firstLine="420"/>
            </w:pPr>
            <w:r>
              <w:rPr>
                <w:rFonts w:ascii="仿宋_GB2312" w:hAnsi="仿宋_GB2312" w:cs="仿宋_GB2312" w:eastAsia="仿宋_GB2312"/>
                <w:sz w:val="21"/>
                <w:color w:val="000000"/>
              </w:rPr>
              <w:t>3.</w:t>
            </w:r>
            <w:r>
              <w:rPr>
                <w:rFonts w:ascii="仿宋_GB2312" w:hAnsi="仿宋_GB2312" w:cs="仿宋_GB2312" w:eastAsia="仿宋_GB2312"/>
                <w:sz w:val="21"/>
                <w:color w:val="000000"/>
              </w:rPr>
              <w:t>供应商提供食材采购及餐饮服务，相关食材采购流程应合法合规，且需按照采购人要求积极提升餐厅菜品及服务质量，不得因食品原材料价格的波动降低菜品质量。严控采购品牌货源，要求采购正规厂家品牌，需冷链配送的均要保证冷链配送，确保产品质量和食品安全。</w:t>
            </w:r>
          </w:p>
          <w:p>
            <w:pPr>
              <w:pStyle w:val="null3"/>
              <w:ind w:firstLine="420"/>
            </w:pPr>
            <w:r>
              <w:rPr>
                <w:rFonts w:ascii="仿宋_GB2312" w:hAnsi="仿宋_GB2312" w:cs="仿宋_GB2312" w:eastAsia="仿宋_GB2312"/>
                <w:sz w:val="21"/>
                <w:color w:val="000000"/>
              </w:rPr>
              <w:t>4.</w:t>
            </w:r>
            <w:r>
              <w:rPr>
                <w:rFonts w:ascii="仿宋_GB2312" w:hAnsi="仿宋_GB2312" w:cs="仿宋_GB2312" w:eastAsia="仿宋_GB2312"/>
                <w:sz w:val="21"/>
                <w:color w:val="000000"/>
              </w:rPr>
              <w:t>供应商在工作过程中所发生的一切债权、债务及法务问题等纠纷均与采购人无关，并对工作区域的消防安全、人员安全、食品安全工作等负责。</w:t>
            </w:r>
          </w:p>
          <w:p>
            <w:pPr>
              <w:pStyle w:val="null3"/>
              <w:ind w:firstLine="420"/>
            </w:pPr>
            <w:r>
              <w:rPr>
                <w:rFonts w:ascii="仿宋_GB2312" w:hAnsi="仿宋_GB2312" w:cs="仿宋_GB2312" w:eastAsia="仿宋_GB2312"/>
                <w:sz w:val="21"/>
                <w:color w:val="000000"/>
              </w:rPr>
              <w:t>5.</w:t>
            </w:r>
            <w:r>
              <w:rPr>
                <w:rFonts w:ascii="仿宋_GB2312" w:hAnsi="仿宋_GB2312" w:cs="仿宋_GB2312" w:eastAsia="仿宋_GB2312"/>
                <w:sz w:val="21"/>
                <w:color w:val="000000"/>
              </w:rPr>
              <w:t>供应商派出的厨房负责人，应掌握食品卫生安全相关的法律法规知识。</w:t>
            </w:r>
            <w:r>
              <w:rPr>
                <w:rFonts w:ascii="仿宋_GB2312" w:hAnsi="仿宋_GB2312" w:cs="仿宋_GB2312" w:eastAsia="仿宋_GB2312"/>
                <w:sz w:val="21"/>
                <w:color w:val="000000"/>
              </w:rPr>
              <w:t>其他</w:t>
            </w:r>
            <w:r>
              <w:rPr>
                <w:rFonts w:ascii="仿宋_GB2312" w:hAnsi="仿宋_GB2312" w:cs="仿宋_GB2312" w:eastAsia="仿宋_GB2312"/>
                <w:sz w:val="21"/>
                <w:color w:val="000000"/>
              </w:rPr>
              <w:t>厨房从业人员必须持有有效身份证及健康证。</w:t>
            </w:r>
          </w:p>
          <w:p>
            <w:pPr>
              <w:pStyle w:val="null3"/>
              <w:ind w:firstLine="420"/>
            </w:pPr>
            <w:r>
              <w:rPr>
                <w:rFonts w:ascii="仿宋_GB2312" w:hAnsi="仿宋_GB2312" w:cs="仿宋_GB2312" w:eastAsia="仿宋_GB2312"/>
                <w:sz w:val="21"/>
                <w:color w:val="000000"/>
              </w:rPr>
              <w:t>6.</w:t>
            </w:r>
            <w:r>
              <w:rPr>
                <w:rFonts w:ascii="仿宋_GB2312" w:hAnsi="仿宋_GB2312" w:cs="仿宋_GB2312" w:eastAsia="仿宋_GB2312"/>
                <w:sz w:val="21"/>
                <w:color w:val="000000"/>
              </w:rPr>
              <w:t>承包方在操作过程中，自行配备工作人员，并承担人工费用及食材费用以及易耗品费用，采购人提供操作设备及场地。</w:t>
            </w:r>
          </w:p>
          <w:p>
            <w:pPr>
              <w:pStyle w:val="null3"/>
              <w:ind w:firstLine="420"/>
            </w:pPr>
            <w:r>
              <w:rPr>
                <w:rFonts w:ascii="仿宋_GB2312" w:hAnsi="仿宋_GB2312" w:cs="仿宋_GB2312" w:eastAsia="仿宋_GB2312"/>
                <w:sz w:val="21"/>
                <w:color w:val="000000"/>
              </w:rPr>
              <w:t>7.</w:t>
            </w:r>
            <w:r>
              <w:rPr>
                <w:rFonts w:ascii="仿宋_GB2312" w:hAnsi="仿宋_GB2312" w:cs="仿宋_GB2312" w:eastAsia="仿宋_GB2312"/>
                <w:sz w:val="21"/>
                <w:color w:val="000000"/>
              </w:rPr>
              <w:t>供应商应了解采购人的管理要求，应有立足为广大员工提供优质服务的思想素质和职业道德。</w:t>
            </w:r>
          </w:p>
          <w:p>
            <w:pPr>
              <w:pStyle w:val="null3"/>
              <w:ind w:firstLine="420"/>
            </w:pPr>
            <w:r>
              <w:rPr>
                <w:rFonts w:ascii="仿宋_GB2312" w:hAnsi="仿宋_GB2312" w:cs="仿宋_GB2312" w:eastAsia="仿宋_GB2312"/>
                <w:sz w:val="21"/>
                <w:color w:val="000000"/>
              </w:rPr>
              <w:t>8.</w:t>
            </w:r>
            <w:r>
              <w:rPr>
                <w:rFonts w:ascii="仿宋_GB2312" w:hAnsi="仿宋_GB2312" w:cs="仿宋_GB2312" w:eastAsia="仿宋_GB2312"/>
                <w:sz w:val="21"/>
                <w:color w:val="000000"/>
              </w:rPr>
              <w:t>供应商应服从采购人的监管，加强厨房各项工作管理，主动配合相关部门对饭菜的质量、卫生条件、工作态度、成本核算的检查评比工作。主动配合政府相关部门的检查，在物资采购验收、饭菜品种、质量、价格、食品卫生、工作态度等方面严格按照食品药品监督管理局和采购人的规定执行。</w:t>
            </w:r>
          </w:p>
          <w:p>
            <w:pPr>
              <w:pStyle w:val="null3"/>
              <w:ind w:firstLine="420"/>
            </w:pPr>
            <w:r>
              <w:rPr>
                <w:rFonts w:ascii="仿宋_GB2312" w:hAnsi="仿宋_GB2312" w:cs="仿宋_GB2312" w:eastAsia="仿宋_GB2312"/>
                <w:sz w:val="21"/>
                <w:color w:val="000000"/>
              </w:rPr>
              <w:t>9.</w:t>
            </w:r>
            <w:r>
              <w:rPr>
                <w:rFonts w:ascii="仿宋_GB2312" w:hAnsi="仿宋_GB2312" w:cs="仿宋_GB2312" w:eastAsia="仿宋_GB2312"/>
                <w:sz w:val="21"/>
                <w:color w:val="000000"/>
              </w:rPr>
              <w:t>采购人有权根据物业项目不同制定不同的规章制度、工作标准等，供应商派遣至采购人处的工作人员须完全服从。</w:t>
            </w:r>
          </w:p>
          <w:p>
            <w:pPr>
              <w:pStyle w:val="null3"/>
              <w:ind w:firstLine="420"/>
            </w:pPr>
            <w:r>
              <w:rPr>
                <w:rFonts w:ascii="仿宋_GB2312" w:hAnsi="仿宋_GB2312" w:cs="仿宋_GB2312" w:eastAsia="仿宋_GB2312"/>
                <w:sz w:val="21"/>
                <w:color w:val="000000"/>
              </w:rPr>
              <w:t>10.</w:t>
            </w:r>
            <w:r>
              <w:rPr>
                <w:rFonts w:ascii="仿宋_GB2312" w:hAnsi="仿宋_GB2312" w:cs="仿宋_GB2312" w:eastAsia="仿宋_GB2312"/>
                <w:sz w:val="21"/>
                <w:color w:val="000000"/>
              </w:rPr>
              <w:t>供应商以每日准时、足量、优质的原则向员工提供一日二餐的主、副食品及相关服务。</w:t>
            </w:r>
          </w:p>
          <w:p>
            <w:pPr>
              <w:pStyle w:val="null3"/>
              <w:ind w:firstLine="420"/>
            </w:pPr>
            <w:r>
              <w:rPr>
                <w:rFonts w:ascii="仿宋_GB2312" w:hAnsi="仿宋_GB2312" w:cs="仿宋_GB2312" w:eastAsia="仿宋_GB2312"/>
                <w:sz w:val="21"/>
                <w:color w:val="000000"/>
              </w:rPr>
              <w:t>11.</w:t>
            </w:r>
            <w:r>
              <w:rPr>
                <w:rFonts w:ascii="仿宋_GB2312" w:hAnsi="仿宋_GB2312" w:cs="仿宋_GB2312" w:eastAsia="仿宋_GB2312"/>
                <w:sz w:val="21"/>
                <w:color w:val="000000"/>
              </w:rPr>
              <w:t>供应商须为派遣至采购人处的工作人员提供统一工装、工鞋、工牌等，并随着季节更替变换工装。同时，工装、工鞋、工牌等须按照采购人指定的款式、材质制作。需规范工作，热情服务。</w:t>
            </w:r>
          </w:p>
          <w:p>
            <w:pPr>
              <w:pStyle w:val="null3"/>
              <w:ind w:firstLine="420"/>
            </w:pPr>
            <w:r>
              <w:rPr>
                <w:rFonts w:ascii="仿宋_GB2312" w:hAnsi="仿宋_GB2312" w:cs="仿宋_GB2312" w:eastAsia="仿宋_GB2312"/>
                <w:sz w:val="21"/>
                <w:color w:val="000000"/>
              </w:rPr>
              <w:t>12.</w:t>
            </w:r>
            <w:r>
              <w:rPr>
                <w:rFonts w:ascii="仿宋_GB2312" w:hAnsi="仿宋_GB2312" w:cs="仿宋_GB2312" w:eastAsia="仿宋_GB2312"/>
                <w:sz w:val="21"/>
                <w:color w:val="000000"/>
              </w:rPr>
              <w:t>保证餐饮服务团队的稳定性以及菜品质量。</w:t>
            </w:r>
          </w:p>
          <w:p>
            <w:pPr>
              <w:pStyle w:val="null3"/>
              <w:ind w:firstLine="420"/>
            </w:pPr>
            <w:r>
              <w:rPr>
                <w:rFonts w:ascii="仿宋_GB2312" w:hAnsi="仿宋_GB2312" w:cs="仿宋_GB2312" w:eastAsia="仿宋_GB2312"/>
                <w:sz w:val="21"/>
                <w:color w:val="000000"/>
              </w:rPr>
              <w:t>13.</w:t>
            </w:r>
            <w:r>
              <w:rPr>
                <w:rFonts w:ascii="仿宋_GB2312" w:hAnsi="仿宋_GB2312" w:cs="仿宋_GB2312" w:eastAsia="仿宋_GB2312"/>
                <w:sz w:val="21"/>
                <w:color w:val="000000"/>
              </w:rPr>
              <w:t>供应商应按照《西安市生活垃圾分类管理条例》及甲方相关要求进行垃圾分类、收集及清运。</w:t>
            </w:r>
          </w:p>
          <w:p>
            <w:pPr>
              <w:pStyle w:val="null3"/>
              <w:ind w:firstLine="420"/>
            </w:pPr>
            <w:r>
              <w:rPr>
                <w:rFonts w:ascii="仿宋_GB2312" w:hAnsi="仿宋_GB2312" w:cs="仿宋_GB2312" w:eastAsia="仿宋_GB2312"/>
                <w:sz w:val="21"/>
                <w:color w:val="000000"/>
              </w:rPr>
              <w:t>14.</w:t>
            </w:r>
            <w:r>
              <w:rPr>
                <w:rFonts w:ascii="仿宋_GB2312" w:hAnsi="仿宋_GB2312" w:cs="仿宋_GB2312" w:eastAsia="仿宋_GB2312"/>
                <w:sz w:val="21"/>
                <w:color w:val="000000"/>
              </w:rPr>
              <w:t>供应商应提供餐厅日常所需的耗材（</w:t>
            </w:r>
            <w:r>
              <w:rPr>
                <w:rFonts w:ascii="仿宋_GB2312" w:hAnsi="仿宋_GB2312" w:cs="仿宋_GB2312" w:eastAsia="仿宋_GB2312"/>
                <w:sz w:val="21"/>
                <w:color w:val="000000"/>
              </w:rPr>
              <w:t>洗洁精</w:t>
            </w:r>
            <w:r>
              <w:rPr>
                <w:rFonts w:ascii="仿宋_GB2312" w:hAnsi="仿宋_GB2312" w:cs="仿宋_GB2312" w:eastAsia="仿宋_GB2312"/>
                <w:sz w:val="21"/>
                <w:color w:val="000000"/>
              </w:rPr>
              <w:t>、餐巾纸、垃圾袋）等。</w:t>
            </w:r>
          </w:p>
          <w:p>
            <w:pPr>
              <w:pStyle w:val="null3"/>
            </w:pPr>
            <w:r>
              <w:rPr>
                <w:rFonts w:ascii="仿宋_GB2312" w:hAnsi="仿宋_GB2312" w:cs="仿宋_GB2312" w:eastAsia="仿宋_GB2312"/>
                <w:sz w:val="21"/>
                <w:b/>
                <w:color w:val="000000"/>
              </w:rPr>
              <w:t>五</w:t>
            </w:r>
            <w:r>
              <w:rPr>
                <w:rFonts w:ascii="仿宋_GB2312" w:hAnsi="仿宋_GB2312" w:cs="仿宋_GB2312" w:eastAsia="仿宋_GB2312"/>
                <w:sz w:val="21"/>
                <w:b/>
                <w:color w:val="000000"/>
              </w:rPr>
              <w:t>、人员要求</w:t>
            </w:r>
          </w:p>
          <w:p>
            <w:pPr>
              <w:pStyle w:val="null3"/>
              <w:ind w:firstLine="420"/>
            </w:pPr>
            <w:r>
              <w:rPr>
                <w:rFonts w:ascii="仿宋_GB2312" w:hAnsi="仿宋_GB2312" w:cs="仿宋_GB2312" w:eastAsia="仿宋_GB2312"/>
                <w:sz w:val="21"/>
                <w:color w:val="000000"/>
              </w:rPr>
              <w:t>餐厅</w:t>
            </w:r>
            <w:r>
              <w:rPr>
                <w:rFonts w:ascii="仿宋_GB2312" w:hAnsi="仿宋_GB2312" w:cs="仿宋_GB2312" w:eastAsia="仿宋_GB2312"/>
                <w:sz w:val="21"/>
                <w:color w:val="000000"/>
              </w:rPr>
              <w:t>至少</w:t>
            </w:r>
            <w:r>
              <w:rPr>
                <w:rFonts w:ascii="仿宋_GB2312" w:hAnsi="仿宋_GB2312" w:cs="仿宋_GB2312" w:eastAsia="仿宋_GB2312"/>
                <w:sz w:val="21"/>
                <w:color w:val="000000"/>
              </w:rPr>
              <w:t>需配备管理员</w:t>
            </w:r>
            <w:r>
              <w:rPr>
                <w:rFonts w:ascii="仿宋_GB2312" w:hAnsi="仿宋_GB2312" w:cs="仿宋_GB2312" w:eastAsia="仿宋_GB2312"/>
                <w:sz w:val="21"/>
                <w:color w:val="000000"/>
              </w:rPr>
              <w:t>1</w:t>
            </w:r>
            <w:r>
              <w:rPr>
                <w:rFonts w:ascii="仿宋_GB2312" w:hAnsi="仿宋_GB2312" w:cs="仿宋_GB2312" w:eastAsia="仿宋_GB2312"/>
                <w:sz w:val="21"/>
                <w:color w:val="000000"/>
              </w:rPr>
              <w:t>名，厨师长</w:t>
            </w:r>
            <w:r>
              <w:rPr>
                <w:rFonts w:ascii="仿宋_GB2312" w:hAnsi="仿宋_GB2312" w:cs="仿宋_GB2312" w:eastAsia="仿宋_GB2312"/>
                <w:sz w:val="21"/>
                <w:color w:val="000000"/>
              </w:rPr>
              <w:t>1</w:t>
            </w:r>
            <w:r>
              <w:rPr>
                <w:rFonts w:ascii="仿宋_GB2312" w:hAnsi="仿宋_GB2312" w:cs="仿宋_GB2312" w:eastAsia="仿宋_GB2312"/>
                <w:sz w:val="21"/>
                <w:color w:val="000000"/>
              </w:rPr>
              <w:t>名，厨师</w:t>
            </w:r>
            <w:r>
              <w:rPr>
                <w:rFonts w:ascii="仿宋_GB2312" w:hAnsi="仿宋_GB2312" w:cs="仿宋_GB2312" w:eastAsia="仿宋_GB2312"/>
                <w:sz w:val="21"/>
                <w:color w:val="000000"/>
              </w:rPr>
              <w:t>1</w:t>
            </w:r>
            <w:r>
              <w:rPr>
                <w:rFonts w:ascii="仿宋_GB2312" w:hAnsi="仿宋_GB2312" w:cs="仿宋_GB2312" w:eastAsia="仿宋_GB2312"/>
                <w:sz w:val="21"/>
                <w:color w:val="000000"/>
              </w:rPr>
              <w:t>名，洗碗工</w:t>
            </w:r>
            <w:r>
              <w:rPr>
                <w:rFonts w:ascii="仿宋_GB2312" w:hAnsi="仿宋_GB2312" w:cs="仿宋_GB2312" w:eastAsia="仿宋_GB2312"/>
                <w:sz w:val="21"/>
                <w:color w:val="000000"/>
              </w:rPr>
              <w:t>1</w:t>
            </w:r>
            <w:r>
              <w:rPr>
                <w:rFonts w:ascii="仿宋_GB2312" w:hAnsi="仿宋_GB2312" w:cs="仿宋_GB2312" w:eastAsia="仿宋_GB2312"/>
                <w:sz w:val="21"/>
                <w:color w:val="000000"/>
              </w:rPr>
              <w:t>名。</w:t>
            </w:r>
          </w:p>
          <w:p>
            <w:pPr>
              <w:pStyle w:val="null3"/>
            </w:pPr>
            <w:r>
              <w:rPr>
                <w:rFonts w:ascii="仿宋_GB2312" w:hAnsi="仿宋_GB2312" w:cs="仿宋_GB2312" w:eastAsia="仿宋_GB2312"/>
                <w:sz w:val="21"/>
                <w:b/>
                <w:color w:val="000000"/>
              </w:rPr>
              <w:t>六</w:t>
            </w:r>
            <w:r>
              <w:rPr>
                <w:rFonts w:ascii="仿宋_GB2312" w:hAnsi="仿宋_GB2312" w:cs="仿宋_GB2312" w:eastAsia="仿宋_GB2312"/>
                <w:sz w:val="21"/>
                <w:b/>
                <w:color w:val="000000"/>
              </w:rPr>
              <w:t>、餐品制作</w:t>
            </w:r>
          </w:p>
          <w:tbl>
            <w:tblPr>
              <w:tblInd w:type="dxa" w:w="495"/>
              <w:tblBorders>
                <w:top w:val="none" w:color="000000" w:sz="4"/>
                <w:left w:val="none" w:color="000000" w:sz="4"/>
                <w:bottom w:val="none" w:color="000000" w:sz="4"/>
                <w:right w:val="none" w:color="000000" w:sz="4"/>
                <w:insideH w:val="none"/>
                <w:insideV w:val="none"/>
              </w:tblBorders>
            </w:tblPr>
            <w:tblGrid>
              <w:gridCol w:w="938"/>
              <w:gridCol w:w="1615"/>
            </w:tblGrid>
            <w:tr>
              <w:tc>
                <w:tcPr>
                  <w:tcW w:type="dxa" w:w="9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供应地点</w:t>
                  </w:r>
                </w:p>
              </w:tc>
              <w:tc>
                <w:tcPr>
                  <w:tcW w:type="dxa" w:w="16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职</w:t>
                  </w:r>
                  <w:r>
                    <w:rPr>
                      <w:rFonts w:ascii="仿宋_GB2312" w:hAnsi="仿宋_GB2312" w:cs="仿宋_GB2312" w:eastAsia="仿宋_GB2312"/>
                      <w:sz w:val="21"/>
                      <w:color w:val="000000"/>
                    </w:rPr>
                    <w:t>工餐厅</w:t>
                  </w:r>
                </w:p>
              </w:tc>
            </w:tr>
            <w:tr>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服务开放时间</w:t>
                  </w:r>
                </w:p>
              </w:tc>
              <w:tc>
                <w:tcPr>
                  <w:tcW w:type="dxa" w:w="1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正常餐饮时段</w:t>
                  </w:r>
                </w:p>
              </w:tc>
            </w:tr>
            <w:tr>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供应时段</w:t>
                  </w:r>
                </w:p>
              </w:tc>
              <w:tc>
                <w:tcPr>
                  <w:tcW w:type="dxa" w:w="1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早</w:t>
                  </w:r>
                  <w:r>
                    <w:rPr>
                      <w:rFonts w:ascii="仿宋_GB2312" w:hAnsi="仿宋_GB2312" w:cs="仿宋_GB2312" w:eastAsia="仿宋_GB2312"/>
                      <w:sz w:val="21"/>
                      <w:color w:val="000000"/>
                    </w:rPr>
                    <w:t>8:</w:t>
                  </w:r>
                  <w:r>
                    <w:rPr>
                      <w:rFonts w:ascii="仿宋_GB2312" w:hAnsi="仿宋_GB2312" w:cs="仿宋_GB2312" w:eastAsia="仿宋_GB2312"/>
                      <w:sz w:val="21"/>
                      <w:color w:val="000000"/>
                    </w:rPr>
                    <w:t>2</w:t>
                  </w:r>
                  <w:r>
                    <w:rPr>
                      <w:rFonts w:ascii="仿宋_GB2312" w:hAnsi="仿宋_GB2312" w:cs="仿宋_GB2312" w:eastAsia="仿宋_GB2312"/>
                      <w:sz w:val="21"/>
                      <w:color w:val="000000"/>
                    </w:rPr>
                    <w:t>0</w:t>
                  </w:r>
                  <w:r>
                    <w:rPr>
                      <w:rFonts w:ascii="仿宋_GB2312" w:hAnsi="仿宋_GB2312" w:cs="仿宋_GB2312" w:eastAsia="仿宋_GB2312"/>
                      <w:sz w:val="21"/>
                      <w:color w:val="000000"/>
                    </w:rPr>
                    <w:t>-9:00</w:t>
                  </w:r>
                  <w:r>
                    <w:rPr>
                      <w:rFonts w:ascii="仿宋_GB2312" w:hAnsi="仿宋_GB2312" w:cs="仿宋_GB2312" w:eastAsia="仿宋_GB2312"/>
                      <w:sz w:val="19"/>
                    </w:rPr>
                    <w:t xml:space="preserve">  </w:t>
                  </w:r>
                  <w:r>
                    <w:rPr>
                      <w:rFonts w:ascii="仿宋_GB2312" w:hAnsi="仿宋_GB2312" w:cs="仿宋_GB2312" w:eastAsia="仿宋_GB2312"/>
                      <w:sz w:val="21"/>
                      <w:color w:val="000000"/>
                    </w:rPr>
                    <w:t>午</w:t>
                  </w: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0</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0</w:t>
                  </w:r>
                </w:p>
              </w:tc>
            </w:tr>
            <w:tr>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供餐方式</w:t>
                  </w:r>
                </w:p>
              </w:tc>
              <w:tc>
                <w:tcPr>
                  <w:tcW w:type="dxa" w:w="1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后厨制菜</w:t>
                  </w:r>
                </w:p>
              </w:tc>
            </w:tr>
            <w:tr>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服务方式</w:t>
                  </w:r>
                </w:p>
              </w:tc>
              <w:tc>
                <w:tcPr>
                  <w:tcW w:type="dxa" w:w="1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0"/>
                    <w:jc w:val="both"/>
                  </w:pPr>
                  <w:r>
                    <w:rPr>
                      <w:rFonts w:ascii="仿宋_GB2312" w:hAnsi="仿宋_GB2312" w:cs="仿宋_GB2312" w:eastAsia="仿宋_GB2312"/>
                      <w:sz w:val="21"/>
                      <w:color w:val="000000"/>
                    </w:rPr>
                    <w:t>打餐形式</w:t>
                  </w:r>
                </w:p>
              </w:tc>
            </w:tr>
          </w:tbl>
          <w:p>
            <w:pPr>
              <w:pStyle w:val="null3"/>
            </w:pPr>
            <w:r>
              <w:rPr>
                <w:rFonts w:ascii="仿宋_GB2312" w:hAnsi="仿宋_GB2312" w:cs="仿宋_GB2312" w:eastAsia="仿宋_GB2312"/>
                <w:sz w:val="21"/>
                <w:b/>
                <w:color w:val="000000"/>
              </w:rPr>
              <w:t>七</w:t>
            </w:r>
            <w:r>
              <w:rPr>
                <w:rFonts w:ascii="仿宋_GB2312" w:hAnsi="仿宋_GB2312" w:cs="仿宋_GB2312" w:eastAsia="仿宋_GB2312"/>
                <w:sz w:val="21"/>
                <w:b/>
                <w:color w:val="000000"/>
              </w:rPr>
              <w:t>、设备费用</w:t>
            </w:r>
          </w:p>
          <w:p>
            <w:pPr>
              <w:pStyle w:val="null3"/>
              <w:ind w:firstLine="420"/>
            </w:pPr>
            <w:r>
              <w:rPr>
                <w:rFonts w:ascii="仿宋_GB2312" w:hAnsi="仿宋_GB2312" w:cs="仿宋_GB2312" w:eastAsia="仿宋_GB2312"/>
                <w:sz w:val="21"/>
                <w:color w:val="000000"/>
              </w:rPr>
              <w:t>（一）采购人负责提供餐饮服务所需的建筑空间包括：餐饮服务区域的空间、结构、硬装软装、桌椅。</w:t>
            </w:r>
          </w:p>
          <w:p>
            <w:pPr>
              <w:pStyle w:val="null3"/>
              <w:ind w:firstLine="420"/>
            </w:pPr>
            <w:r>
              <w:rPr>
                <w:rFonts w:ascii="仿宋_GB2312" w:hAnsi="仿宋_GB2312" w:cs="仿宋_GB2312" w:eastAsia="仿宋_GB2312"/>
                <w:sz w:val="21"/>
                <w:color w:val="000000"/>
              </w:rPr>
              <w:t>（二）餐厅及后</w:t>
            </w:r>
            <w:r>
              <w:rPr>
                <w:rFonts w:ascii="仿宋_GB2312" w:hAnsi="仿宋_GB2312" w:cs="仿宋_GB2312" w:eastAsia="仿宋_GB2312"/>
                <w:sz w:val="21"/>
                <w:color w:val="000000"/>
              </w:rPr>
              <w:t>厨</w:t>
            </w:r>
            <w:r>
              <w:rPr>
                <w:rFonts w:ascii="仿宋_GB2312" w:hAnsi="仿宋_GB2312" w:cs="仿宋_GB2312" w:eastAsia="仿宋_GB2312"/>
                <w:sz w:val="21"/>
                <w:color w:val="000000"/>
              </w:rPr>
              <w:t>天然气由供应商购买。</w:t>
            </w:r>
          </w:p>
          <w:p>
            <w:pPr>
              <w:pStyle w:val="null3"/>
              <w:ind w:firstLine="420"/>
              <w:jc w:val="both"/>
            </w:pPr>
            <w:r>
              <w:rPr>
                <w:rFonts w:ascii="仿宋_GB2312" w:hAnsi="仿宋_GB2312" w:cs="仿宋_GB2312" w:eastAsia="仿宋_GB2312"/>
                <w:sz w:val="21"/>
                <w:color w:val="000000"/>
              </w:rPr>
              <w:t>（三）供应商应根据双方最终签订的《餐饮服务合同》的要求，负责</w:t>
            </w:r>
            <w:r>
              <w:rPr>
                <w:rFonts w:ascii="仿宋_GB2312" w:hAnsi="仿宋_GB2312" w:cs="仿宋_GB2312" w:eastAsia="仿宋_GB2312"/>
                <w:sz w:val="21"/>
                <w:color w:val="000000"/>
              </w:rPr>
              <w:t>本单位职工</w:t>
            </w:r>
            <w:r>
              <w:rPr>
                <w:rFonts w:ascii="仿宋_GB2312" w:hAnsi="仿宋_GB2312" w:cs="仿宋_GB2312" w:eastAsia="仿宋_GB2312"/>
                <w:sz w:val="21"/>
                <w:color w:val="000000"/>
              </w:rPr>
              <w:t>食堂</w:t>
            </w:r>
            <w:r>
              <w:rPr>
                <w:rFonts w:ascii="仿宋_GB2312" w:hAnsi="仿宋_GB2312" w:cs="仿宋_GB2312" w:eastAsia="仿宋_GB2312"/>
                <w:sz w:val="21"/>
                <w:color w:val="000000"/>
              </w:rPr>
              <w:t>餐饮服务，</w:t>
            </w:r>
            <w:r>
              <w:rPr>
                <w:rFonts w:ascii="仿宋_GB2312" w:hAnsi="仿宋_GB2312" w:cs="仿宋_GB2312" w:eastAsia="仿宋_GB2312"/>
                <w:sz w:val="21"/>
                <w:color w:val="000000"/>
              </w:rPr>
              <w:t>费用包含食材费，人工费，燃气费，</w:t>
            </w:r>
            <w:r>
              <w:rPr>
                <w:rFonts w:ascii="仿宋_GB2312" w:hAnsi="仿宋_GB2312" w:cs="仿宋_GB2312" w:eastAsia="仿宋_GB2312"/>
                <w:sz w:val="21"/>
                <w:color w:val="000000"/>
              </w:rPr>
              <w:t>油烟清洗及检测，</w:t>
            </w:r>
            <w:r>
              <w:rPr>
                <w:rFonts w:ascii="仿宋_GB2312" w:hAnsi="仿宋_GB2312" w:cs="仿宋_GB2312" w:eastAsia="仿宋_GB2312"/>
                <w:sz w:val="21"/>
                <w:color w:val="000000"/>
              </w:rPr>
              <w:t>低值易耗品，食堂设施</w:t>
            </w:r>
            <w:r>
              <w:rPr>
                <w:rFonts w:ascii="仿宋_GB2312" w:hAnsi="仿宋_GB2312" w:cs="仿宋_GB2312" w:eastAsia="仿宋_GB2312"/>
                <w:sz w:val="21"/>
                <w:color w:val="000000"/>
              </w:rPr>
              <w:t>、</w:t>
            </w:r>
            <w:r>
              <w:rPr>
                <w:rFonts w:ascii="仿宋_GB2312" w:hAnsi="仿宋_GB2312" w:cs="仿宋_GB2312" w:eastAsia="仿宋_GB2312"/>
                <w:sz w:val="21"/>
                <w:color w:val="000000"/>
              </w:rPr>
              <w:t>设备维修</w:t>
            </w:r>
            <w:r>
              <w:rPr>
                <w:rFonts w:ascii="仿宋_GB2312" w:hAnsi="仿宋_GB2312" w:cs="仿宋_GB2312" w:eastAsia="仿宋_GB2312"/>
                <w:sz w:val="21"/>
                <w:color w:val="000000"/>
              </w:rPr>
              <w:t>(</w:t>
            </w:r>
            <w:r>
              <w:rPr>
                <w:rFonts w:ascii="仿宋_GB2312" w:hAnsi="仿宋_GB2312" w:cs="仿宋_GB2312" w:eastAsia="仿宋_GB2312"/>
                <w:sz w:val="21"/>
                <w:color w:val="000000"/>
              </w:rPr>
              <w:t>护</w:t>
            </w:r>
            <w:r>
              <w:rPr>
                <w:rFonts w:ascii="仿宋_GB2312" w:hAnsi="仿宋_GB2312" w:cs="仿宋_GB2312" w:eastAsia="仿宋_GB2312"/>
                <w:sz w:val="21"/>
                <w:color w:val="000000"/>
              </w:rPr>
              <w:t>)</w:t>
            </w:r>
            <w:r>
              <w:rPr>
                <w:rFonts w:ascii="仿宋_GB2312" w:hAnsi="仿宋_GB2312" w:cs="仿宋_GB2312" w:eastAsia="仿宋_GB2312"/>
                <w:sz w:val="21"/>
                <w:color w:val="000000"/>
              </w:rPr>
              <w:t>费，管理费，税费等一切费用</w:t>
            </w:r>
            <w:r>
              <w:rPr>
                <w:rFonts w:ascii="仿宋_GB2312" w:hAnsi="仿宋_GB2312" w:cs="仿宋_GB2312" w:eastAsia="仿宋_GB2312"/>
                <w:sz w:val="21"/>
                <w:color w:val="000000"/>
              </w:rPr>
              <w:t>。</w:t>
            </w:r>
          </w:p>
          <w:p>
            <w:pPr>
              <w:pStyle w:val="null3"/>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供应商根据服务要求和评审细则自行配置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供应商根据服务要求和评审细则自行配置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西安市城市绿化事务中心单位职工食堂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符合国家相关标准、磋商文件及磋商响应文件承诺的相关内容及合同约定的内容。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12.50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经营管理第二个月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12.50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经营管理第三个月</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12.50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经营管理第四个月</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12.50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经营管理第五个月</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12.50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经营管理第六个月</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12.50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经营管理第七个月</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12.50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经营管理第八个月</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12.50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符合国家相关标准、磋商文件及磋商响应文件承诺的相关内容及合同约定的内容。</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供应商须提供合法有效的《食品经营许可证》；</w:t>
            </w:r>
          </w:p>
        </w:tc>
        <w:tc>
          <w:tcPr>
            <w:tcW w:type="dxa" w:w="1661"/>
          </w:tcPr>
          <w:p>
            <w:pPr>
              <w:pStyle w:val="null3"/>
            </w:pPr>
            <w:r>
              <w:rPr>
                <w:rFonts w:ascii="仿宋_GB2312" w:hAnsi="仿宋_GB2312" w:cs="仿宋_GB2312" w:eastAsia="仿宋_GB2312"/>
              </w:rPr>
              <w:t>供应商应提交的资格证明材料.docx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供应商法定代表人直接参与磋商的，须出具法定代表人身份证明（附法定代表人身份证复印件）；法定代表人授权代表参与磋商的，须出具法定代表人授权委托书（附法定代表人及授权代表身份证复印件)；</w:t>
            </w:r>
          </w:p>
        </w:tc>
        <w:tc>
          <w:tcPr>
            <w:tcW w:type="dxa" w:w="1661"/>
          </w:tcPr>
          <w:p>
            <w:pPr>
              <w:pStyle w:val="null3"/>
            </w:pPr>
            <w:r>
              <w:rPr>
                <w:rFonts w:ascii="仿宋_GB2312" w:hAnsi="仿宋_GB2312" w:cs="仿宋_GB2312" w:eastAsia="仿宋_GB2312"/>
              </w:rPr>
              <w:t>供应商应提交的资格证明材料.docx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或2025年度的财务审计报告（至少包括资产负债表、利润表、现金流量表，成立时间至提交磋商响应文件截止时间不足一年的可提供成立后任意时段的资产负债表、利润表、现金流量表），或其基本存款账户开户银行出具的资信证明及基本存款账户开户许可证（或存款信息）；</w:t>
            </w:r>
          </w:p>
        </w:tc>
        <w:tc>
          <w:tcPr>
            <w:tcW w:type="dxa" w:w="1661"/>
          </w:tcPr>
          <w:p>
            <w:pPr>
              <w:pStyle w:val="null3"/>
            </w:pPr>
            <w:r>
              <w:rPr>
                <w:rFonts w:ascii="仿宋_GB2312" w:hAnsi="仿宋_GB2312" w:cs="仿宋_GB2312" w:eastAsia="仿宋_GB2312"/>
              </w:rPr>
              <w:t>供应商应提交的资格证明材料.docx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供应商提供磋商截止时间前六个月内已缴纳的至少一个月的纳税证明或完税证明（增值税，印花税，企业所得税等一种或多种税种），依法免税的单位应提供相关证明材料；</w:t>
            </w:r>
          </w:p>
        </w:tc>
        <w:tc>
          <w:tcPr>
            <w:tcW w:type="dxa" w:w="1661"/>
          </w:tcPr>
          <w:p>
            <w:pPr>
              <w:pStyle w:val="null3"/>
            </w:pPr>
            <w:r>
              <w:rPr>
                <w:rFonts w:ascii="仿宋_GB2312" w:hAnsi="仿宋_GB2312" w:cs="仿宋_GB2312" w:eastAsia="仿宋_GB2312"/>
              </w:rPr>
              <w:t>供应商应提交的资格证明材料.docx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磋商截止时间前六个月内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网站被列为失信被执行人，不得为“中国政府采购网”（www.ccgp.gov.cn）政府采购严重违法失信行为记录名单中被财政部门禁止参加政府采购活动的供应商（提供相关网站查询截图）；</w:t>
            </w:r>
          </w:p>
        </w:tc>
        <w:tc>
          <w:tcPr>
            <w:tcW w:type="dxa" w:w="1661"/>
          </w:tcPr>
          <w:p>
            <w:pPr>
              <w:pStyle w:val="null3"/>
            </w:pPr>
            <w:r>
              <w:rPr>
                <w:rFonts w:ascii="仿宋_GB2312" w:hAnsi="仿宋_GB2312" w:cs="仿宋_GB2312" w:eastAsia="仿宋_GB2312"/>
              </w:rPr>
              <w:t>供应商应提交的资格证明材料.docx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参加本次政府采购活动前3年内在经营活动中没有重大违法违纪的书面声明（提供承诺书）；</w:t>
            </w:r>
          </w:p>
        </w:tc>
        <w:tc>
          <w:tcPr>
            <w:tcW w:type="dxa" w:w="1661"/>
          </w:tcPr>
          <w:p>
            <w:pPr>
              <w:pStyle w:val="null3"/>
            </w:pPr>
            <w:r>
              <w:rPr>
                <w:rFonts w:ascii="仿宋_GB2312" w:hAnsi="仿宋_GB2312" w:cs="仿宋_GB2312" w:eastAsia="仿宋_GB2312"/>
              </w:rPr>
              <w:t>供应商应提交的资格证明材料.docx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提供具有履行合同所必需的设备和专业技术能力的承诺（提供承诺书）;</w:t>
            </w:r>
          </w:p>
        </w:tc>
        <w:tc>
          <w:tcPr>
            <w:tcW w:type="dxa" w:w="1661"/>
          </w:tcPr>
          <w:p>
            <w:pPr>
              <w:pStyle w:val="null3"/>
            </w:pPr>
            <w:r>
              <w:rPr>
                <w:rFonts w:ascii="仿宋_GB2312" w:hAnsi="仿宋_GB2312" w:cs="仿宋_GB2312" w:eastAsia="仿宋_GB2312"/>
              </w:rPr>
              <w:t>供应商应提交的资格证明材料.docx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本项目不接受联合体磋商（提供承诺书）</w:t>
            </w:r>
          </w:p>
        </w:tc>
        <w:tc>
          <w:tcPr>
            <w:tcW w:type="dxa" w:w="1661"/>
          </w:tcPr>
          <w:p>
            <w:pPr>
              <w:pStyle w:val="null3"/>
            </w:pPr>
            <w:r>
              <w:rPr>
                <w:rFonts w:ascii="仿宋_GB2312" w:hAnsi="仿宋_GB2312" w:cs="仿宋_GB2312" w:eastAsia="仿宋_GB2312"/>
              </w:rPr>
              <w:t>供应商应提交的资格证明材料.docx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磋商分项报价表.docx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 供应商应提交的资格证明材料.docx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供应商报价</w:t>
            </w:r>
          </w:p>
        </w:tc>
        <w:tc>
          <w:tcPr>
            <w:tcW w:type="dxa" w:w="3322"/>
          </w:tcPr>
          <w:p>
            <w:pPr>
              <w:pStyle w:val="null3"/>
            </w:pPr>
            <w:r>
              <w:rPr>
                <w:rFonts w:ascii="仿宋_GB2312" w:hAnsi="仿宋_GB2312" w:cs="仿宋_GB2312" w:eastAsia="仿宋_GB2312"/>
              </w:rPr>
              <w:t>未超过预算和最高限价，无选择性报价。</w:t>
            </w:r>
          </w:p>
        </w:tc>
        <w:tc>
          <w:tcPr>
            <w:tcW w:type="dxa" w:w="1661"/>
          </w:tcPr>
          <w:p>
            <w:pPr>
              <w:pStyle w:val="null3"/>
            </w:pPr>
            <w:r>
              <w:rPr>
                <w:rFonts w:ascii="仿宋_GB2312" w:hAnsi="仿宋_GB2312" w:cs="仿宋_GB2312" w:eastAsia="仿宋_GB2312"/>
              </w:rPr>
              <w:t>磋商分项报价表.docx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磋商响应文件的有效期</w:t>
            </w:r>
          </w:p>
        </w:tc>
        <w:tc>
          <w:tcPr>
            <w:tcW w:type="dxa" w:w="3322"/>
          </w:tcPr>
          <w:p>
            <w:pPr>
              <w:pStyle w:val="null3"/>
            </w:pPr>
            <w:r>
              <w:rPr>
                <w:rFonts w:ascii="仿宋_GB2312" w:hAnsi="仿宋_GB2312" w:cs="仿宋_GB2312" w:eastAsia="仿宋_GB2312"/>
              </w:rPr>
              <w:t>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磋商响应文件盖章</w:t>
            </w:r>
          </w:p>
        </w:tc>
        <w:tc>
          <w:tcPr>
            <w:tcW w:type="dxa" w:w="3322"/>
          </w:tcPr>
          <w:p>
            <w:pPr>
              <w:pStyle w:val="null3"/>
            </w:pPr>
            <w:r>
              <w:rPr>
                <w:rFonts w:ascii="仿宋_GB2312" w:hAnsi="仿宋_GB2312" w:cs="仿宋_GB2312" w:eastAsia="仿宋_GB2312"/>
              </w:rPr>
              <w:t>按照磋商文件格式要求盖章</w:t>
            </w:r>
          </w:p>
        </w:tc>
        <w:tc>
          <w:tcPr>
            <w:tcW w:type="dxa" w:w="1661"/>
          </w:tcPr>
          <w:p>
            <w:pPr>
              <w:pStyle w:val="null3"/>
            </w:pPr>
            <w:r>
              <w:rPr>
                <w:rFonts w:ascii="仿宋_GB2312" w:hAnsi="仿宋_GB2312" w:cs="仿宋_GB2312" w:eastAsia="仿宋_GB2312"/>
              </w:rPr>
              <w:t>服务内容及服务邀请应答表 商务应答表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完全理解并响应磋商文件合同条款的要求，且未含有采购人不能接受的附加条件的。</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符合磋商文件中的服务内容及服务要求和商务要求</w:t>
            </w:r>
          </w:p>
        </w:tc>
        <w:tc>
          <w:tcPr>
            <w:tcW w:type="dxa" w:w="1661"/>
          </w:tcPr>
          <w:p>
            <w:pPr>
              <w:pStyle w:val="null3"/>
            </w:pPr>
            <w:r>
              <w:rPr>
                <w:rFonts w:ascii="仿宋_GB2312" w:hAnsi="仿宋_GB2312" w:cs="仿宋_GB2312" w:eastAsia="仿宋_GB2312"/>
              </w:rPr>
              <w:t>服务内容及服务邀请应答表 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食材采购、加工制作、食品安全、卫生、日常运营管理等制度</w:t>
            </w:r>
          </w:p>
        </w:tc>
        <w:tc>
          <w:tcPr>
            <w:tcW w:type="dxa" w:w="2492"/>
          </w:tcPr>
          <w:p>
            <w:pPr>
              <w:pStyle w:val="null3"/>
            </w:pPr>
            <w:r>
              <w:rPr>
                <w:rFonts w:ascii="仿宋_GB2312" w:hAnsi="仿宋_GB2312" w:cs="仿宋_GB2312" w:eastAsia="仿宋_GB2312"/>
              </w:rPr>
              <w:t>一、评审内容：根据各供应商针对本项目提供的管理制度，包括①食材采购；②加工制作；③食品安全；④卫生；⑤日常运营管理方面。 二、赋分标准 ：（1）方案内容科学合理、可操作性强、方案内容齐全、完全满足项目需求，得10分； （2）方案内容可行且科学合理可操作性较强、方案内容较齐全，满足项目需求，得8分； （3）方案内容较科学合理有一定的操作性、方案内容较齐全，基本满足项目需求得6分； （4）方案内容可行性一般，方案内容基本合理，得4分； （5）方案内容欠缺、缺乏科学性合理性、可操作性较差，得2分。 未提供或其他得0分。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针对本项目编制科学合理的整体方案，内容包含：括①采购及配送方案步骤；②操作规程工作流程；③餐厅环境、卫生管理；④食材数量及种类管理。⑤食品材料存放管理；⑥成本控制；⑦消防、治安等事故处理。 二、赋分标准：（1）方案内容科学合理、可操作性强、方案内容齐全、完全满足项目需求，得20分； （2）方案内容可行且科学合理可操作性较强、方案内容较齐全，满足项目需求，得16分； （3）方案内容较科学合理有一定的操作性、方案内容较齐全，基本满足项目需求得12分； （4）方案内容可行性一般，方案内容基本合理，得8分； （5）方案内容欠缺、缺乏科学性合理性、可操作性较差，得4分。 未提供或其他得0分。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应急预案及措施</w:t>
            </w:r>
          </w:p>
        </w:tc>
        <w:tc>
          <w:tcPr>
            <w:tcW w:type="dxa" w:w="2492"/>
          </w:tcPr>
          <w:p>
            <w:pPr>
              <w:pStyle w:val="null3"/>
            </w:pPr>
            <w:r>
              <w:rPr>
                <w:rFonts w:ascii="仿宋_GB2312" w:hAnsi="仿宋_GB2312" w:cs="仿宋_GB2312" w:eastAsia="仿宋_GB2312"/>
              </w:rPr>
              <w:t>一、评审内容：根据各供应商针对本项目提供的应急方案，包括①市场供求变化分析②天气、车辆故障等突发事件③配送或使用过程出现问题的补救措施等方面。 二、赋分标准：（1）方案内容科学合理、可操作性强、方案内容齐全、完全满足项目需求，得10分； （2）方案内容可行且科学合理可操作性较强、方案内容较齐全，满足项目需求，得8分； （3）方案内容较科学合理有一定的操作性、方案内容较齐全，基本满足项目需求得6分； （4）方案内容可行性一般，方案内容基本合理，得4分； （5）方案内容欠缺、缺乏科学性合理性、可操作性较差，得2分。 未提供或其他得0分。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一、评审内容:供应商针对本项目配备专业、经验丰富的项目团队，内容包含：①管理人员；②团队人员；③拟投入人员清单；④岗位分工及责任制度；⑤人员工作经验；⑥人员管理制度等内容。 二、赋分标准:（1）拟投入人员配备合理、人员数量充足、职责明确、分工清晰、工作经历丰富、能够完全满足采购所需的得，得10分； （2）拟投入人员配备较为合理、人员数量较充足、职责、分工较清晰、工作经历较丰富、能满足采购所需的，得8分； （3）拟投入人员配备较为合理、人员数量基本充足、职责、分工基本清晰、工作经历、基本能满足基本采购所需的，得6分； （4）拟投入人员配备较为合理、人员数量一般、职责、分工一般、缺少部分工作经历、勉强能满足基本采购所需的，得4分； （5）拟派人员配备不合理且有欠缺、人员数量无保证、职责、分工不明确、工作经历较少、不能够满足采购所需的，得2分。 未提供或其他得0分。 注：须提供人员相关证明材料（包括但不限于身份证、健康证、劳动合同等）证明材料。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供应商具有符合食品安全要求的运输交通工具， 配送货车每具有1辆计2.5份，满分5分。注：自有车辆提供有效的机动车行驶证或机动车登记证复印件；租赁车辆的需提供有效的租赁合同复印件与有效的机动车行驶证或机动车登记证复印件等证明材料。</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供应商针对本项目编制完善的服务承诺，内容包含:①产品质量来源承诺，保证产品供应渠道正常、稳定且质量有保证，具备完善的管理制度流程，检验手续合法有效，符合国家质量标准和食品卫生安全要求，确保食品安全等；②拟派人员专业能力承诺，包括但不限于拟派人员专业能力的承诺、若采购人对服务不满意，可要求更换拟派人员等； 二、赋分标准：（1）服务承诺内容科学合理、可操作性强、内容齐全、完全满足项目需求，得15分； （2）服务承诺内容可行且科学合理可操作性较强、内容较齐全，基本满足项目需求，得12分； （3）承诺内容较科学合理有一定的操作性、内容较齐全，基本满足项目需求得9分； （4）承诺内容可行性一般，内容基本合理，得6分； （5）承诺内容欠缺、缺乏科学性合理性、可操作性较差，得3分。 未提供或其他得0分。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一、评审内容：供应商提供2023年1月1日至今类似项目业绩，每一份计5分，最多计10分。 二、评审标准：业绩证明材料（以磋商响应文件中提供的合同复印件为准，合同关键页内容须包含合同名称、签订双方名称、签订时间、主要服务内容、双方盖章页等）。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 磋商报价得分=（磋商基准价/最后磋商报价）×价格权值（20%）×100，各供应商磋商报价不得超过该项目预算，否则视为无效投标。</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详见附件：磋商分项报价表.docx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详见附件：磋商响应方案.docx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详见附件：食堂餐饮服务拟签订的合同（示范文本）.docx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