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版本号：ZTZB-26-00420260416001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重点群体就业帮扶专项行动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ZTZB-26-004</w:t>
      </w:r>
      <w:r>
        <w:br/>
      </w:r>
      <w:r>
        <w:br/>
      </w:r>
      <w:r>
        <w:br/>
      </w:r>
    </w:p>
    <w:p>
      <w:pPr>
        <w:pStyle w:val="null3"/>
        <w:jc w:val="center"/>
        <w:outlineLvl w:val="2"/>
      </w:pPr>
      <w:r>
        <w:rPr>
          <w:rFonts w:ascii="仿宋_GB2312" w:hAnsi="仿宋_GB2312" w:cs="仿宋_GB2312" w:eastAsia="仿宋_GB2312"/>
          <w:sz w:val="28"/>
          <w:b/>
        </w:rPr>
        <w:t>西安市就业服务中心</w:t>
      </w:r>
    </w:p>
    <w:p>
      <w:pPr>
        <w:pStyle w:val="null3"/>
        <w:jc w:val="center"/>
        <w:outlineLvl w:val="2"/>
      </w:pPr>
      <w:r>
        <w:rPr>
          <w:rFonts w:ascii="仿宋_GB2312" w:hAnsi="仿宋_GB2312" w:cs="仿宋_GB2312" w:eastAsia="仿宋_GB2312"/>
          <w:sz w:val="28"/>
          <w:b/>
        </w:rPr>
        <w:t>陕西中腾华盛项目管理有限公司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陕西中腾华盛项目管理有限公司</w:t>
      </w:r>
      <w:r>
        <w:rPr>
          <w:rFonts w:ascii="仿宋_GB2312" w:hAnsi="仿宋_GB2312" w:cs="仿宋_GB2312" w:eastAsia="仿宋_GB2312"/>
        </w:rPr>
        <w:t>（以下简称“代理机构”）受</w:t>
      </w:r>
      <w:r>
        <w:rPr>
          <w:rFonts w:ascii="仿宋_GB2312" w:hAnsi="仿宋_GB2312" w:cs="仿宋_GB2312" w:eastAsia="仿宋_GB2312"/>
        </w:rPr>
        <w:t>西安市就业服务中心</w:t>
      </w:r>
      <w:r>
        <w:rPr>
          <w:rFonts w:ascii="仿宋_GB2312" w:hAnsi="仿宋_GB2312" w:cs="仿宋_GB2312" w:eastAsia="仿宋_GB2312"/>
        </w:rPr>
        <w:t>委托，拟对</w:t>
      </w:r>
      <w:r>
        <w:rPr>
          <w:rFonts w:ascii="仿宋_GB2312" w:hAnsi="仿宋_GB2312" w:cs="仿宋_GB2312" w:eastAsia="仿宋_GB2312"/>
        </w:rPr>
        <w:t>重点群体就业帮扶专项行动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ZTZB-26-004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重点群体就业帮扶专项行动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重点群体就业帮扶专项行动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采购包1（就业训练营暨就业援助精准岗位对接活动）：属于专门面向中小企业采购。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代表书：法定代表人直接参加磋商的，须提供法定代表人身份证明；法定代表人授权代表参加磋商的，须提供法定代表人授权委托书（需同时提供投标截止时间前三个月内任意一个月供应商为其缴纳的社保证明材料）。</w:t>
      </w:r>
    </w:p>
    <w:p>
      <w:pPr>
        <w:pStyle w:val="null3"/>
      </w:pPr>
      <w:r>
        <w:rPr>
          <w:rFonts w:ascii="仿宋_GB2312" w:hAnsi="仿宋_GB2312" w:cs="仿宋_GB2312" w:eastAsia="仿宋_GB2312"/>
        </w:rPr>
        <w:t>2、信誉截图：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授权代表书：法定代表人直接参加磋商的，须提供法定代表人身份证明；法定代表人授权代表参加磋商的，须提供法定代表人授权委托书（需同时提供投标截止时间前三个月内任意一个月供应商为其缴纳的社保证明材料）。</w:t>
      </w:r>
    </w:p>
    <w:p>
      <w:pPr>
        <w:pStyle w:val="null3"/>
      </w:pPr>
      <w:r>
        <w:rPr>
          <w:rFonts w:ascii="仿宋_GB2312" w:hAnsi="仿宋_GB2312" w:cs="仿宋_GB2312" w:eastAsia="仿宋_GB2312"/>
        </w:rPr>
        <w:t>2、信誉截图：供应商未被列入信用中国网站(www.creditchina.gov.cn)“失信被执行人、重大税收违法失信主体”；不处于中国政府采购网(www.ccgp.gov.cn)“政府采购严重违法失信行为信息记录”中的禁止参加政府采购活动期间</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西安市就业服务中心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陕西省西安市雁塔区建工路28A社保大厦5008</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马跃龙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029-82284230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陕西中腾华盛项目管理有限公司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陕西省西安市莲湖区南二环西段180号财富中心二期D座2203室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029-81777703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采购包1：180,000.00元</w:t>
            </w:r>
          </w:p>
          <w:p>
            <w:pPr>
              <w:pStyle w:val="null3"/>
            </w:pPr>
            <w:r>
              <w:rPr>
                <w:rFonts w:ascii="仿宋_GB2312" w:hAnsi="仿宋_GB2312" w:cs="仿宋_GB2312" w:eastAsia="仿宋_GB2312"/>
              </w:rPr>
              <w:t>采购包2：675,000.00元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各采购包的成交金额为基数，参照国家计委颁布《招标代理服务收费管理暂行办法》（计价格[2002]1980号）和国家发展和改革委员会办公厅颁发的《关于招标代理服务收费有关问题的通知》（发改办价格[2003]857号）文件规定执行，单个采购包不足伍仟元按伍仟元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西安市就业服务中心</w:t>
      </w:r>
      <w:r>
        <w:rPr>
          <w:rFonts w:ascii="仿宋_GB2312" w:hAnsi="仿宋_GB2312" w:cs="仿宋_GB2312" w:eastAsia="仿宋_GB2312"/>
        </w:rPr>
        <w:t>和</w:t>
      </w:r>
      <w:r>
        <w:rPr>
          <w:rFonts w:ascii="仿宋_GB2312" w:hAnsi="仿宋_GB2312" w:cs="仿宋_GB2312" w:eastAsia="仿宋_GB2312"/>
        </w:rPr>
        <w:t>陕西中腾华盛项目管理有限公司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西安市就业服务中心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陕西中腾华盛项目管理有限公司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西安市就业服务中心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陕西中腾华盛项目管理有限公司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（1）磋商文件、磋商响应文件、澄清表（函）；（2）本合同及附件文本；（3）合同签订时国家及行业现行的标准和技术规范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（1）磋商文件、磋商响应文件、澄清表（函）；（2）本合同及附件文本；（3）合同签订时国家及行业现行的标准和技术规范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陕西中腾华盛项目管理有限公司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陕西中腾华盛项目管理有限公司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陕西中腾华盛项目管理有限公司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联系人：徐超</w:t>
      </w:r>
    </w:p>
    <w:p>
      <w:pPr>
        <w:pStyle w:val="null3"/>
      </w:pPr>
      <w:r>
        <w:rPr>
          <w:rFonts w:ascii="仿宋_GB2312" w:hAnsi="仿宋_GB2312" w:cs="仿宋_GB2312" w:eastAsia="仿宋_GB2312"/>
        </w:rPr>
        <w:t>联系电话：029-81777703</w:t>
      </w:r>
    </w:p>
    <w:p>
      <w:pPr>
        <w:pStyle w:val="null3"/>
      </w:pPr>
      <w:r>
        <w:rPr>
          <w:rFonts w:ascii="仿宋_GB2312" w:hAnsi="仿宋_GB2312" w:cs="仿宋_GB2312" w:eastAsia="仿宋_GB2312"/>
        </w:rPr>
        <w:t>地址：陕西省西安市莲湖区南二环西段180号财富中心二期D座2203室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重点群体就业帮扶专项行动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就业训练营暨就业援助精准岗位对接活动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675,000.00</w:t>
      </w:r>
    </w:p>
    <w:p>
      <w:pPr>
        <w:pStyle w:val="null3"/>
      </w:pPr>
      <w:r>
        <w:rPr>
          <w:rFonts w:ascii="仿宋_GB2312" w:hAnsi="仿宋_GB2312" w:cs="仿宋_GB2312" w:eastAsia="仿宋_GB2312"/>
        </w:rPr>
        <w:t>采购包最高限价（元）: 675,000.00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全职妈妈再就业精准帮扶活动与重点群体再就业帮扶项目开发</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675,000.00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标的名称：就业训练营暨就业援助精准岗位对接活动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b/>
              </w:rPr>
              <w:t>一、核心服务内容及要求</w:t>
            </w:r>
          </w:p>
          <w:p>
            <w:pPr>
              <w:pStyle w:val="null3"/>
              <w:ind w:firstLine="480"/>
              <w:jc w:val="both"/>
            </w:pPr>
            <w:r>
              <w:rPr>
                <w:rFonts w:ascii="仿宋_GB2312" w:hAnsi="仿宋_GB2312" w:cs="仿宋_GB2312" w:eastAsia="仿宋_GB2312"/>
              </w:rPr>
              <w:t>供应商需严格按照以下要求开展服务，确保服务质量符合政府采购相关规定及就业服务工作标准，充分发挥“大数据+铁脚板”优势，实现精准就业援助目标，具体内容如下：</w:t>
            </w:r>
          </w:p>
          <w:p>
            <w:pPr>
              <w:pStyle w:val="null3"/>
              <w:ind w:firstLine="482"/>
              <w:jc w:val="both"/>
            </w:pPr>
            <w:r>
              <w:rPr>
                <w:rFonts w:ascii="仿宋_GB2312" w:hAnsi="仿宋_GB2312" w:cs="仿宋_GB2312" w:eastAsia="仿宋_GB2312"/>
                <w:b/>
              </w:rPr>
              <w:t>1.</w:t>
            </w:r>
            <w:r>
              <w:rPr>
                <w:rFonts w:ascii="仿宋_GB2312" w:hAnsi="仿宋_GB2312" w:cs="仿宋_GB2312" w:eastAsia="仿宋_GB2312"/>
                <w:b/>
              </w:rPr>
              <w:t>重点群体摸排与台账建立。</w:t>
            </w:r>
            <w:r>
              <w:rPr>
                <w:rFonts w:ascii="仿宋_GB2312" w:hAnsi="仿宋_GB2312" w:cs="仿宋_GB2312" w:eastAsia="仿宋_GB2312"/>
              </w:rPr>
              <w:t>对库存登记失业人员、就业困难人员进行联系摸排，建立服务台账，记录服务对象的家庭基本情况、技能水平、工作经历、就业创业意愿及其他相关诉求，确保台账信息真实、准确、完整，为下一步精准帮扶奠定基础。</w:t>
            </w:r>
          </w:p>
          <w:p>
            <w:pPr>
              <w:pStyle w:val="null3"/>
              <w:ind w:firstLine="482"/>
              <w:jc w:val="both"/>
            </w:pPr>
            <w:r>
              <w:rPr>
                <w:rFonts w:ascii="仿宋_GB2312" w:hAnsi="仿宋_GB2312" w:cs="仿宋_GB2312" w:eastAsia="仿宋_GB2312"/>
                <w:b/>
              </w:rPr>
              <w:t>2.</w:t>
            </w:r>
            <w:r>
              <w:rPr>
                <w:rFonts w:ascii="仿宋_GB2312" w:hAnsi="仿宋_GB2312" w:cs="仿宋_GB2312" w:eastAsia="仿宋_GB2312"/>
                <w:b/>
              </w:rPr>
              <w:t>企业用工信息征集。</w:t>
            </w:r>
            <w:r>
              <w:rPr>
                <w:rFonts w:ascii="仿宋_GB2312" w:hAnsi="仿宋_GB2312" w:cs="仿宋_GB2312" w:eastAsia="仿宋_GB2312"/>
              </w:rPr>
              <w:t>供应商自行安排走访企业</w:t>
            </w:r>
            <w:r>
              <w:rPr>
                <w:rFonts w:ascii="仿宋_GB2312" w:hAnsi="仿宋_GB2312" w:cs="仿宋_GB2312" w:eastAsia="仿宋_GB2312"/>
              </w:rPr>
              <w:t>，征集企业用工需求信息，包括岗位名称、招聘人数、技能要求、薪酬待遇、工作地点等，及时规范整理，搭建企业与求职者的信息对接桥梁。</w:t>
            </w:r>
          </w:p>
          <w:p>
            <w:pPr>
              <w:pStyle w:val="null3"/>
              <w:ind w:firstLine="482"/>
              <w:jc w:val="both"/>
            </w:pPr>
            <w:r>
              <w:rPr>
                <w:rFonts w:ascii="仿宋_GB2312" w:hAnsi="仿宋_GB2312" w:cs="仿宋_GB2312" w:eastAsia="仿宋_GB2312"/>
                <w:b/>
              </w:rPr>
              <w:t>3.</w:t>
            </w:r>
            <w:r>
              <w:rPr>
                <w:rFonts w:ascii="仿宋_GB2312" w:hAnsi="仿宋_GB2312" w:cs="仿宋_GB2312" w:eastAsia="仿宋_GB2312"/>
                <w:b/>
              </w:rPr>
              <w:t>就业训练营实施。</w:t>
            </w:r>
            <w:r>
              <w:rPr>
                <w:rFonts w:ascii="仿宋_GB2312" w:hAnsi="仿宋_GB2312" w:cs="仿宋_GB2312" w:eastAsia="仿宋_GB2312"/>
              </w:rPr>
              <w:t>开展重点群体就业训练营活动，场地由区县提供，供应商需提前与区县相关部门对接，做好场地布置、设备调试等前期筹备工作，保障训练营顺利开展。针对不同求职群体的特点和需求，提供针对性就业指导服务，重点涵盖职业规划选择、简历撰写优化、面试技巧礼仪等核心内容，提升求职者就业竞争力。其中，就业训练营授课讲师需满足以下要求：具备良好的政治素质和职业素养，遵守法律法规，热爱就业服务工作；从事职业指导、人力资源管理、就业培训等相关工作不少于5年。</w:t>
            </w:r>
          </w:p>
          <w:p>
            <w:pPr>
              <w:pStyle w:val="null3"/>
              <w:ind w:firstLine="482"/>
              <w:jc w:val="both"/>
            </w:pPr>
            <w:r>
              <w:rPr>
                <w:rFonts w:ascii="仿宋_GB2312" w:hAnsi="仿宋_GB2312" w:cs="仿宋_GB2312" w:eastAsia="仿宋_GB2312"/>
                <w:b/>
              </w:rPr>
              <w:t>4.</w:t>
            </w:r>
            <w:r>
              <w:rPr>
                <w:rFonts w:ascii="仿宋_GB2312" w:hAnsi="仿宋_GB2312" w:cs="仿宋_GB2312" w:eastAsia="仿宋_GB2312"/>
                <w:b/>
              </w:rPr>
              <w:t>岗位供需精准对接。</w:t>
            </w:r>
            <w:r>
              <w:rPr>
                <w:rFonts w:ascii="仿宋_GB2312" w:hAnsi="仿宋_GB2312" w:cs="仿宋_GB2312" w:eastAsia="仿宋_GB2312"/>
              </w:rPr>
              <w:t>结合企业探岗、送才入企、针对性邀约目标企业参与等多种形式，推动求职者与企业精准对接，努力提高岗位供需匹配度，切实为求职者提供精准就业援助服务，助力求职者实现稳定就业。</w:t>
            </w:r>
          </w:p>
          <w:p>
            <w:pPr>
              <w:pStyle w:val="null3"/>
              <w:ind w:firstLine="482"/>
              <w:jc w:val="both"/>
            </w:pPr>
            <w:r>
              <w:rPr>
                <w:rFonts w:ascii="仿宋_GB2312" w:hAnsi="仿宋_GB2312" w:cs="仿宋_GB2312" w:eastAsia="仿宋_GB2312"/>
                <w:b/>
              </w:rPr>
              <w:t>5.</w:t>
            </w:r>
            <w:r>
              <w:rPr>
                <w:rFonts w:ascii="仿宋_GB2312" w:hAnsi="仿宋_GB2312" w:cs="仿宋_GB2312" w:eastAsia="仿宋_GB2312"/>
                <w:b/>
              </w:rPr>
              <w:t>项目团队组建。</w:t>
            </w:r>
            <w:r>
              <w:rPr>
                <w:rFonts w:ascii="仿宋_GB2312" w:hAnsi="仿宋_GB2312" w:cs="仿宋_GB2312" w:eastAsia="仿宋_GB2312"/>
              </w:rPr>
              <w:t>供应商需组建专业的项目执行团队，明确项目负责人1名（</w:t>
            </w:r>
            <w:r>
              <w:rPr>
                <w:rFonts w:ascii="仿宋_GB2312" w:hAnsi="仿宋_GB2312" w:cs="仿宋_GB2312" w:eastAsia="仿宋_GB2312"/>
              </w:rPr>
              <w:t>项目负责人不得随意更换，遇突发情况须提前报备，不得擅自变更已确认内容</w:t>
            </w:r>
            <w:r>
              <w:rPr>
                <w:rFonts w:ascii="仿宋_GB2312" w:hAnsi="仿宋_GB2312" w:cs="仿宋_GB2312" w:eastAsia="仿宋_GB2312"/>
              </w:rPr>
              <w:t>），活动执行人员不少于3人，团队成员配置需结构合理、分工明确，具备开展就业服务、企业调研、培训授课等相关专业能力。项目负责人需具备较强的组织协调能力和项目管理能力，从事就业相关项目管理工作不少于3年，具备同类就业援助、就业培训相关项目执行经验者优先；团队成员需熟悉就业服务相关政策法规，具备良好的沟通协调能力和责任心，确保项目各项工作有序推进、落地见效。</w:t>
            </w:r>
          </w:p>
          <w:p>
            <w:pPr>
              <w:pStyle w:val="null3"/>
              <w:ind w:firstLine="482"/>
              <w:jc w:val="left"/>
            </w:pPr>
            <w:r>
              <w:rPr>
                <w:rFonts w:ascii="仿宋_GB2312" w:hAnsi="仿宋_GB2312" w:cs="仿宋_GB2312" w:eastAsia="仿宋_GB2312"/>
                <w:b/>
              </w:rPr>
              <w:t>二、服务量化指标</w:t>
            </w:r>
          </w:p>
          <w:p>
            <w:pPr>
              <w:pStyle w:val="null3"/>
              <w:ind w:firstLine="480"/>
              <w:jc w:val="left"/>
            </w:pPr>
            <w:r>
              <w:rPr>
                <w:rFonts w:ascii="仿宋_GB2312" w:hAnsi="仿宋_GB2312" w:cs="仿宋_GB2312" w:eastAsia="仿宋_GB2312"/>
              </w:rPr>
              <w:t>为确保服务成效，供应商需达成以下量化指标，作为服务验收依据：</w:t>
            </w:r>
          </w:p>
          <w:p>
            <w:pPr>
              <w:pStyle w:val="null3"/>
              <w:ind w:firstLine="480"/>
              <w:jc w:val="left"/>
            </w:pPr>
            <w:r>
              <w:rPr>
                <w:rFonts w:ascii="仿宋_GB2312" w:hAnsi="仿宋_GB2312" w:cs="仿宋_GB2312" w:eastAsia="仿宋_GB2312"/>
              </w:rPr>
              <w:t>1.</w:t>
            </w:r>
            <w:r>
              <w:rPr>
                <w:rFonts w:ascii="仿宋_GB2312" w:hAnsi="仿宋_GB2312" w:cs="仿宋_GB2312" w:eastAsia="仿宋_GB2312"/>
              </w:rPr>
              <w:t>开展就业训练营暨精准岗位对接活动不少于10次；</w:t>
            </w:r>
          </w:p>
          <w:p>
            <w:pPr>
              <w:pStyle w:val="null3"/>
              <w:ind w:firstLine="480"/>
              <w:jc w:val="left"/>
            </w:pPr>
            <w:r>
              <w:rPr>
                <w:rFonts w:ascii="仿宋_GB2312" w:hAnsi="仿宋_GB2312" w:cs="仿宋_GB2312" w:eastAsia="仿宋_GB2312"/>
              </w:rPr>
              <w:t>2.</w:t>
            </w:r>
            <w:r>
              <w:rPr>
                <w:rFonts w:ascii="仿宋_GB2312" w:hAnsi="仿宋_GB2312" w:cs="仿宋_GB2312" w:eastAsia="仿宋_GB2312"/>
              </w:rPr>
              <w:t>就业训练营为至少200名服务对象提供精准就业援助服务；</w:t>
            </w:r>
          </w:p>
          <w:p>
            <w:pPr>
              <w:pStyle w:val="null3"/>
              <w:ind w:firstLine="480"/>
              <w:jc w:val="left"/>
            </w:pPr>
            <w:r>
              <w:rPr>
                <w:rFonts w:ascii="仿宋_GB2312" w:hAnsi="仿宋_GB2312" w:cs="仿宋_GB2312" w:eastAsia="仿宋_GB2312"/>
              </w:rPr>
              <w:t>3.</w:t>
            </w:r>
            <w:r>
              <w:rPr>
                <w:rFonts w:ascii="仿宋_GB2312" w:hAnsi="仿宋_GB2312" w:cs="仿宋_GB2312" w:eastAsia="仿宋_GB2312"/>
              </w:rPr>
              <w:t>完成全部服务后，需对服务效果进行不少于3个月的跟踪回访，适时提供就业服务，形成完整的跟踪报告，并及时反馈至采购人。</w:t>
            </w:r>
          </w:p>
          <w:p>
            <w:pPr>
              <w:pStyle w:val="null3"/>
              <w:ind w:firstLine="482"/>
              <w:jc w:val="left"/>
            </w:pPr>
            <w:r>
              <w:rPr>
                <w:rFonts w:ascii="仿宋_GB2312" w:hAnsi="仿宋_GB2312" w:cs="仿宋_GB2312" w:eastAsia="仿宋_GB2312"/>
                <w:b/>
              </w:rPr>
              <w:t>三、商务要求</w:t>
            </w:r>
          </w:p>
          <w:p>
            <w:pPr>
              <w:pStyle w:val="null3"/>
              <w:ind w:firstLine="480"/>
            </w:pPr>
            <w:r>
              <w:rPr>
                <w:rFonts w:ascii="仿宋_GB2312" w:hAnsi="仿宋_GB2312" w:cs="仿宋_GB2312" w:eastAsia="仿宋_GB2312"/>
              </w:rPr>
              <w:t>1</w:t>
            </w:r>
            <w:r>
              <w:rPr>
                <w:rFonts w:ascii="仿宋_GB2312" w:hAnsi="仿宋_GB2312" w:cs="仿宋_GB2312" w:eastAsia="仿宋_GB2312"/>
              </w:rPr>
              <w:t>、服务期限：自合同签订之日起至2026年11月30日前完成全部服务内容并通过验收。</w:t>
            </w:r>
          </w:p>
          <w:p>
            <w:pPr>
              <w:pStyle w:val="null3"/>
              <w:ind w:firstLine="480"/>
            </w:pPr>
            <w:r>
              <w:rPr>
                <w:rFonts w:ascii="仿宋_GB2312" w:hAnsi="仿宋_GB2312" w:cs="仿宋_GB2312" w:eastAsia="仿宋_GB2312"/>
              </w:rPr>
              <w:t>2</w:t>
            </w:r>
            <w:r>
              <w:rPr>
                <w:rFonts w:ascii="仿宋_GB2312" w:hAnsi="仿宋_GB2312" w:cs="仿宋_GB2312" w:eastAsia="仿宋_GB2312"/>
              </w:rPr>
              <w:t>、付款方式</w:t>
            </w:r>
          </w:p>
          <w:p>
            <w:pPr>
              <w:pStyle w:val="null3"/>
              <w:ind w:firstLine="480"/>
            </w:pPr>
            <w:r>
              <w:rPr>
                <w:rFonts w:ascii="仿宋_GB2312" w:hAnsi="仿宋_GB2312" w:cs="仿宋_GB2312" w:eastAsia="仿宋_GB2312"/>
              </w:rPr>
              <w:t>2.1.</w:t>
            </w:r>
            <w:r>
              <w:rPr>
                <w:rFonts w:ascii="仿宋_GB2312" w:hAnsi="仿宋_GB2312" w:cs="仿宋_GB2312" w:eastAsia="仿宋_GB2312"/>
              </w:rPr>
              <w:t>合同签订后，达到付款条件起30日内，支付合同总金额的70%；</w:t>
            </w:r>
          </w:p>
          <w:p>
            <w:pPr>
              <w:pStyle w:val="null3"/>
              <w:ind w:firstLine="480"/>
            </w:pPr>
            <w:r>
              <w:rPr>
                <w:rFonts w:ascii="仿宋_GB2312" w:hAnsi="仿宋_GB2312" w:cs="仿宋_GB2312" w:eastAsia="仿宋_GB2312"/>
              </w:rPr>
              <w:t>2.2.</w:t>
            </w:r>
            <w:r>
              <w:rPr>
                <w:rFonts w:ascii="仿宋_GB2312" w:hAnsi="仿宋_GB2312" w:cs="仿宋_GB2312" w:eastAsia="仿宋_GB2312"/>
              </w:rPr>
              <w:t>项目全部完成并经甲方最终验收合格后，达到付款条件起30日内，支付合同总金额的30%</w:t>
            </w:r>
            <w:r>
              <w:rPr>
                <w:rFonts w:ascii="仿宋_GB2312" w:hAnsi="仿宋_GB2312" w:cs="仿宋_GB2312" w:eastAsia="仿宋_GB2312"/>
              </w:rPr>
              <w:t>。</w:t>
            </w:r>
          </w:p>
          <w:p>
            <w:pPr>
              <w:pStyle w:val="null3"/>
              <w:ind w:firstLine="480"/>
            </w:pPr>
            <w:r>
              <w:rPr>
                <w:rFonts w:ascii="仿宋_GB2312" w:hAnsi="仿宋_GB2312" w:cs="仿宋_GB2312" w:eastAsia="仿宋_GB2312"/>
              </w:rPr>
              <w:t>3</w:t>
            </w:r>
            <w:r>
              <w:rPr>
                <w:rFonts w:ascii="仿宋_GB2312" w:hAnsi="仿宋_GB2312" w:cs="仿宋_GB2312" w:eastAsia="仿宋_GB2312"/>
              </w:rPr>
              <w:t>、合同价款：</w:t>
            </w:r>
          </w:p>
          <w:p>
            <w:pPr>
              <w:pStyle w:val="null3"/>
              <w:ind w:firstLine="480"/>
            </w:pPr>
            <w:r>
              <w:rPr>
                <w:rFonts w:ascii="仿宋_GB2312" w:hAnsi="仿宋_GB2312" w:cs="仿宋_GB2312" w:eastAsia="仿宋_GB2312"/>
              </w:rPr>
              <w:t>3.1</w:t>
            </w:r>
            <w:r>
              <w:rPr>
                <w:rFonts w:ascii="仿宋_GB2312" w:hAnsi="仿宋_GB2312" w:cs="仿宋_GB2312" w:eastAsia="仿宋_GB2312"/>
              </w:rPr>
              <w:t>合同总价包括：该费用为包干价，已包含成交供应商履行合同约定内容所需全部费用，包括但不限于人工、交通、技术、编制、专家、食宿、税费等费用。</w:t>
            </w:r>
          </w:p>
          <w:p>
            <w:pPr>
              <w:pStyle w:val="null3"/>
              <w:ind w:firstLine="480"/>
            </w:pPr>
            <w:r>
              <w:rPr>
                <w:rFonts w:ascii="仿宋_GB2312" w:hAnsi="仿宋_GB2312" w:cs="仿宋_GB2312" w:eastAsia="仿宋_GB2312"/>
              </w:rPr>
              <w:t>3.2</w:t>
            </w:r>
            <w:r>
              <w:rPr>
                <w:rFonts w:ascii="仿宋_GB2312" w:hAnsi="仿宋_GB2312" w:cs="仿宋_GB2312" w:eastAsia="仿宋_GB2312"/>
              </w:rPr>
              <w:t>合同总价一次包死，不受市场价格、工作量变化等其它因素的影响。</w:t>
            </w:r>
          </w:p>
          <w:p>
            <w:pPr>
              <w:pStyle w:val="null3"/>
              <w:ind w:firstLine="480"/>
            </w:pPr>
            <w:r>
              <w:rPr>
                <w:rFonts w:ascii="仿宋_GB2312" w:hAnsi="仿宋_GB2312" w:cs="仿宋_GB2312" w:eastAsia="仿宋_GB2312"/>
              </w:rPr>
              <w:t>4</w:t>
            </w:r>
            <w:r>
              <w:rPr>
                <w:rFonts w:ascii="仿宋_GB2312" w:hAnsi="仿宋_GB2312" w:cs="仿宋_GB2312" w:eastAsia="仿宋_GB2312"/>
              </w:rPr>
              <w:t>、质量要求：符合国家及行业标准，满足采购人要求。</w:t>
            </w:r>
          </w:p>
          <w:p>
            <w:pPr>
              <w:pStyle w:val="null3"/>
              <w:ind w:firstLine="482"/>
              <w:jc w:val="left"/>
            </w:pPr>
            <w:r>
              <w:rPr>
                <w:rFonts w:ascii="仿宋_GB2312" w:hAnsi="仿宋_GB2312" w:cs="仿宋_GB2312" w:eastAsia="仿宋_GB2312"/>
                <w:b/>
              </w:rPr>
              <w:t>四、其他要求</w:t>
            </w:r>
          </w:p>
          <w:p>
            <w:pPr>
              <w:pStyle w:val="null3"/>
              <w:ind w:firstLine="480"/>
              <w:jc w:val="left"/>
            </w:pPr>
            <w:r>
              <w:rPr>
                <w:rFonts w:ascii="仿宋_GB2312" w:hAnsi="仿宋_GB2312" w:cs="仿宋_GB2312" w:eastAsia="仿宋_GB2312"/>
              </w:rPr>
              <w:t>1.</w:t>
            </w:r>
            <w:r>
              <w:rPr>
                <w:rFonts w:ascii="仿宋_GB2312" w:hAnsi="仿宋_GB2312" w:cs="仿宋_GB2312" w:eastAsia="仿宋_GB2312"/>
              </w:rPr>
              <w:t>供应商需具备开展就业服务、企业调研、人员帮扶的专业能力，严格按照政府采购相关规定及采购人要求开展服务，确保服务流程合规、服务质量达标；</w:t>
            </w:r>
          </w:p>
          <w:p>
            <w:pPr>
              <w:pStyle w:val="null3"/>
              <w:ind w:firstLine="480"/>
              <w:jc w:val="left"/>
            </w:pPr>
            <w:r>
              <w:rPr>
                <w:rFonts w:ascii="仿宋_GB2312" w:hAnsi="仿宋_GB2312" w:cs="仿宋_GB2312" w:eastAsia="仿宋_GB2312"/>
              </w:rPr>
              <w:t>2.</w:t>
            </w:r>
            <w:r>
              <w:rPr>
                <w:rFonts w:ascii="仿宋_GB2312" w:hAnsi="仿宋_GB2312" w:cs="仿宋_GB2312" w:eastAsia="仿宋_GB2312"/>
              </w:rPr>
              <w:t>供应商需建立完善的信息保密制度，妥善保管服务过程中获取的企业商业信息、个人身份信息等敏感数据，不得泄露或用于其他商业用途；</w:t>
            </w:r>
          </w:p>
          <w:p>
            <w:pPr>
              <w:pStyle w:val="null3"/>
              <w:ind w:firstLine="480"/>
              <w:jc w:val="left"/>
            </w:pPr>
            <w:r>
              <w:rPr>
                <w:rFonts w:ascii="仿宋_GB2312" w:hAnsi="仿宋_GB2312" w:cs="仿宋_GB2312" w:eastAsia="仿宋_GB2312"/>
              </w:rPr>
              <w:t>3.</w:t>
            </w:r>
            <w:r>
              <w:rPr>
                <w:rFonts w:ascii="仿宋_GB2312" w:hAnsi="仿宋_GB2312" w:cs="仿宋_GB2312" w:eastAsia="仿宋_GB2312"/>
              </w:rPr>
              <w:t>服务过程中需做好相关记录、资料归档，服务结束后按要求提交完整的服务成果资料，配合采购人完成验收、绩效评价等相关工作。</w:t>
            </w:r>
          </w:p>
          <w:p>
            <w:pPr>
              <w:pStyle w:val="null3"/>
              <w:ind w:firstLine="480"/>
              <w:jc w:val="left"/>
            </w:pPr>
            <w:r>
              <w:rPr>
                <w:rFonts w:ascii="仿宋_GB2312" w:hAnsi="仿宋_GB2312" w:cs="仿宋_GB2312" w:eastAsia="仿宋_GB2312"/>
              </w:rPr>
              <w:t>4.</w:t>
            </w:r>
            <w:r>
              <w:rPr>
                <w:rFonts w:ascii="仿宋_GB2312" w:hAnsi="仿宋_GB2312" w:cs="仿宋_GB2312" w:eastAsia="仿宋_GB2312"/>
              </w:rPr>
              <w:t>违约责任</w:t>
            </w:r>
          </w:p>
          <w:p>
            <w:pPr>
              <w:pStyle w:val="null3"/>
              <w:ind w:firstLine="480"/>
              <w:jc w:val="left"/>
            </w:pPr>
            <w:r>
              <w:rPr>
                <w:rFonts w:ascii="仿宋_GB2312" w:hAnsi="仿宋_GB2312" w:cs="仿宋_GB2312" w:eastAsia="仿宋_GB2312"/>
              </w:rPr>
              <w:t>4.1</w:t>
            </w:r>
            <w:r>
              <w:rPr>
                <w:rFonts w:ascii="仿宋_GB2312" w:hAnsi="仿宋_GB2312" w:cs="仿宋_GB2312" w:eastAsia="仿宋_GB2312"/>
              </w:rPr>
              <w:t>按《中华人民共和国民法典》中的相关条款执行。</w:t>
            </w:r>
          </w:p>
          <w:p>
            <w:pPr>
              <w:pStyle w:val="null3"/>
              <w:ind w:firstLine="480"/>
              <w:jc w:val="left"/>
            </w:pPr>
            <w:r>
              <w:rPr>
                <w:rFonts w:ascii="仿宋_GB2312" w:hAnsi="仿宋_GB2312" w:cs="仿宋_GB2312" w:eastAsia="仿宋_GB2312"/>
              </w:rPr>
              <w:t>4.2</w:t>
            </w:r>
            <w:r>
              <w:rPr>
                <w:rFonts w:ascii="仿宋_GB2312" w:hAnsi="仿宋_GB2312" w:cs="仿宋_GB2312" w:eastAsia="仿宋_GB2312"/>
              </w:rPr>
              <w:t>未按合同要求提供服务或服务质量不能满足合同要求，采购人有权依据《中华人民共和国民法典》有关条款及合同约定终止合同。</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标的名称：全职妈妈再就业精准帮扶活动与重点群体再就业帮扶项目开发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left"/>
            </w:pPr>
            <w:r>
              <w:rPr>
                <w:rFonts w:ascii="仿宋_GB2312" w:hAnsi="仿宋_GB2312" w:cs="仿宋_GB2312" w:eastAsia="仿宋_GB2312"/>
                <w:b/>
              </w:rPr>
              <w:t>一、全职妈妈再就业精准帮扶活动</w:t>
            </w:r>
          </w:p>
          <w:p>
            <w:pPr>
              <w:pStyle w:val="null3"/>
              <w:ind w:firstLine="482"/>
              <w:jc w:val="left"/>
            </w:pPr>
            <w:r>
              <w:rPr>
                <w:rFonts w:ascii="仿宋_GB2312" w:hAnsi="仿宋_GB2312" w:cs="仿宋_GB2312" w:eastAsia="仿宋_GB2312"/>
                <w:b/>
              </w:rPr>
              <w:t>（一）、项目概况</w:t>
            </w:r>
          </w:p>
          <w:p>
            <w:pPr>
              <w:pStyle w:val="null3"/>
              <w:ind w:firstLine="480"/>
              <w:jc w:val="left"/>
            </w:pPr>
            <w:r>
              <w:rPr>
                <w:rFonts w:ascii="仿宋_GB2312" w:hAnsi="仿宋_GB2312" w:cs="仿宋_GB2312" w:eastAsia="仿宋_GB2312"/>
              </w:rPr>
              <w:t>聚焦长期失业女性重点群体就业服务需求，推进再就业帮扶工作提质扩面，推广全职妈妈再就业帮扶项目成熟经验，联合第三方专业服务团队，进一步扩大项目实施范围。以项目实施为契机，让人社工作人员深度参与帮扶流程，在实践中锤炼专业服务能力，培养锻炼人社服务队伍。紧扣重点群体再就业痛点，提供角色转变、心理认知、就业支持、求职实践等系统化就业指导，助力求职者重塑职业认知、提升求职信心，同时融合人社部门岗位、政策等资源，精准开展岗位对接与创业扶持，全力促进服务对象实现就业创业。</w:t>
            </w:r>
          </w:p>
          <w:p>
            <w:pPr>
              <w:pStyle w:val="null3"/>
              <w:ind w:firstLine="482"/>
              <w:jc w:val="left"/>
            </w:pPr>
            <w:r>
              <w:rPr>
                <w:rFonts w:ascii="仿宋_GB2312" w:hAnsi="仿宋_GB2312" w:cs="仿宋_GB2312" w:eastAsia="仿宋_GB2312"/>
                <w:b/>
              </w:rPr>
              <w:t>（二）、服务内容及要求</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1</w:t>
            </w:r>
            <w:r>
              <w:rPr>
                <w:rFonts w:ascii="仿宋_GB2312" w:hAnsi="仿宋_GB2312" w:cs="仿宋_GB2312" w:eastAsia="仿宋_GB2312"/>
              </w:rPr>
              <w:t>、在区县人社部门配合下，对报名参与项目的全职妈妈开展就业需求访谈并确定最终服务对象（不少于500位），开展不少于8次就业指导活动，内容聚焦认知转变、职业兴趣、求职技能等模块，绘制就业画像、提供精准帮扶；</w:t>
            </w:r>
          </w:p>
          <w:p>
            <w:pPr>
              <w:pStyle w:val="null3"/>
              <w:ind w:firstLine="480"/>
              <w:jc w:val="left"/>
            </w:pPr>
            <w:r>
              <w:rPr>
                <w:rFonts w:ascii="仿宋_GB2312" w:hAnsi="仿宋_GB2312" w:cs="仿宋_GB2312" w:eastAsia="仿宋_GB2312"/>
              </w:rPr>
              <w:t>2</w:t>
            </w:r>
            <w:r>
              <w:rPr>
                <w:rFonts w:ascii="仿宋_GB2312" w:hAnsi="仿宋_GB2312" w:cs="仿宋_GB2312" w:eastAsia="仿宋_GB2312"/>
              </w:rPr>
              <w:t>、联合人社部门组织1场重点群体帮扶经验研讨会（研讨会持续1天，场地由供应商提供；拟邀请参与项目的工作人员、公共就业服务领域专家学者（至少5人）、人社部门的就业指导师共同参加，合计人数不少于30人；围绕项目实施经验、就业质量、服务模式推广等主题开展研讨）；</w:t>
            </w:r>
          </w:p>
          <w:p>
            <w:pPr>
              <w:pStyle w:val="null3"/>
              <w:ind w:firstLine="480"/>
              <w:jc w:val="left"/>
            </w:pPr>
            <w:r>
              <w:rPr>
                <w:rFonts w:ascii="仿宋_GB2312" w:hAnsi="仿宋_GB2312" w:cs="仿宋_GB2312" w:eastAsia="仿宋_GB2312"/>
              </w:rPr>
              <w:t>3</w:t>
            </w:r>
            <w:r>
              <w:rPr>
                <w:rFonts w:ascii="仿宋_GB2312" w:hAnsi="仿宋_GB2312" w:cs="仿宋_GB2312" w:eastAsia="仿宋_GB2312"/>
              </w:rPr>
              <w:t>、须对服务对象开展不少于6个月的跟踪帮扶，建立人员帮扶台账并留存全过程相关资料。</w:t>
            </w:r>
          </w:p>
          <w:p>
            <w:pPr>
              <w:pStyle w:val="null3"/>
              <w:ind w:firstLine="482"/>
              <w:jc w:val="left"/>
            </w:pPr>
            <w:r>
              <w:rPr>
                <w:rFonts w:ascii="仿宋_GB2312" w:hAnsi="仿宋_GB2312" w:cs="仿宋_GB2312" w:eastAsia="仿宋_GB2312"/>
                <w:b/>
              </w:rPr>
              <w:t>二、重点群体再就业帮扶项目开发</w:t>
            </w:r>
          </w:p>
          <w:p>
            <w:pPr>
              <w:pStyle w:val="null3"/>
              <w:ind w:firstLine="482"/>
              <w:jc w:val="left"/>
            </w:pPr>
            <w:r>
              <w:rPr>
                <w:rFonts w:ascii="仿宋_GB2312" w:hAnsi="仿宋_GB2312" w:cs="仿宋_GB2312" w:eastAsia="仿宋_GB2312"/>
                <w:b/>
              </w:rPr>
              <w:t>（一）、项目概况</w:t>
            </w:r>
          </w:p>
          <w:p>
            <w:pPr>
              <w:pStyle w:val="null3"/>
              <w:ind w:firstLine="480"/>
              <w:jc w:val="left"/>
            </w:pPr>
            <w:r>
              <w:rPr>
                <w:rFonts w:ascii="仿宋_GB2312" w:hAnsi="仿宋_GB2312" w:cs="仿宋_GB2312" w:eastAsia="仿宋_GB2312"/>
              </w:rPr>
              <w:t>借鉴推广全职妈妈再就业帮扶项目经验，针对退役军人群体再就业服务需求，开发面向退役军人的再就业帮扶项目，形成项目实施手册，联合试点区县开展新项目试点实施，结合项目试点实施效果，优化完善项目实施手册。</w:t>
            </w:r>
          </w:p>
          <w:p>
            <w:pPr>
              <w:pStyle w:val="null3"/>
              <w:ind w:firstLine="482"/>
              <w:jc w:val="left"/>
            </w:pPr>
            <w:r>
              <w:rPr>
                <w:rFonts w:ascii="仿宋_GB2312" w:hAnsi="仿宋_GB2312" w:cs="仿宋_GB2312" w:eastAsia="仿宋_GB2312"/>
                <w:b/>
              </w:rPr>
              <w:t>（二）、服务内容及要求</w:t>
            </w:r>
          </w:p>
          <w:p>
            <w:pPr>
              <w:pStyle w:val="null3"/>
              <w:ind w:firstLine="480"/>
              <w:jc w:val="both"/>
            </w:pPr>
            <w:r>
              <w:rPr>
                <w:rFonts w:ascii="仿宋_GB2312" w:hAnsi="仿宋_GB2312" w:cs="仿宋_GB2312" w:eastAsia="仿宋_GB2312"/>
              </w:rPr>
              <w:t>1</w:t>
            </w:r>
            <w:r>
              <w:rPr>
                <w:rFonts w:ascii="仿宋_GB2312" w:hAnsi="仿宋_GB2312" w:cs="仿宋_GB2312" w:eastAsia="仿宋_GB2312"/>
              </w:rPr>
              <w:t>、围绕退役军人群体再就业需求，在全市范围内，通过实地走访、问卷调查、深度访谈、座谈会等形式开展调研（不少于600人），多维度呈现上述群体的就业现状与需求。</w:t>
            </w:r>
          </w:p>
          <w:p>
            <w:pPr>
              <w:pStyle w:val="null3"/>
              <w:ind w:firstLine="480"/>
              <w:jc w:val="both"/>
            </w:pPr>
            <w:r>
              <w:rPr>
                <w:rFonts w:ascii="仿宋_GB2312" w:hAnsi="仿宋_GB2312" w:cs="仿宋_GB2312" w:eastAsia="仿宋_GB2312"/>
              </w:rPr>
              <w:t>2</w:t>
            </w:r>
            <w:r>
              <w:rPr>
                <w:rFonts w:ascii="仿宋_GB2312" w:hAnsi="仿宋_GB2312" w:cs="仿宋_GB2312" w:eastAsia="仿宋_GB2312"/>
              </w:rPr>
              <w:t>、撰写退役军人群体再就业需求调查报告，内容包含项目背景、调研设计、研究发现、对策建议等内容，通过科学方法系统挖掘其就业的困境与优势。提供纸质与电子版成果文件。</w:t>
            </w:r>
          </w:p>
          <w:p>
            <w:pPr>
              <w:pStyle w:val="null3"/>
              <w:ind w:firstLine="480"/>
              <w:jc w:val="both"/>
            </w:pPr>
            <w:r>
              <w:rPr>
                <w:rFonts w:ascii="仿宋_GB2312" w:hAnsi="仿宋_GB2312" w:cs="仿宋_GB2312" w:eastAsia="仿宋_GB2312"/>
              </w:rPr>
              <w:t>3</w:t>
            </w:r>
            <w:r>
              <w:rPr>
                <w:rFonts w:ascii="仿宋_GB2312" w:hAnsi="仿宋_GB2312" w:cs="仿宋_GB2312" w:eastAsia="仿宋_GB2312"/>
              </w:rPr>
              <w:t>、借鉴就业领域相关理论模型与实地调研成果，开发就业帮扶《项目手册》，具体到每次服务的目标、环节、时间规划以及活动内容等，形成标准化服务程序。提供纸质与电子版成果文件。</w:t>
            </w:r>
          </w:p>
          <w:p>
            <w:pPr>
              <w:pStyle w:val="null3"/>
              <w:ind w:firstLine="480"/>
              <w:jc w:val="both"/>
            </w:pPr>
            <w:r>
              <w:rPr>
                <w:rFonts w:ascii="仿宋_GB2312" w:hAnsi="仿宋_GB2312" w:cs="仿宋_GB2312" w:eastAsia="仿宋_GB2312"/>
              </w:rPr>
              <w:t>4</w:t>
            </w:r>
            <w:r>
              <w:rPr>
                <w:rFonts w:ascii="仿宋_GB2312" w:hAnsi="仿宋_GB2312" w:cs="仿宋_GB2312" w:eastAsia="仿宋_GB2312"/>
              </w:rPr>
              <w:t>、联合人社部门共同开展退役军人群体就业帮扶项目试点，一期初步试点帮扶人数不少于20人，二期优化试点帮扶人数不少于30人，开展不少于6个月的跟踪帮扶。</w:t>
            </w:r>
          </w:p>
          <w:p>
            <w:pPr>
              <w:pStyle w:val="null3"/>
              <w:ind w:firstLine="482"/>
              <w:jc w:val="left"/>
            </w:pPr>
            <w:r>
              <w:rPr>
                <w:rFonts w:ascii="仿宋_GB2312" w:hAnsi="仿宋_GB2312" w:cs="仿宋_GB2312" w:eastAsia="仿宋_GB2312"/>
                <w:b/>
              </w:rPr>
              <w:t>三、团队与职责要求</w:t>
            </w:r>
          </w:p>
          <w:p>
            <w:pPr>
              <w:pStyle w:val="null3"/>
              <w:ind w:firstLine="480"/>
              <w:jc w:val="left"/>
            </w:pPr>
            <w:r>
              <w:rPr>
                <w:rFonts w:ascii="仿宋_GB2312" w:hAnsi="仿宋_GB2312" w:cs="仿宋_GB2312" w:eastAsia="仿宋_GB2312"/>
              </w:rPr>
              <w:t>供应商须组建不少于4人的固定服务团队，其中：项目负责人1人、活动执行人员不少于3人。团队人员应具备相应从业经验，项目负责人不得随意更换，遇突发情况须提前报备，不得擅自变更已确认内容。</w:t>
            </w:r>
          </w:p>
          <w:p>
            <w:pPr>
              <w:pStyle w:val="null3"/>
              <w:ind w:firstLine="480"/>
              <w:jc w:val="left"/>
            </w:pPr>
            <w:r>
              <w:rPr>
                <w:rFonts w:ascii="仿宋_GB2312" w:hAnsi="仿宋_GB2312" w:cs="仿宋_GB2312" w:eastAsia="仿宋_GB2312"/>
              </w:rPr>
              <w:t>全部活动结束后承接方须提交项目总结报告。活动期间须留存各类佐证材料，配合年度绩效考核及各类审计、检查，对所提供数据的真实性、完整性负责。</w:t>
            </w:r>
          </w:p>
          <w:p>
            <w:pPr>
              <w:pStyle w:val="null3"/>
              <w:ind w:firstLine="482"/>
              <w:jc w:val="left"/>
            </w:pPr>
            <w:r>
              <w:rPr>
                <w:rFonts w:ascii="仿宋_GB2312" w:hAnsi="仿宋_GB2312" w:cs="仿宋_GB2312" w:eastAsia="仿宋_GB2312"/>
                <w:b/>
              </w:rPr>
              <w:t>四、商务要求</w:t>
            </w:r>
          </w:p>
          <w:p>
            <w:pPr>
              <w:pStyle w:val="null3"/>
              <w:ind w:firstLine="480"/>
            </w:pPr>
            <w:r>
              <w:rPr>
                <w:rFonts w:ascii="仿宋_GB2312" w:hAnsi="仿宋_GB2312" w:cs="仿宋_GB2312" w:eastAsia="仿宋_GB2312"/>
              </w:rPr>
              <w:t>1</w:t>
            </w:r>
            <w:r>
              <w:rPr>
                <w:rFonts w:ascii="仿宋_GB2312" w:hAnsi="仿宋_GB2312" w:cs="仿宋_GB2312" w:eastAsia="仿宋_GB2312"/>
              </w:rPr>
              <w:t>、服务期限：自合同签订之日起至2026年11月30日前完成全部工作并通过验收。</w:t>
            </w:r>
          </w:p>
          <w:p>
            <w:pPr>
              <w:pStyle w:val="null3"/>
              <w:ind w:firstLine="480"/>
            </w:pPr>
            <w:r>
              <w:rPr>
                <w:rFonts w:ascii="仿宋_GB2312" w:hAnsi="仿宋_GB2312" w:cs="仿宋_GB2312" w:eastAsia="仿宋_GB2312"/>
              </w:rPr>
              <w:t>2</w:t>
            </w:r>
            <w:r>
              <w:rPr>
                <w:rFonts w:ascii="仿宋_GB2312" w:hAnsi="仿宋_GB2312" w:cs="仿宋_GB2312" w:eastAsia="仿宋_GB2312"/>
              </w:rPr>
              <w:t>、付款方式</w:t>
            </w:r>
          </w:p>
          <w:p>
            <w:pPr>
              <w:pStyle w:val="null3"/>
              <w:ind w:firstLine="480"/>
            </w:pPr>
            <w:r>
              <w:rPr>
                <w:rFonts w:ascii="仿宋_GB2312" w:hAnsi="仿宋_GB2312" w:cs="仿宋_GB2312" w:eastAsia="仿宋_GB2312"/>
              </w:rPr>
              <w:t>2.1.</w:t>
            </w:r>
            <w:r>
              <w:rPr>
                <w:rFonts w:ascii="仿宋_GB2312" w:hAnsi="仿宋_GB2312" w:cs="仿宋_GB2312" w:eastAsia="仿宋_GB2312"/>
              </w:rPr>
              <w:t>合同签订后，达到付款条件起30日内，支付合同总金额的70%；</w:t>
            </w:r>
          </w:p>
          <w:p>
            <w:pPr>
              <w:pStyle w:val="null3"/>
              <w:ind w:firstLine="480"/>
            </w:pPr>
            <w:r>
              <w:rPr>
                <w:rFonts w:ascii="仿宋_GB2312" w:hAnsi="仿宋_GB2312" w:cs="仿宋_GB2312" w:eastAsia="仿宋_GB2312"/>
              </w:rPr>
              <w:t>2.2.</w:t>
            </w:r>
            <w:r>
              <w:rPr>
                <w:rFonts w:ascii="仿宋_GB2312" w:hAnsi="仿宋_GB2312" w:cs="仿宋_GB2312" w:eastAsia="仿宋_GB2312"/>
              </w:rPr>
              <w:t>项目全部完成并经甲方最终验收合格后，达到付款条件起30日内，支付合同总金额的30%。</w:t>
            </w:r>
          </w:p>
          <w:p>
            <w:pPr>
              <w:pStyle w:val="null3"/>
              <w:ind w:firstLine="480"/>
            </w:pPr>
            <w:r>
              <w:rPr>
                <w:rFonts w:ascii="仿宋_GB2312" w:hAnsi="仿宋_GB2312" w:cs="仿宋_GB2312" w:eastAsia="仿宋_GB2312"/>
              </w:rPr>
              <w:t>3</w:t>
            </w:r>
            <w:r>
              <w:rPr>
                <w:rFonts w:ascii="仿宋_GB2312" w:hAnsi="仿宋_GB2312" w:cs="仿宋_GB2312" w:eastAsia="仿宋_GB2312"/>
              </w:rPr>
              <w:t>、合同价款：</w:t>
            </w:r>
          </w:p>
          <w:p>
            <w:pPr>
              <w:pStyle w:val="null3"/>
              <w:ind w:firstLine="480"/>
            </w:pPr>
            <w:r>
              <w:rPr>
                <w:rFonts w:ascii="仿宋_GB2312" w:hAnsi="仿宋_GB2312" w:cs="仿宋_GB2312" w:eastAsia="仿宋_GB2312"/>
              </w:rPr>
              <w:t>3.1</w:t>
            </w:r>
            <w:r>
              <w:rPr>
                <w:rFonts w:ascii="仿宋_GB2312" w:hAnsi="仿宋_GB2312" w:cs="仿宋_GB2312" w:eastAsia="仿宋_GB2312"/>
              </w:rPr>
              <w:t>合同总价包括：该费用为包干价，已包含成交供应商履行合同约定内容所需全部费用，包括但不限于人工、交通、技术、编制、专家、食宿、税费等费用。</w:t>
            </w:r>
          </w:p>
          <w:p>
            <w:pPr>
              <w:pStyle w:val="null3"/>
              <w:ind w:firstLine="480"/>
            </w:pPr>
            <w:r>
              <w:rPr>
                <w:rFonts w:ascii="仿宋_GB2312" w:hAnsi="仿宋_GB2312" w:cs="仿宋_GB2312" w:eastAsia="仿宋_GB2312"/>
              </w:rPr>
              <w:t>3.2</w:t>
            </w:r>
            <w:r>
              <w:rPr>
                <w:rFonts w:ascii="仿宋_GB2312" w:hAnsi="仿宋_GB2312" w:cs="仿宋_GB2312" w:eastAsia="仿宋_GB2312"/>
              </w:rPr>
              <w:t>合同总价一次包死，不受市场价格、工作量变化等其它因素的影响。</w:t>
            </w:r>
          </w:p>
          <w:p>
            <w:pPr>
              <w:pStyle w:val="null3"/>
              <w:ind w:firstLine="480"/>
            </w:pPr>
            <w:r>
              <w:rPr>
                <w:rFonts w:ascii="仿宋_GB2312" w:hAnsi="仿宋_GB2312" w:cs="仿宋_GB2312" w:eastAsia="仿宋_GB2312"/>
              </w:rPr>
              <w:t>4</w:t>
            </w:r>
            <w:r>
              <w:rPr>
                <w:rFonts w:ascii="仿宋_GB2312" w:hAnsi="仿宋_GB2312" w:cs="仿宋_GB2312" w:eastAsia="仿宋_GB2312"/>
              </w:rPr>
              <w:t>、质量要求：符合国家及行业标准，满足采购人要求。</w:t>
            </w:r>
          </w:p>
          <w:p>
            <w:pPr>
              <w:pStyle w:val="null3"/>
              <w:ind w:firstLine="482"/>
              <w:jc w:val="left"/>
            </w:pPr>
            <w:r>
              <w:rPr>
                <w:rFonts w:ascii="仿宋_GB2312" w:hAnsi="仿宋_GB2312" w:cs="仿宋_GB2312" w:eastAsia="仿宋_GB2312"/>
                <w:b/>
              </w:rPr>
              <w:t>五、其他</w:t>
            </w:r>
          </w:p>
          <w:p>
            <w:pPr>
              <w:pStyle w:val="null3"/>
              <w:ind w:firstLine="480"/>
              <w:jc w:val="left"/>
            </w:pPr>
            <w:r>
              <w:rPr>
                <w:rFonts w:ascii="仿宋_GB2312" w:hAnsi="仿宋_GB2312" w:cs="仿宋_GB2312" w:eastAsia="仿宋_GB2312"/>
              </w:rPr>
              <w:t>1.</w:t>
            </w:r>
            <w:r>
              <w:rPr>
                <w:rFonts w:ascii="仿宋_GB2312" w:hAnsi="仿宋_GB2312" w:cs="仿宋_GB2312" w:eastAsia="仿宋_GB2312"/>
              </w:rPr>
              <w:t>本项目产生的全部成果（包括但不限于报告、数据、课件、视频等）作为以公益性、普惠性为目标，知识产权归双方共同所有。</w:t>
            </w:r>
          </w:p>
          <w:p>
            <w:pPr>
              <w:pStyle w:val="null3"/>
              <w:ind w:firstLine="480"/>
              <w:jc w:val="left"/>
            </w:pPr>
            <w:r>
              <w:rPr>
                <w:rFonts w:ascii="仿宋_GB2312" w:hAnsi="仿宋_GB2312" w:cs="仿宋_GB2312" w:eastAsia="仿宋_GB2312"/>
              </w:rPr>
              <w:t>2.</w:t>
            </w:r>
            <w:r>
              <w:rPr>
                <w:rFonts w:ascii="仿宋_GB2312" w:hAnsi="仿宋_GB2312" w:cs="仿宋_GB2312" w:eastAsia="仿宋_GB2312"/>
              </w:rPr>
              <w:t>违约责任</w:t>
            </w:r>
          </w:p>
          <w:p>
            <w:pPr>
              <w:pStyle w:val="null3"/>
              <w:ind w:firstLine="480"/>
              <w:jc w:val="left"/>
            </w:pPr>
            <w:r>
              <w:rPr>
                <w:rFonts w:ascii="仿宋_GB2312" w:hAnsi="仿宋_GB2312" w:cs="仿宋_GB2312" w:eastAsia="仿宋_GB2312"/>
              </w:rPr>
              <w:t>2.1</w:t>
            </w:r>
            <w:r>
              <w:rPr>
                <w:rFonts w:ascii="仿宋_GB2312" w:hAnsi="仿宋_GB2312" w:cs="仿宋_GB2312" w:eastAsia="仿宋_GB2312"/>
              </w:rPr>
              <w:t>按《中华人民共和国民法典》中的相关条款执行。</w:t>
            </w:r>
          </w:p>
          <w:p>
            <w:pPr>
              <w:pStyle w:val="null3"/>
              <w:ind w:firstLine="480"/>
              <w:jc w:val="left"/>
            </w:pPr>
            <w:r>
              <w:rPr>
                <w:rFonts w:ascii="仿宋_GB2312" w:hAnsi="仿宋_GB2312" w:cs="仿宋_GB2312" w:eastAsia="仿宋_GB2312"/>
              </w:rPr>
              <w:t>2.2</w:t>
            </w:r>
            <w:r>
              <w:rPr>
                <w:rFonts w:ascii="仿宋_GB2312" w:hAnsi="仿宋_GB2312" w:cs="仿宋_GB2312" w:eastAsia="仿宋_GB2312"/>
              </w:rPr>
              <w:t>未按合同要求提供服务或服务质量不能满足合同要求，采购人有权依据《中华人民共和国民法典》有关条款及合同约定终止合同。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（响应文件格式-标的清单）本项目服务范围：就业训练营暨就业援助精准岗位对接活动； 服务要求：符合磋商文件有关技术、商务要求； 服务标准：符合国家和省、市有关行业标准及采购人的要求。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（响应文件格式-标的清单）本项目服务范围：全职妈妈再就业精准帮扶活动与重点群体再就业帮扶项目开发； 服务要求：符合磋商文件有关技术、商务要求； 服务标准：符合国家和省、市有关行业标准及采购人的要求。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自合同签订之日起至2026年11月30日前完成全部服务内容并通过验收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自合同签订之日起至2026年11月30日前完成全部工作并通过验收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成交供应商提交项目所有的成果报告后，由采购人和成交供应商共同对项目进行整体验收。其内容包括是否按照采购人要求进行服务、是否在规定时间内服务完毕。 其他事项： 1、验收合格后，填写政府采购项目验收单作为对本服务的最终认可。 2、服务商向采购人提供服务过程中的所有资料,以便采购人日后管理。 3、验收依据 3.1磋商文件、磋商响应文件、澄清表（函）； 3.2本合同及附件文本； 3.3国家相应的标准、规范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成交供应商提交项目所有的成果报告后，由采购人和成交供应商共同对项目进行整体验收。其内容包括是否按照采购人要求进行服务、是否在规定时间内服务完毕。 其他事项： 1、验收合格后，填写政府采购项目验收单作为对本服务的最终认可。 2、服务商向采购人提供服务过程中的所有资料,以便采购人日后管理。 3、验收依据 3.1磋商文件、磋商响应文件、澄清表（函）； 3.2本合同及附件文本； 3.3国家相应的标准、规范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项目全部完成并经甲方最终验收合格后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项目全部完成并经甲方最终验收合格后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按《中华人民共和国民法典》中的相关条款执行。2.未按合同要求提供服务或服务质量不能满足本次采购要求，甲方会同监督机构、采购代理机构有权终止合同和对乙方违约行为进行追究，同时按有关规定进行相应的处罚。 （二）合同争议解决的方式：本合同在履行过程中发生的争议，由甲、乙双方当事人协商解决，协商不成的按下列第2种方式解决：1.提交西安仲裁委员会仲裁；2.依法向有管辖权的人民法院起诉。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1.按《中华人民共和国民法典》中的相关条款执行。2.未按合同要求提供服务或服务质量不能满足本次采购要求，甲方会同监督机构、采购代理机构有权终止合同和对乙方违约行为进行追究，同时按有关规定进行相应的处罚。 （二）合同争议解决的方式：本合同在履行过程中发生的争议，由甲、乙双方当事人协商解决，协商不成的按下列第2种方式解决：1.提交西安仲裁委员会仲裁；2.依法向有管辖权的人民法院起诉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关于弃标的说明：按照《西安市财政局关于促进政府采购公平竞争优化营商环境的通知》（市财函〔2021〕431号）规定：供应商登记免费领取磋商文件的，如不参与项目投标，应在提交响应文件截止时间前一日以书面形式告知采购代理机构（出具弃标函发送至代理机构邮箱：zthsjsb@126.com）。否则，采购代理机构可以向财政部门反映情况并提供相应的佐证。供应商一年内累计出现三次该情形，将被监管部门记录为失信行为。 3.4.2纸质版响应文件要求：成交单位在领取成交通知书前，须向采购代理机构提供纸质版响应文件1套，U盘2份（包括响应文件的全部内容）且提供的响应文件必须与在陕西省政府采购综合管理平台的项目电子化交易系统中提交的电子磋商响应文件内容一致，纸质版响应文件必须装订成册签字盖章。 3.4.3安全责任:乙方应对其工作人员在现场工作期间的一切行为负责，如安全事故责任及因此发生的人身损害赔 偿和其它费用由乙方承担。 3.4.4保密条款:(1)成交供应商应严格遵守采购单位有关保密规定，不得泄漏一切机密;(2)在技术服务期间， 成交供应商对接触到的有关采购单位商业活动、技术情报和技术资料等文件进行保密。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1.提供有效合格的具有统一社会信用代码的营业执照，其他组织经营的须提供合法凭证，自然人提供身份证明文件； 2.提供2024年度经会计师事务所审计并通过注册会计师行业统一监管平台备案赋码的财务审计报告（成立时间至提交响应文件截止时间不足一年的可提供成立后任意时段的资产负债表)或开标日期前三个月内其基本存款账户开户银行出具的资信证明（如提供资信证明，须同时提供基本存款账户开户许可证或基本账户信息表）； 3.提供2026年1月至今已缴纳的至少一个月的税收缴纳证明（时间以税款所属日期为准)，依法免税的单位应提供相关证明材料； 4.提供2026年1月至今已缴存的至少一个月的社会保障资金缴存单据或社保机构开具的社会保险参保缴费情况证明，依法不需要缴纳社会保障资金的单位应提供相关证明材料； 5.提供具有履行本合同所必需的设备和专业技术能力的书面声明及承诺； 6.提供参加本次政府采购活动前三年内在经营活动中没有重大违法记录的书面声明；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会计师事务所审计并通过注册会计师行业统一监管平台备案赋码的财务审计报告（成立时间至提交响应文件截止时间不足一年的可提供成立后任意时段的资产负债表)或开标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1.提供有效合格的具有统一社会信用代码的营业执照，其他组织经营的须提供合法凭证，自然人提供身份证明文件； 2.提供2024年度经会计师事务所审计并通过注册会计师行业统一监管平台备案赋码的财务审计报告（成立时间至提交响应文件截止时间不足一年的可提供成立后任意时段的资产负债表)或开标日期前三个月内其基本存款账户开户银行出具的资信证明（如提供资信证明，须同时提供基本存款账户开户许可证或基本账户信息表）； 3.提供2026年1月至今已缴纳的至少一个月的税收缴纳证明（时间以税款所属日期为准)，依法免税的单位应提供相关证明材料； 4.提供2026年1月至今已缴存的至少一个月的社会保障资金缴存单据或社保机构开具的社会保险参保缴费情况证明，依法不需要缴纳社会保障资金的单位应提供相关证明材料； 5.提供具有履行本合同所必需的设备和专业技术能力的书面声明及承诺； 6.提供参加本次政府采购活动前三年内在经营活动中没有重大违法记录的书面声明；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会计师事务所审计并通过注册会计师行业统一监管平台备案赋码的财务审计报告（成立时间至提交响应文件截止时间不足一年的可提供成立后任意时段的资产负债表)或开标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授权代表书</w:t>
            </w:r>
          </w:p>
        </w:tc>
        <w:tc>
          <w:tcPr>
            <w:tcW w:type="dxa" w:w="3322"/>
          </w:tcPr>
          <w:p>
            <w:pPr>
              <w:pStyle w:val="null3"/>
            </w:pPr>
            <w:r>
              <w:rPr>
                <w:rFonts w:ascii="仿宋_GB2312" w:hAnsi="仿宋_GB2312" w:cs="仿宋_GB2312" w:eastAsia="仿宋_GB2312"/>
              </w:rPr>
              <w:t>法定代表人直接参加磋商的，须提供法定代表人身份证明；法定代表人授权代表参加磋商的，须提供法定代表人授权委托书（需同时提供投标截止时间前三个月内任意一个月供应商为其缴纳的社保证明材料）。</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信誉截图</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授权代表书</w:t>
            </w:r>
          </w:p>
        </w:tc>
        <w:tc>
          <w:tcPr>
            <w:tcW w:type="dxa" w:w="3322"/>
          </w:tcPr>
          <w:p>
            <w:pPr>
              <w:pStyle w:val="null3"/>
            </w:pPr>
            <w:r>
              <w:rPr>
                <w:rFonts w:ascii="仿宋_GB2312" w:hAnsi="仿宋_GB2312" w:cs="仿宋_GB2312" w:eastAsia="仿宋_GB2312"/>
              </w:rPr>
              <w:t>法定代表人直接参加磋商的，须提供法定代表人身份证明；法定代表人授权代表参加磋商的，须提供法定代表人授权委托书（需同时提供投标截止时间前三个月内任意一个月供应商为其缴纳的社保证明材料）。</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信誉截图</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出现下列情形之一的，磋商小组应当启动异常低价投标（响应）审查程序：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 2.磋商小组启动异常低价响应审查后，属于前述第①项至第②项情形的，应当要求相关供应商在30分钟内对响应价格作出解释，提供项目具体成本测算等与报价合理性相关的书面说明及必要的证明材料，包括但不限于原材料成本、人工成本、制造费用等，其中，属于第③项情形，供应商已随响应文件一并提交相关书面说明及必要的证明材料的，可不再重复提交。 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分项报价表 中小企业声明函 残疾人福利性单位声明函 资格证明材料 技术、服务、商务及其他要求应答表 标的清单 报价表 陕西省政府采购投标人拒绝政府采购领域商业贿赂承诺书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1.磋商报价唯一； 2.报价货币符合磋商文件要求； 3.未超出采购预算或最高限价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分项报价表 中小企业声明函 残疾人福利性单位声明函 资格证明材料 技术、服务、商务及其他要求应答表 标的清单 报价表 陕西省政府采购投标人拒绝政府采购领域商业贿赂承诺书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供应商认为需要补充的其他内容</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出现下列情形之一的，磋商小组应当启动异常低价投标（响应）审查程序：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 2.磋商小组启动异常低价响应审查后，属于前述第①项至第②项情形的，应当要求相关供应商在30分钟内对响应价格作出解释，提供项目具体成本测算等与报价合理性相关的书面说明及必要的证明材料，包括但不限于原材料成本、人工成本、制造费用等，其中，属于第③项情形，供应商已随响应文件一并提交相关书面说明及必要的证明材料的，可不再重复提交。 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分项报价表 中小企业声明函 残疾人福利性单位声明函 资格证明材料 技术、服务、商务及其他要求应答表 标的清单 报价表 陕西省政府采购投标人拒绝政府采购领域商业贿赂承诺书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1.磋商报价唯一； 2.报价货币符合磋商文件要求； 3.未超出采购预算或最高限价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分项报价表 中小企业声明函 残疾人福利性单位声明函 资格证明材料 技术、服务、商务及其他要求应答表 标的清单 报价表 陕西省政府采购投标人拒绝政府采购领域商业贿赂承诺书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供应商认为需要补充的其他内容</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采购人代表采取随机抽取的方式确定成交供应商。</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采购人代表采取随机抽取的方式确定成交供应商。</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提供相应的服务方案，内容包含但不限于①需求分析及理解②工作实施流程③整体服务方案④重点群体摸排与台账建立方案⑤企业用工信息征集方案⑥就业训练营实施方案⑦进度计划安排及保证措施⑧质量保证方案⑨跟踪回访方案⑩资料验收及移交方案等进行综合评审； 前述要求的内容均有描述且符合本项目要求的得40分；每缺少一项要求的方案内容扣4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重难点分析及解决措施</w:t>
            </w:r>
          </w:p>
        </w:tc>
        <w:tc>
          <w:tcPr>
            <w:tcW w:type="dxa" w:w="2492"/>
          </w:tcPr>
          <w:p>
            <w:pPr>
              <w:pStyle w:val="null3"/>
            </w:pPr>
            <w:r>
              <w:rPr>
                <w:rFonts w:ascii="仿宋_GB2312" w:hAnsi="仿宋_GB2312" w:cs="仿宋_GB2312" w:eastAsia="仿宋_GB2312"/>
              </w:rPr>
              <w:t>供应商提供针对本项目的重难点分析及解决措施，内容包含但不限于①针对本项目的重难点分析②针对重难点分析后的预防及解决措施等进行综合评审； 前述要求的内容均有描述且符合本项目要求的得6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供应商提供针对本项目的团队配置，内容包括但不限于①团队人员的配备情况②组织机构的岗位职责等进行综合评审； 前述要求的内容均有描述且符合本项目要求的得6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供应商提供管理制度，内容包括但不限于①团队人员管理制度②学员管理制度③教学管理制度等④企业及人员信息保密制度等进行综合评审； 前述要求的内容均有描述且符合本项目要求的得16分；每缺少一项要求的方案内容扣4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供应商提供针对本项目的应急方案，内容包含但不限于①应急预案详述②应急工作流程③日常安全管理等进行综合评审； 前述要求的内容均有描述且符合本项目要求的得12分；每缺少一项要求的方案内容扣4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供应商提供2023年1月至今类似项目业绩合同（以合同签订时间为准）；一个业绩得2分，最高得10分； 评审依据：提供合同复印件并加盖公章。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供应商业绩情况</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采用低价优先法计算，即满足磋商文件要求且最后报价最低的供应商的价格为评标基准价，其价格分为满分。磋商报价得分=（磋商基准价/最后磋商报价）×10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全职妈妈再就业精准帮扶活动服务方案</w:t>
            </w:r>
          </w:p>
        </w:tc>
        <w:tc>
          <w:tcPr>
            <w:tcW w:type="dxa" w:w="2492"/>
          </w:tcPr>
          <w:p>
            <w:pPr>
              <w:pStyle w:val="null3"/>
            </w:pPr>
            <w:r>
              <w:rPr>
                <w:rFonts w:ascii="仿宋_GB2312" w:hAnsi="仿宋_GB2312" w:cs="仿宋_GB2312" w:eastAsia="仿宋_GB2312"/>
              </w:rPr>
              <w:t>供应商提供相应的服务方案，内容包含但不限于①需求分析及理解②工作目标③就业画像分析④对象筛选与招募方案⑤项目活动内容⑥进度计划安排及保证措施⑦跟踪回访机制⑧质量保障措施等进行综合评审； 前述要求的内容均有描述且符合本项目要求的得32分；每缺少一项要求的方案内容扣4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重点群体再就业帮扶项目开发服务方案</w:t>
            </w:r>
          </w:p>
        </w:tc>
        <w:tc>
          <w:tcPr>
            <w:tcW w:type="dxa" w:w="2492"/>
          </w:tcPr>
          <w:p>
            <w:pPr>
              <w:pStyle w:val="null3"/>
            </w:pPr>
            <w:r>
              <w:rPr>
                <w:rFonts w:ascii="仿宋_GB2312" w:hAnsi="仿宋_GB2312" w:cs="仿宋_GB2312" w:eastAsia="仿宋_GB2312"/>
              </w:rPr>
              <w:t>供应商提供相应的服务方案，内容包含但不限于①需求分析及理解②工作目标③对象筛选与调研方案④需求调查报告编制方案⑤项目手册开发方案⑥进度计划安排及保证措施⑦跟踪回访机制⑧质量保障措施等进行综合评审； 前述要求的内容均有描述且符合本项目要求的得32分；每缺少一项要求的方案内容扣4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供应商提供针对本项目的团队配置，内容包括但不限于①团队人员的配备情况②组织机构的岗位职责等进行综合评审； 前述要求的内容均有描述且符合本项目要求的得8分；每缺少一项要求的方案内容扣4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供应商提供管理制度，内容包括但不限于①团队人员管理制度②服务流程管理制度③资料验收及移交制度等进行综合评审； 前述要求的内容均有描述且符合本项目要求的得9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供应商提供针对本项目的应急方案，内容包含但不限于①应急预案详述②应急工作流程等进行综合评审； 前述要求的内容均有描述且符合本项目要求的得4分；每缺少一项要求的方案内容扣2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供应商提供2023年1月至今类似项目业绩合同（以合同签订时间为准）；一个业绩得2.5分，最高得5分； 评审依据：提供合同复印件并加盖公章。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供应商业绩情况</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采用低价优先法计算，即满足磋商文件要求且最后报价最低的供应商的价格为评标基准价，其价格分为满分。磋商报价得分=（磋商基准价/最后磋商报价）×10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详见附件：技术、服务、商务及其他要求应答表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详见附件：陕西省政府采购投标人拒绝政府采购领域商业贿赂承诺书</w:t>
      </w:r>
    </w:p>
    <w:p>
      <w:pPr>
        <w:pStyle w:val="null3"/>
        <w:ind w:firstLine="960"/>
      </w:pPr>
      <w:r>
        <w:rPr>
          <w:rFonts w:ascii="仿宋_GB2312" w:hAnsi="仿宋_GB2312" w:cs="仿宋_GB2312" w:eastAsia="仿宋_GB2312"/>
        </w:rPr>
        <w:t>详见附件：供应商业绩情况</w:t>
      </w:r>
    </w:p>
    <w:p>
      <w:pPr>
        <w:pStyle w:val="null3"/>
        <w:ind w:firstLine="960"/>
      </w:pPr>
      <w:r>
        <w:rPr>
          <w:rFonts w:ascii="仿宋_GB2312" w:hAnsi="仿宋_GB2312" w:cs="仿宋_GB2312" w:eastAsia="仿宋_GB2312"/>
        </w:rPr>
        <w:t>详见附件：供应商认为需要补充的其他内容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详见附件：技术、服务、商务及其他要求应答表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详见附件：陕西省政府采购投标人拒绝政府采购领域商业贿赂承诺书</w:t>
      </w:r>
    </w:p>
    <w:p>
      <w:pPr>
        <w:pStyle w:val="null3"/>
        <w:ind w:firstLine="960"/>
      </w:pPr>
      <w:r>
        <w:rPr>
          <w:rFonts w:ascii="仿宋_GB2312" w:hAnsi="仿宋_GB2312" w:cs="仿宋_GB2312" w:eastAsia="仿宋_GB2312"/>
        </w:rPr>
        <w:t>详见附件：供应商业绩情况</w:t>
      </w:r>
    </w:p>
    <w:p>
      <w:pPr>
        <w:pStyle w:val="null3"/>
        <w:ind w:firstLine="960"/>
      </w:pPr>
      <w:r>
        <w:rPr>
          <w:rFonts w:ascii="仿宋_GB2312" w:hAnsi="仿宋_GB2312" w:cs="仿宋_GB2312" w:eastAsia="仿宋_GB2312"/>
        </w:rPr>
        <w:t>详见附件：供应商认为需要补充的其他内容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