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版本号：OTXA-262022113020260430002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血细胞分析流水线等一批医疗设备采购项目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OTXA-2620221130</w:t>
      </w:r>
      <w:r>
        <w:br/>
      </w:r>
      <w:r>
        <w:br/>
      </w:r>
      <w:r>
        <w:br/>
      </w:r>
    </w:p>
    <w:p>
      <w:pPr>
        <w:pStyle w:val="null3"/>
        <w:jc w:val="center"/>
        <w:outlineLvl w:val="2"/>
      </w:pPr>
      <w:r>
        <w:rPr>
          <w:rFonts w:ascii="仿宋_GB2312" w:hAnsi="仿宋_GB2312" w:cs="仿宋_GB2312" w:eastAsia="仿宋_GB2312"/>
          <w:sz w:val="28"/>
          <w:b/>
        </w:rPr>
        <w:t>西安市第九医院</w:t>
      </w:r>
    </w:p>
    <w:p>
      <w:pPr>
        <w:pStyle w:val="null3"/>
        <w:jc w:val="center"/>
        <w:outlineLvl w:val="2"/>
      </w:pPr>
      <w:r>
        <w:rPr>
          <w:rFonts w:ascii="仿宋_GB2312" w:hAnsi="仿宋_GB2312" w:cs="仿宋_GB2312" w:eastAsia="仿宋_GB2312"/>
          <w:sz w:val="28"/>
          <w:b/>
        </w:rPr>
        <w:t>东方（西安）国际招标有限公司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东方（西安）国际招标有限公司</w:t>
      </w:r>
      <w:r>
        <w:rPr>
          <w:rFonts w:ascii="仿宋_GB2312" w:hAnsi="仿宋_GB2312" w:cs="仿宋_GB2312" w:eastAsia="仿宋_GB2312"/>
        </w:rPr>
        <w:t>（以下简称“代理机构”）受</w:t>
      </w:r>
      <w:r>
        <w:rPr>
          <w:rFonts w:ascii="仿宋_GB2312" w:hAnsi="仿宋_GB2312" w:cs="仿宋_GB2312" w:eastAsia="仿宋_GB2312"/>
        </w:rPr>
        <w:t>西安市第九医院</w:t>
      </w:r>
      <w:r>
        <w:rPr>
          <w:rFonts w:ascii="仿宋_GB2312" w:hAnsi="仿宋_GB2312" w:cs="仿宋_GB2312" w:eastAsia="仿宋_GB2312"/>
        </w:rPr>
        <w:t>委托，拟对</w:t>
      </w:r>
      <w:r>
        <w:rPr>
          <w:rFonts w:ascii="仿宋_GB2312" w:hAnsi="仿宋_GB2312" w:cs="仿宋_GB2312" w:eastAsia="仿宋_GB2312"/>
        </w:rPr>
        <w:t>血细胞分析流水线等一批医疗设备采购项目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OTXA-2620221130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血细胞分析流水线等一批医疗设备采购项目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为进一步提升我院医疗服务水平，提高医疗服务质量和效率，为患者提供更优质、高效、精准的诊断治疗，结合临床科室需求，需购买血细胞分析流水线等设备一批。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1、有效的主体资格证明：供应商合法注册的法人或其他组织的营业执照等证明文件，自然人的身份证明；</w:t>
      </w:r>
    </w:p>
    <w:p>
      <w:pPr>
        <w:pStyle w:val="null3"/>
      </w:pPr>
      <w:r>
        <w:rPr>
          <w:rFonts w:ascii="仿宋_GB2312" w:hAnsi="仿宋_GB2312" w:cs="仿宋_GB2312" w:eastAsia="仿宋_GB2312"/>
        </w:rPr>
        <w:t>2、财务状况报告：财务状况报告（须提供供应商2024年或2025年具有财务审计资质单位出具的完整财务报告（审计报告应当经过注册会计师行业统一监管平台备案赋码）或提交响应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 以上三种形式的资料提供任何一种即可；</w:t>
      </w:r>
    </w:p>
    <w:p>
      <w:pPr>
        <w:pStyle w:val="null3"/>
      </w:pPr>
      <w:r>
        <w:rPr>
          <w:rFonts w:ascii="仿宋_GB2312" w:hAnsi="仿宋_GB2312" w:cs="仿宋_GB2312" w:eastAsia="仿宋_GB2312"/>
        </w:rPr>
        <w:t>3、法人代表授权书：法定代表人直接参加投标的须提交法定代表人证明书；法定代表人授权代表参加投标的，提供法定代表人授权书（附法定代表人、投标人代表身份证复印件）及投标人代表提供在投标单位缴纳的社保记录（投标截至时间之前近6个月之内任意一个月的缴纳记录）；</w:t>
      </w:r>
    </w:p>
    <w:p>
      <w:pPr>
        <w:pStyle w:val="null3"/>
      </w:pPr>
      <w:r>
        <w:rPr>
          <w:rFonts w:ascii="仿宋_GB2312" w:hAnsi="仿宋_GB2312" w:cs="仿宋_GB2312" w:eastAsia="仿宋_GB2312"/>
        </w:rPr>
        <w:t>4、依法缴纳税收和社会保障资金的良好记录：提供依法缴纳税收和社会保障资金的相关材料（提供缴费所属日期为响应文件递交截止时间前12个月内至少三个月份已缴存的社会保障资金缴存凭证或社保机构开具的社会保险参保缴费情况证明，依法不需要缴纳社会保障资金的单位应提供相关证明材料，提供缴费所属日期为响应文件递交截止时间前12个月内至少三个月份已缴纳的纳税证明或完税证明（任意税种），依法免税的单位应提供相关证明材料）；</w:t>
      </w:r>
    </w:p>
    <w:p>
      <w:pPr>
        <w:pStyle w:val="null3"/>
      </w:pPr>
      <w:r>
        <w:rPr>
          <w:rFonts w:ascii="仿宋_GB2312" w:hAnsi="仿宋_GB2312" w:cs="仿宋_GB2312" w:eastAsia="仿宋_GB2312"/>
        </w:rPr>
        <w:t>5、具备履行合同所必需的设备和专业技术能力：具备履行合同所必需的设备和专业技术能力的证明材料（提供承诺书）；</w:t>
      </w:r>
    </w:p>
    <w:p>
      <w:pPr>
        <w:pStyle w:val="null3"/>
      </w:pPr>
      <w:r>
        <w:rPr>
          <w:rFonts w:ascii="仿宋_GB2312" w:hAnsi="仿宋_GB2312" w:cs="仿宋_GB2312" w:eastAsia="仿宋_GB2312"/>
        </w:rPr>
        <w:t>6、参加政府采购活动前3年内在经营活动中没有重大违法记录的书面声明：参加政府采购活动前三年内，在经营活动中没有重大违法记录（提供参加政府采购活动前三年内，在经营活动中没有重大违法记录承诺书）；</w:t>
      </w:r>
    </w:p>
    <w:p>
      <w:pPr>
        <w:pStyle w:val="null3"/>
      </w:pPr>
      <w:r>
        <w:rPr>
          <w:rFonts w:ascii="仿宋_GB2312" w:hAnsi="仿宋_GB2312" w:cs="仿宋_GB2312" w:eastAsia="仿宋_GB2312"/>
        </w:rPr>
        <w:t>7、提供声明函（格式自拟）：单位负责人为同一人或者存在直接控股、管理关系的不同供应商不得参加同一合同项下的政府采购活动；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8、提供承诺书：承诺声明投标单位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w:t>
      </w:r>
    </w:p>
    <w:p>
      <w:pPr>
        <w:pStyle w:val="null3"/>
      </w:pPr>
      <w:r>
        <w:rPr>
          <w:rFonts w:ascii="仿宋_GB2312" w:hAnsi="仿宋_GB2312" w:cs="仿宋_GB2312" w:eastAsia="仿宋_GB2312"/>
        </w:rPr>
        <w:t>9、特定资格：投标人具备投标产品相应的医疗器械销售资格。</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西安市第九医院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西安市南二环东段151号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伍老师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029-61165668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东方（西安）国际招标有限公司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太白南路西部电子社区A座a区208-1室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孙翊轩、李小艺、陈一凡、方丽娜、张强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029-89585662-805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说明：医院按照合同金额的5%收取履约保证金；质保期限届满后，在扣除相关款项后（若有），剩余部分无息返还。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代理服务费收费标准：招标代理服务费的金额按照国家发展计划委员会计价格[2002]1980号文件的规定标准下浮20%计算。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西安市第九医院</w:t>
      </w:r>
      <w:r>
        <w:rPr>
          <w:rFonts w:ascii="仿宋_GB2312" w:hAnsi="仿宋_GB2312" w:cs="仿宋_GB2312" w:eastAsia="仿宋_GB2312"/>
        </w:rPr>
        <w:t>和</w:t>
      </w:r>
      <w:r>
        <w:rPr>
          <w:rFonts w:ascii="仿宋_GB2312" w:hAnsi="仿宋_GB2312" w:cs="仿宋_GB2312" w:eastAsia="仿宋_GB2312"/>
        </w:rPr>
        <w:t>东方（西安）国际招标有限公司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西安市第九医院</w:t>
      </w:r>
      <w:r>
        <w:rPr>
          <w:rFonts w:ascii="仿宋_GB2312" w:hAnsi="仿宋_GB2312" w:cs="仿宋_GB2312" w:eastAsia="仿宋_GB2312"/>
        </w:rPr>
        <w:t>负责解释。除上述磋商文件内容，其他内容由</w:t>
      </w:r>
      <w:r>
        <w:rPr>
          <w:rFonts w:ascii="仿宋_GB2312" w:hAnsi="仿宋_GB2312" w:cs="仿宋_GB2312" w:eastAsia="仿宋_GB2312"/>
        </w:rPr>
        <w:t>东方（西安）国际招标有限公司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东方（西安）国际招标有限公司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联系人：孙翊轩</w:t>
      </w:r>
    </w:p>
    <w:p>
      <w:pPr>
        <w:pStyle w:val="null3"/>
      </w:pPr>
      <w:r>
        <w:rPr>
          <w:rFonts w:ascii="仿宋_GB2312" w:hAnsi="仿宋_GB2312" w:cs="仿宋_GB2312" w:eastAsia="仿宋_GB2312"/>
        </w:rPr>
        <w:t>联系电话：029-89585662-805/806</w:t>
      </w:r>
    </w:p>
    <w:p>
      <w:pPr>
        <w:pStyle w:val="null3"/>
      </w:pPr>
      <w:r>
        <w:rPr>
          <w:rFonts w:ascii="仿宋_GB2312" w:hAnsi="仿宋_GB2312" w:cs="仿宋_GB2312" w:eastAsia="仿宋_GB2312"/>
        </w:rPr>
        <w:t>地址：太白南路西部电子社区A座a区208-1室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为进一步提升我院医疗服务水平，提高医疗服务质量和效率，为患者提供更优质、高效、精准的诊断治疗，结合临床科室需求，需购买血细胞分析流水线等设备一批。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280,000.00</w:t>
      </w:r>
    </w:p>
    <w:p>
      <w:pPr>
        <w:pStyle w:val="null3"/>
      </w:pPr>
      <w:r>
        <w:rPr>
          <w:rFonts w:ascii="仿宋_GB2312" w:hAnsi="仿宋_GB2312" w:cs="仿宋_GB2312" w:eastAsia="仿宋_GB2312"/>
        </w:rPr>
        <w:t>采购包最高限价（元）: 280,000.00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血细胞分析流水线等一批医疗设备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280,000.00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标的名称：血细胞分析流水线等一批医疗设备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2"/>
              <w:gridCol w:w="382"/>
              <w:gridCol w:w="211"/>
              <w:gridCol w:w="342"/>
              <w:gridCol w:w="243"/>
              <w:gridCol w:w="243"/>
              <w:gridCol w:w="243"/>
              <w:gridCol w:w="243"/>
              <w:gridCol w:w="243"/>
              <w:gridCol w:w="243"/>
            </w:tblGrid>
            <w:tr>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序号</w:t>
                  </w:r>
                </w:p>
              </w:tc>
              <w:tc>
                <w:tcPr>
                  <w:tcW w:type="dxa" w:w="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标的名称</w:t>
                  </w:r>
                </w:p>
              </w:tc>
              <w:tc>
                <w:tcPr>
                  <w:tcW w:type="dxa" w:w="2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3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标的金额 （元）</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计量单位</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所属行业</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是否核心产品</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是否允许进口产品</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是否属于节能产品</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是否属于环境标志产品</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ACT</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20000.00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台</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工业</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血细胞分析仪</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60000.00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工业</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3</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血细胞分析流水线</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150000.00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工业</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是</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4</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全自动血沉压积测试仪</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10000.00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工业</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5</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荧光免疫定量分析仪</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40000.00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工业</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r>
          </w:tbl>
          <w:p>
            <w:pPr>
              <w:pStyle w:val="null3"/>
            </w:pPr>
            <w:r>
              <w:rPr>
                <w:rFonts w:ascii="仿宋_GB2312" w:hAnsi="仿宋_GB2312" w:cs="仿宋_GB2312" w:eastAsia="仿宋_GB2312"/>
                <w:sz w:val="21"/>
              </w:rPr>
              <w:t>一、ACT</w:t>
            </w:r>
          </w:p>
          <w:p>
            <w:pPr>
              <w:pStyle w:val="null3"/>
            </w:pPr>
            <w:r>
              <w:rPr>
                <w:rFonts w:ascii="仿宋_GB2312" w:hAnsi="仿宋_GB2312" w:cs="仿宋_GB2312" w:eastAsia="仿宋_GB2312"/>
                <w:sz w:val="21"/>
              </w:rPr>
              <w:t>1.采用彩色屏幕显示技术，所有检测通道及状态实时显示。</w:t>
            </w:r>
          </w:p>
          <w:p>
            <w:pPr>
              <w:pStyle w:val="null3"/>
            </w:pPr>
            <w:r>
              <w:rPr>
                <w:rFonts w:ascii="仿宋_GB2312" w:hAnsi="仿宋_GB2312" w:cs="仿宋_GB2312" w:eastAsia="仿宋_GB2312"/>
                <w:sz w:val="21"/>
              </w:rPr>
              <w:t>2.测量原理：试管凝固法或试剂光学法。</w:t>
            </w:r>
          </w:p>
          <w:p>
            <w:pPr>
              <w:pStyle w:val="null3"/>
            </w:pPr>
            <w:r>
              <w:rPr>
                <w:rFonts w:ascii="仿宋_GB2312" w:hAnsi="仿宋_GB2312" w:cs="仿宋_GB2312" w:eastAsia="仿宋_GB2312"/>
                <w:sz w:val="21"/>
              </w:rPr>
              <w:t>3.样品位（检测通道）：≥1通道。</w:t>
            </w:r>
          </w:p>
          <w:p>
            <w:pPr>
              <w:pStyle w:val="null3"/>
            </w:pPr>
            <w:r>
              <w:rPr>
                <w:rFonts w:ascii="仿宋_GB2312" w:hAnsi="仿宋_GB2312" w:cs="仿宋_GB2312" w:eastAsia="仿宋_GB2312"/>
                <w:sz w:val="21"/>
              </w:rPr>
              <w:t>4.肝素监控浓度：可检测0-10 单位肝素。</w:t>
            </w:r>
          </w:p>
          <w:p>
            <w:pPr>
              <w:pStyle w:val="null3"/>
            </w:pPr>
            <w:r>
              <w:rPr>
                <w:rFonts w:ascii="仿宋_GB2312" w:hAnsi="仿宋_GB2312" w:cs="仿宋_GB2312" w:eastAsia="仿宋_GB2312"/>
                <w:sz w:val="21"/>
              </w:rPr>
              <w:t>5.测量范围：≥1000s。</w:t>
            </w:r>
          </w:p>
          <w:p>
            <w:pPr>
              <w:pStyle w:val="null3"/>
            </w:pPr>
            <w:r>
              <w:rPr>
                <w:rFonts w:ascii="仿宋_GB2312" w:hAnsi="仿宋_GB2312" w:cs="仿宋_GB2312" w:eastAsia="仿宋_GB2312"/>
                <w:sz w:val="21"/>
              </w:rPr>
              <w:t>6.检测温度：36℃到38℃之间。</w:t>
            </w:r>
          </w:p>
          <w:p>
            <w:pPr>
              <w:pStyle w:val="null3"/>
            </w:pPr>
            <w:r>
              <w:rPr>
                <w:rFonts w:ascii="仿宋_GB2312" w:hAnsi="仿宋_GB2312" w:cs="仿宋_GB2312" w:eastAsia="仿宋_GB2312"/>
                <w:sz w:val="21"/>
              </w:rPr>
              <w:t>7.声讯提示：检测结束时测试管停止转动，有提示音。</w:t>
            </w:r>
          </w:p>
          <w:p>
            <w:pPr>
              <w:pStyle w:val="null3"/>
            </w:pPr>
            <w:r>
              <w:rPr>
                <w:rFonts w:ascii="仿宋_GB2312" w:hAnsi="仿宋_GB2312" w:cs="仿宋_GB2312" w:eastAsia="仿宋_GB2312"/>
                <w:sz w:val="21"/>
              </w:rPr>
              <w:t>8.具有输入患者信息、结果查询、打印功能。</w:t>
            </w:r>
          </w:p>
          <w:p>
            <w:pPr>
              <w:pStyle w:val="null3"/>
            </w:pPr>
            <w:r>
              <w:rPr>
                <w:rFonts w:ascii="仿宋_GB2312" w:hAnsi="仿宋_GB2312" w:cs="仿宋_GB2312" w:eastAsia="仿宋_GB2312"/>
                <w:sz w:val="21"/>
              </w:rPr>
              <w:t>9.数据存储量：≥50 个。</w:t>
            </w:r>
          </w:p>
          <w:p>
            <w:pPr>
              <w:pStyle w:val="null3"/>
            </w:pPr>
            <w:r>
              <w:rPr>
                <w:rFonts w:ascii="仿宋_GB2312" w:hAnsi="仿宋_GB2312" w:cs="仿宋_GB2312" w:eastAsia="仿宋_GB2312"/>
                <w:sz w:val="21"/>
              </w:rPr>
              <w:t>10.耗材为单一测试包装，常室温下保存。</w:t>
            </w:r>
          </w:p>
          <w:p>
            <w:pPr>
              <w:pStyle w:val="null3"/>
            </w:pPr>
            <w:r>
              <w:rPr>
                <w:rFonts w:ascii="仿宋_GB2312" w:hAnsi="仿宋_GB2312" w:cs="仿宋_GB2312" w:eastAsia="仿宋_GB2312"/>
                <w:sz w:val="21"/>
              </w:rPr>
              <w:t>11. 工作站要求：液晶显示屏≥23英寸，正版windows10及以上专业版系统并已激活,预安装已激活office软件，内存≥16G，硬盘≥1T， cpu:主核≥6个，主频≥2.7GHz，独立显卡、鼠标键盘、USB 端口≥6个，千兆以太网端口≥2个， COM口≥2个；打印机1台。</w:t>
            </w:r>
          </w:p>
          <w:p>
            <w:pPr>
              <w:pStyle w:val="null3"/>
            </w:pPr>
            <w:r>
              <w:rPr>
                <w:rFonts w:ascii="仿宋_GB2312" w:hAnsi="仿宋_GB2312" w:cs="仿宋_GB2312" w:eastAsia="仿宋_GB2312"/>
                <w:sz w:val="21"/>
              </w:rPr>
              <w:t>二、血细胞分析仪</w:t>
            </w:r>
          </w:p>
          <w:p>
            <w:pPr>
              <w:pStyle w:val="null3"/>
            </w:pPr>
            <w:r>
              <w:rPr>
                <w:rFonts w:ascii="仿宋_GB2312" w:hAnsi="仿宋_GB2312" w:cs="仿宋_GB2312" w:eastAsia="仿宋_GB2312"/>
                <w:sz w:val="21"/>
              </w:rPr>
              <w:t>1.检测方法及原理：采用半导体激光法、荧光染色法，CRP、SAA检测采用胶乳增强免疫散射比浊法。</w:t>
            </w:r>
          </w:p>
          <w:p>
            <w:pPr>
              <w:pStyle w:val="null3"/>
            </w:pPr>
            <w:r>
              <w:rPr>
                <w:rFonts w:ascii="仿宋_GB2312" w:hAnsi="仿宋_GB2312" w:cs="仿宋_GB2312" w:eastAsia="仿宋_GB2312"/>
                <w:sz w:val="21"/>
              </w:rPr>
              <w:t>▲2.报告参数：血液分析报告参数≥23个，三维散点图≥1个；CRP报告参数≥1个；SAA报告参数≥1个。</w:t>
            </w:r>
          </w:p>
          <w:p>
            <w:pPr>
              <w:pStyle w:val="null3"/>
            </w:pPr>
            <w:r>
              <w:rPr>
                <w:rFonts w:ascii="仿宋_GB2312" w:hAnsi="仿宋_GB2312" w:cs="仿宋_GB2312" w:eastAsia="仿宋_GB2312"/>
                <w:sz w:val="21"/>
              </w:rPr>
              <w:t>▲3.单机检测速度：CBC＋DIFF＋NRBC ≥60个样本/小时；CBC＋DIFF＋NRBC＋CRP ≥60样本/小时；CBC＋DIFF＋NRBC＋SAA ≥60样本/小时。</w:t>
            </w:r>
          </w:p>
          <w:p>
            <w:pPr>
              <w:pStyle w:val="null3"/>
            </w:pPr>
            <w:r>
              <w:rPr>
                <w:rFonts w:ascii="仿宋_GB2312" w:hAnsi="仿宋_GB2312" w:cs="仿宋_GB2312" w:eastAsia="仿宋_GB2312"/>
                <w:sz w:val="21"/>
              </w:rPr>
              <w:t>4.进样方式及用血量：静脉血和末梢全血均可自动批量进样和手动进样；CD用血量≤30μl，末梢全血检测CDR+CRP用血量≤40μl，末梢全血检测CDR+CRP+SAA用血量≤40μl。</w:t>
            </w:r>
          </w:p>
          <w:p>
            <w:pPr>
              <w:pStyle w:val="null3"/>
            </w:pPr>
            <w:r>
              <w:rPr>
                <w:rFonts w:ascii="仿宋_GB2312" w:hAnsi="仿宋_GB2312" w:cs="仿宋_GB2312" w:eastAsia="仿宋_GB2312"/>
                <w:sz w:val="21"/>
              </w:rPr>
              <w:t>5.具有微量血预稀释检测功能；微量血预稀释用血量≤20μL。</w:t>
            </w:r>
          </w:p>
          <w:p>
            <w:pPr>
              <w:pStyle w:val="null3"/>
            </w:pPr>
            <w:r>
              <w:rPr>
                <w:rFonts w:ascii="仿宋_GB2312" w:hAnsi="仿宋_GB2312" w:cs="仿宋_GB2312" w:eastAsia="仿宋_GB2312"/>
                <w:sz w:val="21"/>
              </w:rPr>
              <w:t>6.使用荧光染料和半导体激光检测WBC五分类。</w:t>
            </w:r>
          </w:p>
          <w:p>
            <w:pPr>
              <w:pStyle w:val="null3"/>
            </w:pPr>
            <w:r>
              <w:rPr>
                <w:rFonts w:ascii="仿宋_GB2312" w:hAnsi="仿宋_GB2312" w:cs="仿宋_GB2312" w:eastAsia="仿宋_GB2312"/>
                <w:sz w:val="21"/>
              </w:rPr>
              <w:t>7.血小板检测采用鞘流阻抗法检测。</w:t>
            </w:r>
          </w:p>
          <w:p>
            <w:pPr>
              <w:pStyle w:val="null3"/>
            </w:pPr>
            <w:r>
              <w:rPr>
                <w:rFonts w:ascii="仿宋_GB2312" w:hAnsi="仿宋_GB2312" w:cs="仿宋_GB2312" w:eastAsia="仿宋_GB2312"/>
                <w:sz w:val="21"/>
              </w:rPr>
              <w:t>8.配备中文报告及数据处理系统。</w:t>
            </w:r>
          </w:p>
          <w:p>
            <w:pPr>
              <w:pStyle w:val="null3"/>
            </w:pPr>
            <w:r>
              <w:rPr>
                <w:rFonts w:ascii="仿宋_GB2312" w:hAnsi="仿宋_GB2312" w:cs="仿宋_GB2312" w:eastAsia="仿宋_GB2312"/>
                <w:sz w:val="21"/>
              </w:rPr>
              <w:t>9.内置≥10英寸大屏幕彩色液晶触摸屏。</w:t>
            </w:r>
          </w:p>
          <w:p>
            <w:pPr>
              <w:pStyle w:val="null3"/>
            </w:pPr>
            <w:r>
              <w:rPr>
                <w:rFonts w:ascii="仿宋_GB2312" w:hAnsi="仿宋_GB2312" w:cs="仿宋_GB2312" w:eastAsia="仿宋_GB2312"/>
                <w:sz w:val="21"/>
              </w:rPr>
              <w:t>10.血液分析线性范围（静脉血）：白细胞：（0-100）× 10</w:t>
            </w:r>
            <w:r>
              <w:rPr>
                <w:rFonts w:ascii="仿宋_GB2312" w:hAnsi="仿宋_GB2312" w:cs="仿宋_GB2312" w:eastAsia="仿宋_GB2312"/>
                <w:sz w:val="21"/>
                <w:vertAlign w:val="superscript"/>
              </w:rPr>
              <w:t>9</w:t>
            </w:r>
            <w:r>
              <w:rPr>
                <w:rFonts w:ascii="仿宋_GB2312" w:hAnsi="仿宋_GB2312" w:cs="仿宋_GB2312" w:eastAsia="仿宋_GB2312"/>
                <w:sz w:val="21"/>
              </w:rPr>
              <w:t>/L，红细胞：（0-8）× 10</w:t>
            </w:r>
            <w:r>
              <w:rPr>
                <w:rFonts w:ascii="仿宋_GB2312" w:hAnsi="仿宋_GB2312" w:cs="仿宋_GB2312" w:eastAsia="仿宋_GB2312"/>
                <w:sz w:val="21"/>
                <w:vertAlign w:val="superscript"/>
              </w:rPr>
              <w:t>12</w:t>
            </w:r>
            <w:r>
              <w:rPr>
                <w:rFonts w:ascii="仿宋_GB2312" w:hAnsi="仿宋_GB2312" w:cs="仿宋_GB2312" w:eastAsia="仿宋_GB2312"/>
                <w:sz w:val="21"/>
              </w:rPr>
              <w:t>/L，血小板：（0-1000）× 10</w:t>
            </w:r>
            <w:r>
              <w:rPr>
                <w:rFonts w:ascii="仿宋_GB2312" w:hAnsi="仿宋_GB2312" w:cs="仿宋_GB2312" w:eastAsia="仿宋_GB2312"/>
                <w:sz w:val="21"/>
                <w:vertAlign w:val="superscript"/>
              </w:rPr>
              <w:t>9</w:t>
            </w:r>
            <w:r>
              <w:rPr>
                <w:rFonts w:ascii="仿宋_GB2312" w:hAnsi="仿宋_GB2312" w:cs="仿宋_GB2312" w:eastAsia="仿宋_GB2312"/>
                <w:sz w:val="21"/>
              </w:rPr>
              <w:t>/L。</w:t>
            </w:r>
          </w:p>
          <w:p>
            <w:pPr>
              <w:pStyle w:val="null3"/>
            </w:pPr>
            <w:r>
              <w:rPr>
                <w:rFonts w:ascii="仿宋_GB2312" w:hAnsi="仿宋_GB2312" w:cs="仿宋_GB2312" w:eastAsia="仿宋_GB2312"/>
                <w:sz w:val="21"/>
              </w:rPr>
              <w:t>11.血液模式空白计数要求：白细胞≤0.2×10</w:t>
            </w:r>
            <w:r>
              <w:rPr>
                <w:rFonts w:ascii="仿宋_GB2312" w:hAnsi="仿宋_GB2312" w:cs="仿宋_GB2312" w:eastAsia="仿宋_GB2312"/>
                <w:sz w:val="21"/>
                <w:vertAlign w:val="superscript"/>
              </w:rPr>
              <w:t>9</w:t>
            </w:r>
            <w:r>
              <w:rPr>
                <w:rFonts w:ascii="仿宋_GB2312" w:hAnsi="仿宋_GB2312" w:cs="仿宋_GB2312" w:eastAsia="仿宋_GB2312"/>
                <w:sz w:val="21"/>
              </w:rPr>
              <w:t>/L，红细胞≤0.02 ×10</w:t>
            </w:r>
            <w:r>
              <w:rPr>
                <w:rFonts w:ascii="仿宋_GB2312" w:hAnsi="仿宋_GB2312" w:cs="仿宋_GB2312" w:eastAsia="仿宋_GB2312"/>
                <w:sz w:val="21"/>
                <w:vertAlign w:val="superscript"/>
              </w:rPr>
              <w:t>12</w:t>
            </w:r>
            <w:r>
              <w:rPr>
                <w:rFonts w:ascii="仿宋_GB2312" w:hAnsi="仿宋_GB2312" w:cs="仿宋_GB2312" w:eastAsia="仿宋_GB2312"/>
                <w:sz w:val="21"/>
              </w:rPr>
              <w:t>/L，血红蛋白≤1g/L，阻抗法血小板≤10 × 10</w:t>
            </w:r>
            <w:r>
              <w:rPr>
                <w:rFonts w:ascii="仿宋_GB2312" w:hAnsi="仿宋_GB2312" w:cs="仿宋_GB2312" w:eastAsia="仿宋_GB2312"/>
                <w:sz w:val="21"/>
                <w:vertAlign w:val="superscript"/>
              </w:rPr>
              <w:t>9</w:t>
            </w:r>
            <w:r>
              <w:rPr>
                <w:rFonts w:ascii="仿宋_GB2312" w:hAnsi="仿宋_GB2312" w:cs="仿宋_GB2312" w:eastAsia="仿宋_GB2312"/>
                <w:sz w:val="21"/>
              </w:rPr>
              <w:t>/L。</w:t>
            </w:r>
          </w:p>
          <w:p>
            <w:pPr>
              <w:pStyle w:val="null3"/>
            </w:pPr>
            <w:r>
              <w:rPr>
                <w:rFonts w:ascii="仿宋_GB2312" w:hAnsi="仿宋_GB2312" w:cs="仿宋_GB2312" w:eastAsia="仿宋_GB2312"/>
                <w:sz w:val="21"/>
              </w:rPr>
              <w:t>▲12. CRP线性范围：0.2~320mg/L；SAA线性范围：5mg/L~200mg/L。</w:t>
            </w:r>
          </w:p>
          <w:p>
            <w:pPr>
              <w:pStyle w:val="null3"/>
            </w:pPr>
            <w:r>
              <w:rPr>
                <w:rFonts w:ascii="仿宋_GB2312" w:hAnsi="仿宋_GB2312" w:cs="仿宋_GB2312" w:eastAsia="仿宋_GB2312"/>
                <w:sz w:val="21"/>
              </w:rPr>
              <w:t>13.全血CRP、SAA检测时可校正红细胞体积的干扰。</w:t>
            </w:r>
          </w:p>
          <w:p>
            <w:pPr>
              <w:pStyle w:val="null3"/>
            </w:pPr>
            <w:r>
              <w:rPr>
                <w:rFonts w:ascii="仿宋_GB2312" w:hAnsi="仿宋_GB2312" w:cs="仿宋_GB2312" w:eastAsia="仿宋_GB2312"/>
                <w:sz w:val="21"/>
              </w:rPr>
              <w:t>14.具有原厂配套的CFDA注册的质控品和校准品，并提供校准品溯源性文件。</w:t>
            </w:r>
          </w:p>
          <w:p>
            <w:pPr>
              <w:pStyle w:val="null3"/>
            </w:pPr>
            <w:r>
              <w:rPr>
                <w:rFonts w:ascii="仿宋_GB2312" w:hAnsi="仿宋_GB2312" w:cs="仿宋_GB2312" w:eastAsia="仿宋_GB2312"/>
                <w:sz w:val="21"/>
              </w:rPr>
              <w:t>15. 工作站1套：2台电脑，液晶显示屏≥23英寸，正版windows10及以上专业版系统并已激活,预安装已激活office软件，内存≥16G，硬盘≥1T， cpu:主核≥6个，主频≥2.7GHz，独立显卡、鼠标键盘、USB 端口≥6个，千兆以太网端口≥2个， COM口≥2个；打印机1台。</w:t>
            </w:r>
          </w:p>
          <w:p>
            <w:pPr>
              <w:pStyle w:val="null3"/>
            </w:pPr>
            <w:r>
              <w:rPr>
                <w:rFonts w:ascii="仿宋_GB2312" w:hAnsi="仿宋_GB2312" w:cs="仿宋_GB2312" w:eastAsia="仿宋_GB2312"/>
                <w:sz w:val="21"/>
              </w:rPr>
              <w:t>16.配备UPS延时≥30分钟。</w:t>
            </w:r>
          </w:p>
          <w:p>
            <w:pPr>
              <w:pStyle w:val="null3"/>
            </w:pPr>
            <w:r>
              <w:rPr>
                <w:rFonts w:ascii="仿宋_GB2312" w:hAnsi="仿宋_GB2312" w:cs="仿宋_GB2312" w:eastAsia="仿宋_GB2312"/>
                <w:sz w:val="21"/>
              </w:rPr>
              <w:t>三、血细胞分析流水线</w:t>
            </w:r>
          </w:p>
          <w:p>
            <w:pPr>
              <w:pStyle w:val="null3"/>
            </w:pPr>
            <w:r>
              <w:rPr>
                <w:rFonts w:ascii="仿宋_GB2312" w:hAnsi="仿宋_GB2312" w:cs="仿宋_GB2312" w:eastAsia="仿宋_GB2312"/>
                <w:sz w:val="21"/>
              </w:rPr>
              <w:t>（一）、全自动血液细胞分析仪（2台）</w:t>
            </w:r>
          </w:p>
          <w:p>
            <w:pPr>
              <w:pStyle w:val="null3"/>
            </w:pPr>
            <w:r>
              <w:rPr>
                <w:rFonts w:ascii="仿宋_GB2312" w:hAnsi="仿宋_GB2312" w:cs="仿宋_GB2312" w:eastAsia="仿宋_GB2312"/>
                <w:sz w:val="21"/>
              </w:rPr>
              <w:t>1.检测速度：全血细胞计数+五分类检测速度≥100个样本/小时。</w:t>
            </w:r>
          </w:p>
          <w:p>
            <w:pPr>
              <w:pStyle w:val="null3"/>
            </w:pPr>
            <w:r>
              <w:rPr>
                <w:rFonts w:ascii="仿宋_GB2312" w:hAnsi="仿宋_GB2312" w:cs="仿宋_GB2312" w:eastAsia="仿宋_GB2312"/>
                <w:sz w:val="21"/>
              </w:rPr>
              <w:t>▲2.检测方法及原理：采用半导体激光法、鞘流电阻抗法、荧光染色法和流式细胞技术。</w:t>
            </w:r>
          </w:p>
          <w:p>
            <w:pPr>
              <w:pStyle w:val="null3"/>
            </w:pPr>
            <w:r>
              <w:rPr>
                <w:rFonts w:ascii="仿宋_GB2312" w:hAnsi="仿宋_GB2312" w:cs="仿宋_GB2312" w:eastAsia="仿宋_GB2312"/>
                <w:sz w:val="21"/>
              </w:rPr>
              <w:t>3.使用荧光染料和半导体激光检测WBC五分类。</w:t>
            </w:r>
          </w:p>
          <w:p>
            <w:pPr>
              <w:pStyle w:val="null3"/>
            </w:pPr>
            <w:r>
              <w:rPr>
                <w:rFonts w:ascii="仿宋_GB2312" w:hAnsi="仿宋_GB2312" w:cs="仿宋_GB2312" w:eastAsia="仿宋_GB2312"/>
                <w:sz w:val="21"/>
              </w:rPr>
              <w:t>4.血液分析报告参数：血液分析报告参数≥30个。</w:t>
            </w:r>
          </w:p>
          <w:p>
            <w:pPr>
              <w:pStyle w:val="null3"/>
            </w:pPr>
            <w:r>
              <w:rPr>
                <w:rFonts w:ascii="仿宋_GB2312" w:hAnsi="仿宋_GB2312" w:cs="仿宋_GB2312" w:eastAsia="仿宋_GB2312"/>
                <w:sz w:val="21"/>
              </w:rPr>
              <w:t>5.血液分析三维散点图≥2个。</w:t>
            </w:r>
          </w:p>
          <w:p>
            <w:pPr>
              <w:pStyle w:val="null3"/>
            </w:pPr>
            <w:r>
              <w:rPr>
                <w:rFonts w:ascii="仿宋_GB2312" w:hAnsi="仿宋_GB2312" w:cs="仿宋_GB2312" w:eastAsia="仿宋_GB2312"/>
                <w:sz w:val="21"/>
              </w:rPr>
              <w:t>▲6.具有全自动体液（含胸水、腹水、脑脊液和浆膜液等体液）细胞计数和对体液中的白细胞进行分类的功能。</w:t>
            </w:r>
          </w:p>
          <w:p>
            <w:pPr>
              <w:pStyle w:val="null3"/>
            </w:pPr>
            <w:r>
              <w:rPr>
                <w:rFonts w:ascii="仿宋_GB2312" w:hAnsi="仿宋_GB2312" w:cs="仿宋_GB2312" w:eastAsia="仿宋_GB2312"/>
                <w:sz w:val="21"/>
              </w:rPr>
              <w:t>7.体液分析报告参数≥7个。</w:t>
            </w:r>
          </w:p>
          <w:p>
            <w:pPr>
              <w:pStyle w:val="null3"/>
            </w:pPr>
            <w:r>
              <w:rPr>
                <w:rFonts w:ascii="仿宋_GB2312" w:hAnsi="仿宋_GB2312" w:cs="仿宋_GB2312" w:eastAsia="仿宋_GB2312"/>
                <w:sz w:val="21"/>
              </w:rPr>
              <w:t>8.血液分析线性范围（静脉血）：白细胞：（0-500）x10</w:t>
            </w:r>
            <w:r>
              <w:rPr>
                <w:rFonts w:ascii="仿宋_GB2312" w:hAnsi="仿宋_GB2312" w:cs="仿宋_GB2312" w:eastAsia="仿宋_GB2312"/>
                <w:sz w:val="21"/>
                <w:vertAlign w:val="superscript"/>
              </w:rPr>
              <w:t>9</w:t>
            </w:r>
            <w:r>
              <w:rPr>
                <w:rFonts w:ascii="仿宋_GB2312" w:hAnsi="仿宋_GB2312" w:cs="仿宋_GB2312" w:eastAsia="仿宋_GB2312"/>
                <w:sz w:val="21"/>
              </w:rPr>
              <w:t>/L，红细胞：（0-8.6）x10</w:t>
            </w:r>
            <w:r>
              <w:rPr>
                <w:rFonts w:ascii="仿宋_GB2312" w:hAnsi="仿宋_GB2312" w:cs="仿宋_GB2312" w:eastAsia="仿宋_GB2312"/>
                <w:sz w:val="21"/>
                <w:vertAlign w:val="superscript"/>
              </w:rPr>
              <w:t>9</w:t>
            </w:r>
            <w:r>
              <w:rPr>
                <w:rFonts w:ascii="仿宋_GB2312" w:hAnsi="仿宋_GB2312" w:cs="仿宋_GB2312" w:eastAsia="仿宋_GB2312"/>
                <w:sz w:val="21"/>
              </w:rPr>
              <w:t>/L，血小板：（0-5000）x10</w:t>
            </w:r>
            <w:r>
              <w:rPr>
                <w:rFonts w:ascii="仿宋_GB2312" w:hAnsi="仿宋_GB2312" w:cs="仿宋_GB2312" w:eastAsia="仿宋_GB2312"/>
                <w:sz w:val="21"/>
                <w:vertAlign w:val="superscript"/>
              </w:rPr>
              <w:t>9</w:t>
            </w:r>
            <w:r>
              <w:rPr>
                <w:rFonts w:ascii="仿宋_GB2312" w:hAnsi="仿宋_GB2312" w:cs="仿宋_GB2312" w:eastAsia="仿宋_GB2312"/>
                <w:sz w:val="21"/>
              </w:rPr>
              <w:t>/L。</w:t>
            </w:r>
          </w:p>
          <w:p>
            <w:pPr>
              <w:pStyle w:val="null3"/>
            </w:pPr>
            <w:r>
              <w:rPr>
                <w:rFonts w:ascii="仿宋_GB2312" w:hAnsi="仿宋_GB2312" w:cs="仿宋_GB2312" w:eastAsia="仿宋_GB2312"/>
                <w:sz w:val="21"/>
              </w:rPr>
              <w:t>9.血小板检测采用鞘流阻抗法和荧光染色法两种方法，并可转换。</w:t>
            </w:r>
          </w:p>
          <w:p>
            <w:pPr>
              <w:pStyle w:val="null3"/>
            </w:pPr>
            <w:r>
              <w:rPr>
                <w:rFonts w:ascii="仿宋_GB2312" w:hAnsi="仿宋_GB2312" w:cs="仿宋_GB2312" w:eastAsia="仿宋_GB2312"/>
                <w:sz w:val="21"/>
              </w:rPr>
              <w:t>10.内置彩色液晶触摸屏。</w:t>
            </w:r>
          </w:p>
          <w:p>
            <w:pPr>
              <w:pStyle w:val="null3"/>
            </w:pPr>
            <w:r>
              <w:rPr>
                <w:rFonts w:ascii="仿宋_GB2312" w:hAnsi="仿宋_GB2312" w:cs="仿宋_GB2312" w:eastAsia="仿宋_GB2312"/>
                <w:sz w:val="21"/>
              </w:rPr>
              <w:t>（二）、全自动特定蛋白分析仪（2台）</w:t>
            </w:r>
          </w:p>
          <w:p>
            <w:pPr>
              <w:pStyle w:val="null3"/>
            </w:pPr>
            <w:r>
              <w:rPr>
                <w:rFonts w:ascii="仿宋_GB2312" w:hAnsi="仿宋_GB2312" w:cs="仿宋_GB2312" w:eastAsia="仿宋_GB2312"/>
                <w:sz w:val="21"/>
              </w:rPr>
              <w:t>1.可检测项目：CRP和SAA。</w:t>
            </w:r>
          </w:p>
          <w:p>
            <w:pPr>
              <w:pStyle w:val="null3"/>
            </w:pPr>
            <w:r>
              <w:rPr>
                <w:rFonts w:ascii="仿宋_GB2312" w:hAnsi="仿宋_GB2312" w:cs="仿宋_GB2312" w:eastAsia="仿宋_GB2312"/>
                <w:sz w:val="21"/>
              </w:rPr>
              <w:t>2.检测原理：乳胶增强免疫散射比浊法。</w:t>
            </w:r>
          </w:p>
          <w:p>
            <w:pPr>
              <w:pStyle w:val="null3"/>
            </w:pPr>
            <w:r>
              <w:rPr>
                <w:rFonts w:ascii="仿宋_GB2312" w:hAnsi="仿宋_GB2312" w:cs="仿宋_GB2312" w:eastAsia="仿宋_GB2312"/>
                <w:sz w:val="21"/>
              </w:rPr>
              <w:t>3.检测速度：≥150个样本/小时。</w:t>
            </w:r>
          </w:p>
          <w:p>
            <w:pPr>
              <w:pStyle w:val="null3"/>
            </w:pPr>
            <w:r>
              <w:rPr>
                <w:rFonts w:ascii="仿宋_GB2312" w:hAnsi="仿宋_GB2312" w:cs="仿宋_GB2312" w:eastAsia="仿宋_GB2312"/>
                <w:sz w:val="21"/>
              </w:rPr>
              <w:t>4.CRP线性范围：0.5~300mg/L。</w:t>
            </w:r>
          </w:p>
          <w:p>
            <w:pPr>
              <w:pStyle w:val="null3"/>
            </w:pPr>
            <w:r>
              <w:rPr>
                <w:rFonts w:ascii="仿宋_GB2312" w:hAnsi="仿宋_GB2312" w:cs="仿宋_GB2312" w:eastAsia="仿宋_GB2312"/>
                <w:sz w:val="21"/>
              </w:rPr>
              <w:t>5.SAA线性范围：5~350mg/L。</w:t>
            </w:r>
          </w:p>
          <w:p>
            <w:pPr>
              <w:pStyle w:val="null3"/>
            </w:pPr>
            <w:r>
              <w:rPr>
                <w:rFonts w:ascii="仿宋_GB2312" w:hAnsi="仿宋_GB2312" w:cs="仿宋_GB2312" w:eastAsia="仿宋_GB2312"/>
                <w:sz w:val="21"/>
              </w:rPr>
              <w:t>6.具有原厂配套的试剂、校准品、质控品。</w:t>
            </w:r>
          </w:p>
          <w:p>
            <w:pPr>
              <w:pStyle w:val="null3"/>
            </w:pPr>
            <w:r>
              <w:rPr>
                <w:rFonts w:ascii="仿宋_GB2312" w:hAnsi="仿宋_GB2312" w:cs="仿宋_GB2312" w:eastAsia="仿宋_GB2312"/>
                <w:sz w:val="21"/>
              </w:rPr>
              <w:t>7.负责双向连接LIS。</w:t>
            </w:r>
          </w:p>
          <w:p>
            <w:pPr>
              <w:pStyle w:val="null3"/>
            </w:pPr>
            <w:r>
              <w:rPr>
                <w:rFonts w:ascii="仿宋_GB2312" w:hAnsi="仿宋_GB2312" w:cs="仿宋_GB2312" w:eastAsia="仿宋_GB2312"/>
                <w:sz w:val="21"/>
              </w:rPr>
              <w:t>（三）、全自动细胞形态学分析仪（1台）</w:t>
            </w:r>
          </w:p>
          <w:p>
            <w:pPr>
              <w:pStyle w:val="null3"/>
            </w:pPr>
            <w:r>
              <w:rPr>
                <w:rFonts w:ascii="仿宋_GB2312" w:hAnsi="仿宋_GB2312" w:cs="仿宋_GB2312" w:eastAsia="仿宋_GB2312"/>
                <w:sz w:val="21"/>
              </w:rPr>
              <w:t>1.适用范围：用于对外周血涂片血细胞的形态图像摄取、可视化观察及描述，包括白细胞单细胞图像摄取、初步分类，红细胞形态描述及血小板数目估算。</w:t>
            </w:r>
          </w:p>
          <w:p>
            <w:pPr>
              <w:pStyle w:val="null3"/>
            </w:pPr>
            <w:r>
              <w:rPr>
                <w:rFonts w:ascii="仿宋_GB2312" w:hAnsi="仿宋_GB2312" w:cs="仿宋_GB2312" w:eastAsia="仿宋_GB2312"/>
                <w:sz w:val="21"/>
              </w:rPr>
              <w:t>2.检测模式：WBC、RBC、PLT。</w:t>
            </w:r>
          </w:p>
          <w:p>
            <w:pPr>
              <w:pStyle w:val="null3"/>
            </w:pPr>
            <w:r>
              <w:rPr>
                <w:rFonts w:ascii="仿宋_GB2312" w:hAnsi="仿宋_GB2312" w:cs="仿宋_GB2312" w:eastAsia="仿宋_GB2312"/>
                <w:sz w:val="21"/>
              </w:rPr>
              <w:t>3.检测速度：外周血涂片（100WBC+RBC+PLT）≥30张/小时。</w:t>
            </w:r>
          </w:p>
          <w:p>
            <w:pPr>
              <w:pStyle w:val="null3"/>
            </w:pPr>
            <w:r>
              <w:rPr>
                <w:rFonts w:ascii="仿宋_GB2312" w:hAnsi="仿宋_GB2312" w:cs="仿宋_GB2312" w:eastAsia="仿宋_GB2312"/>
                <w:sz w:val="21"/>
              </w:rPr>
              <w:t>▲4.血白细胞预分类参数≥9类。</w:t>
            </w:r>
          </w:p>
          <w:p>
            <w:pPr>
              <w:pStyle w:val="null3"/>
            </w:pPr>
            <w:r>
              <w:rPr>
                <w:rFonts w:ascii="仿宋_GB2312" w:hAnsi="仿宋_GB2312" w:cs="仿宋_GB2312" w:eastAsia="仿宋_GB2312"/>
                <w:sz w:val="21"/>
              </w:rPr>
              <w:t>5.非白细胞预分类参数≥2类。</w:t>
            </w:r>
          </w:p>
          <w:p>
            <w:pPr>
              <w:pStyle w:val="null3"/>
            </w:pPr>
            <w:r>
              <w:rPr>
                <w:rFonts w:ascii="仿宋_GB2312" w:hAnsi="仿宋_GB2312" w:cs="仿宋_GB2312" w:eastAsia="仿宋_GB2312"/>
                <w:sz w:val="21"/>
              </w:rPr>
              <w:t>6.红细胞形态定性类型≥5类。</w:t>
            </w:r>
          </w:p>
          <w:p>
            <w:pPr>
              <w:pStyle w:val="null3"/>
            </w:pPr>
            <w:r>
              <w:rPr>
                <w:rFonts w:ascii="仿宋_GB2312" w:hAnsi="仿宋_GB2312" w:cs="仿宋_GB2312" w:eastAsia="仿宋_GB2312"/>
                <w:sz w:val="21"/>
              </w:rPr>
              <w:t>7.适用染色方法：Romanovsky 染色法或瑞氏-吉姆萨染色法。</w:t>
            </w:r>
          </w:p>
          <w:p>
            <w:pPr>
              <w:pStyle w:val="null3"/>
            </w:pPr>
            <w:r>
              <w:rPr>
                <w:rFonts w:ascii="仿宋_GB2312" w:hAnsi="仿宋_GB2312" w:cs="仿宋_GB2312" w:eastAsia="仿宋_GB2312"/>
                <w:sz w:val="21"/>
              </w:rPr>
              <w:t>8.具有自动滴油功能。</w:t>
            </w:r>
          </w:p>
          <w:p>
            <w:pPr>
              <w:pStyle w:val="null3"/>
            </w:pPr>
            <w:r>
              <w:rPr>
                <w:rFonts w:ascii="仿宋_GB2312" w:hAnsi="仿宋_GB2312" w:cs="仿宋_GB2312" w:eastAsia="仿宋_GB2312"/>
                <w:sz w:val="21"/>
              </w:rPr>
              <w:t>9.负责双向LIS的连接。</w:t>
            </w:r>
          </w:p>
          <w:p>
            <w:pPr>
              <w:pStyle w:val="null3"/>
            </w:pPr>
            <w:r>
              <w:rPr>
                <w:rFonts w:ascii="仿宋_GB2312" w:hAnsi="仿宋_GB2312" w:cs="仿宋_GB2312" w:eastAsia="仿宋_GB2312"/>
                <w:sz w:val="21"/>
              </w:rPr>
              <w:t>10.数据存储：支持外周血玻片的数据和细胞图片存档。</w:t>
            </w:r>
          </w:p>
          <w:p>
            <w:pPr>
              <w:pStyle w:val="null3"/>
            </w:pPr>
            <w:r>
              <w:rPr>
                <w:rFonts w:ascii="仿宋_GB2312" w:hAnsi="仿宋_GB2312" w:cs="仿宋_GB2312" w:eastAsia="仿宋_GB2312"/>
                <w:sz w:val="21"/>
              </w:rPr>
              <w:t>11.报告格式：自定义打印报告格式，可以输出图片进行打印。</w:t>
            </w:r>
          </w:p>
          <w:p>
            <w:pPr>
              <w:pStyle w:val="null3"/>
            </w:pPr>
            <w:r>
              <w:rPr>
                <w:rFonts w:ascii="仿宋_GB2312" w:hAnsi="仿宋_GB2312" w:cs="仿宋_GB2312" w:eastAsia="仿宋_GB2312"/>
                <w:sz w:val="21"/>
              </w:rPr>
              <w:t>（四）、自动血涂片制备仪（1台）</w:t>
            </w:r>
          </w:p>
          <w:p>
            <w:pPr>
              <w:pStyle w:val="null3"/>
            </w:pPr>
            <w:r>
              <w:rPr>
                <w:rFonts w:ascii="仿宋_GB2312" w:hAnsi="仿宋_GB2312" w:cs="仿宋_GB2312" w:eastAsia="仿宋_GB2312"/>
                <w:sz w:val="21"/>
              </w:rPr>
              <w:t>1.速度：≥120片/小时。</w:t>
            </w:r>
          </w:p>
          <w:p>
            <w:pPr>
              <w:pStyle w:val="null3"/>
            </w:pPr>
            <w:r>
              <w:rPr>
                <w:rFonts w:ascii="仿宋_GB2312" w:hAnsi="仿宋_GB2312" w:cs="仿宋_GB2312" w:eastAsia="仿宋_GB2312"/>
                <w:sz w:val="21"/>
              </w:rPr>
              <w:t>2.推片机用血量：自动进样≤200μl；闭盖进样 ≤200μl；微量进样 ≤90μl。</w:t>
            </w:r>
          </w:p>
          <w:p>
            <w:pPr>
              <w:pStyle w:val="null3"/>
            </w:pPr>
            <w:r>
              <w:rPr>
                <w:rFonts w:ascii="仿宋_GB2312" w:hAnsi="仿宋_GB2312" w:cs="仿宋_GB2312" w:eastAsia="仿宋_GB2312"/>
                <w:sz w:val="21"/>
              </w:rPr>
              <w:t>3.单染色或双染色，染色模式可自行设置。</w:t>
            </w:r>
          </w:p>
          <w:p>
            <w:pPr>
              <w:pStyle w:val="null3"/>
            </w:pPr>
            <w:r>
              <w:rPr>
                <w:rFonts w:ascii="仿宋_GB2312" w:hAnsi="仿宋_GB2312" w:cs="仿宋_GB2312" w:eastAsia="仿宋_GB2312"/>
                <w:sz w:val="21"/>
              </w:rPr>
              <w:t>4.染色方式：染液盒或染液缸。</w:t>
            </w:r>
          </w:p>
          <w:p>
            <w:pPr>
              <w:pStyle w:val="null3"/>
            </w:pPr>
            <w:r>
              <w:rPr>
                <w:rFonts w:ascii="仿宋_GB2312" w:hAnsi="仿宋_GB2312" w:cs="仿宋_GB2312" w:eastAsia="仿宋_GB2312"/>
                <w:sz w:val="21"/>
              </w:rPr>
              <w:t>5.玻片打印：有三种打印方式：数字/字母；一维条码；二维条码。</w:t>
            </w:r>
          </w:p>
          <w:p>
            <w:pPr>
              <w:pStyle w:val="null3"/>
            </w:pPr>
            <w:r>
              <w:rPr>
                <w:rFonts w:ascii="仿宋_GB2312" w:hAnsi="仿宋_GB2312" w:cs="仿宋_GB2312" w:eastAsia="仿宋_GB2312"/>
                <w:sz w:val="21"/>
              </w:rPr>
              <w:t>6.具备推片染色机急诊插入功能。</w:t>
            </w:r>
          </w:p>
          <w:p>
            <w:pPr>
              <w:pStyle w:val="null3"/>
            </w:pPr>
            <w:r>
              <w:rPr>
                <w:rFonts w:ascii="仿宋_GB2312" w:hAnsi="仿宋_GB2312" w:cs="仿宋_GB2312" w:eastAsia="仿宋_GB2312"/>
                <w:sz w:val="21"/>
              </w:rPr>
              <w:t>7.单次吸样最大推片数量：≥3张。</w:t>
            </w:r>
          </w:p>
          <w:p>
            <w:pPr>
              <w:pStyle w:val="null3"/>
            </w:pPr>
            <w:r>
              <w:rPr>
                <w:rFonts w:ascii="仿宋_GB2312" w:hAnsi="仿宋_GB2312" w:cs="仿宋_GB2312" w:eastAsia="仿宋_GB2312"/>
                <w:sz w:val="21"/>
              </w:rPr>
              <w:t>（五）、工作站1套：2台电脑，液晶显示屏≥23英寸，正版windows10及以上专业版系统并已激活,预安装已激活office软件，内存≥16G，硬盘≥1T， cpu:主核≥6个，主频≥2.7GHz，独立显卡、鼠标键盘、USB 端口≥6个，千兆以太网端口≥2个， COM口≥2个；打印机1台。</w:t>
            </w:r>
          </w:p>
          <w:p>
            <w:pPr>
              <w:pStyle w:val="null3"/>
            </w:pPr>
            <w:r>
              <w:rPr>
                <w:rFonts w:ascii="仿宋_GB2312" w:hAnsi="仿宋_GB2312" w:cs="仿宋_GB2312" w:eastAsia="仿宋_GB2312"/>
                <w:sz w:val="21"/>
              </w:rPr>
              <w:t>四、全自动血沉压积测试仪</w:t>
            </w:r>
          </w:p>
          <w:p>
            <w:pPr>
              <w:pStyle w:val="null3"/>
            </w:pPr>
            <w:r>
              <w:rPr>
                <w:rFonts w:ascii="仿宋_GB2312" w:hAnsi="仿宋_GB2312" w:cs="仿宋_GB2312" w:eastAsia="仿宋_GB2312"/>
                <w:sz w:val="21"/>
              </w:rPr>
              <w:t>1.采用触摸控制屏，所有检测通道及状态实时显示功能。</w:t>
            </w:r>
          </w:p>
          <w:p>
            <w:pPr>
              <w:pStyle w:val="null3"/>
            </w:pPr>
            <w:r>
              <w:rPr>
                <w:rFonts w:ascii="仿宋_GB2312" w:hAnsi="仿宋_GB2312" w:cs="仿宋_GB2312" w:eastAsia="仿宋_GB2312"/>
                <w:sz w:val="21"/>
              </w:rPr>
              <w:t>2.测量原理：红外线阻挡法或光电法。</w:t>
            </w:r>
          </w:p>
          <w:p>
            <w:pPr>
              <w:pStyle w:val="null3"/>
            </w:pPr>
            <w:r>
              <w:rPr>
                <w:rFonts w:ascii="仿宋_GB2312" w:hAnsi="仿宋_GB2312" w:cs="仿宋_GB2312" w:eastAsia="仿宋_GB2312"/>
                <w:sz w:val="21"/>
              </w:rPr>
              <w:t>3.样品位（孔）：≥30孔。</w:t>
            </w:r>
          </w:p>
          <w:p>
            <w:pPr>
              <w:pStyle w:val="null3"/>
            </w:pPr>
            <w:r>
              <w:rPr>
                <w:rFonts w:ascii="仿宋_GB2312" w:hAnsi="仿宋_GB2312" w:cs="仿宋_GB2312" w:eastAsia="仿宋_GB2312"/>
                <w:sz w:val="21"/>
              </w:rPr>
              <w:t>4.血沉测试速度（T/h）:≥60。</w:t>
            </w:r>
          </w:p>
          <w:p>
            <w:pPr>
              <w:pStyle w:val="null3"/>
            </w:pPr>
            <w:r>
              <w:rPr>
                <w:rFonts w:ascii="仿宋_GB2312" w:hAnsi="仿宋_GB2312" w:cs="仿宋_GB2312" w:eastAsia="仿宋_GB2312"/>
                <w:sz w:val="21"/>
              </w:rPr>
              <w:t>5.压积测试速度（T/h）:≥4500。</w:t>
            </w:r>
          </w:p>
          <w:p>
            <w:pPr>
              <w:pStyle w:val="null3"/>
            </w:pPr>
            <w:r>
              <w:rPr>
                <w:rFonts w:ascii="仿宋_GB2312" w:hAnsi="仿宋_GB2312" w:cs="仿宋_GB2312" w:eastAsia="仿宋_GB2312"/>
                <w:sz w:val="21"/>
              </w:rPr>
              <w:t>6.具有压积独立测量功能；红细胞沉降过程中的最大沉降速度 Vm 及发生时间 Tm 值检测功能；动态血沉曲线显示打印功能；自动换算血沉方程 k 值。</w:t>
            </w:r>
          </w:p>
          <w:p>
            <w:pPr>
              <w:pStyle w:val="null3"/>
            </w:pPr>
            <w:r>
              <w:rPr>
                <w:rFonts w:ascii="仿宋_GB2312" w:hAnsi="仿宋_GB2312" w:cs="仿宋_GB2312" w:eastAsia="仿宋_GB2312"/>
                <w:sz w:val="21"/>
              </w:rPr>
              <w:t>7.测量时间：30min或60min可选。</w:t>
            </w:r>
          </w:p>
          <w:p>
            <w:pPr>
              <w:pStyle w:val="null3"/>
            </w:pPr>
            <w:r>
              <w:rPr>
                <w:rFonts w:ascii="仿宋_GB2312" w:hAnsi="仿宋_GB2312" w:cs="仿宋_GB2312" w:eastAsia="仿宋_GB2312"/>
                <w:sz w:val="21"/>
              </w:rPr>
              <w:t>8.具有结果查询、打印功能。</w:t>
            </w:r>
          </w:p>
          <w:p>
            <w:pPr>
              <w:pStyle w:val="null3"/>
            </w:pPr>
            <w:r>
              <w:rPr>
                <w:rFonts w:ascii="仿宋_GB2312" w:hAnsi="仿宋_GB2312" w:cs="仿宋_GB2312" w:eastAsia="仿宋_GB2312"/>
                <w:sz w:val="21"/>
              </w:rPr>
              <w:t>9.数据存储量：≥150 个。</w:t>
            </w:r>
          </w:p>
          <w:p>
            <w:pPr>
              <w:pStyle w:val="null3"/>
            </w:pPr>
            <w:r>
              <w:rPr>
                <w:rFonts w:ascii="仿宋_GB2312" w:hAnsi="仿宋_GB2312" w:cs="仿宋_GB2312" w:eastAsia="仿宋_GB2312"/>
                <w:sz w:val="21"/>
              </w:rPr>
              <w:t>10.数据接口：RS232标准接口。</w:t>
            </w:r>
          </w:p>
          <w:p>
            <w:pPr>
              <w:pStyle w:val="null3"/>
            </w:pPr>
            <w:r>
              <w:rPr>
                <w:rFonts w:ascii="仿宋_GB2312" w:hAnsi="仿宋_GB2312" w:cs="仿宋_GB2312" w:eastAsia="仿宋_GB2312"/>
                <w:sz w:val="21"/>
              </w:rPr>
              <w:t>五、荧光免疫定量分析仪</w:t>
            </w:r>
          </w:p>
          <w:p>
            <w:pPr>
              <w:pStyle w:val="null3"/>
            </w:pPr>
            <w:r>
              <w:rPr>
                <w:rFonts w:ascii="仿宋_GB2312" w:hAnsi="仿宋_GB2312" w:cs="仿宋_GB2312" w:eastAsia="仿宋_GB2312"/>
                <w:sz w:val="21"/>
              </w:rPr>
              <w:t>▲1.检测项目：具有配套hs-cTnI、cTnI、TnT、NT-proBNP、BNP、CK-MB/cTnI/Myo、PCT、D-D等项目试剂盒。</w:t>
            </w:r>
          </w:p>
          <w:p>
            <w:pPr>
              <w:pStyle w:val="null3"/>
            </w:pPr>
            <w:r>
              <w:rPr>
                <w:rFonts w:ascii="仿宋_GB2312" w:hAnsi="仿宋_GB2312" w:cs="仿宋_GB2312" w:eastAsia="仿宋_GB2312"/>
                <w:sz w:val="21"/>
              </w:rPr>
              <w:t>2.检测原理：免疫荧光法。</w:t>
            </w:r>
          </w:p>
          <w:p>
            <w:pPr>
              <w:pStyle w:val="null3"/>
            </w:pPr>
            <w:r>
              <w:rPr>
                <w:rFonts w:ascii="仿宋_GB2312" w:hAnsi="仿宋_GB2312" w:cs="仿宋_GB2312" w:eastAsia="仿宋_GB2312"/>
                <w:sz w:val="21"/>
              </w:rPr>
              <w:t>3.加样方式：连续批量进样。</w:t>
            </w:r>
          </w:p>
          <w:p>
            <w:pPr>
              <w:pStyle w:val="null3"/>
            </w:pPr>
            <w:r>
              <w:rPr>
                <w:rFonts w:ascii="仿宋_GB2312" w:hAnsi="仿宋_GB2312" w:cs="仿宋_GB2312" w:eastAsia="仿宋_GB2312"/>
                <w:sz w:val="21"/>
              </w:rPr>
              <w:t>4.样本类型：全血、血清、血浆。</w:t>
            </w:r>
          </w:p>
          <w:p>
            <w:pPr>
              <w:pStyle w:val="null3"/>
            </w:pPr>
            <w:r>
              <w:rPr>
                <w:rFonts w:ascii="仿宋_GB2312" w:hAnsi="仿宋_GB2312" w:cs="仿宋_GB2312" w:eastAsia="仿宋_GB2312"/>
                <w:sz w:val="21"/>
              </w:rPr>
              <w:t>5.检测速度：≥150测试/小时。</w:t>
            </w:r>
          </w:p>
          <w:p>
            <w:pPr>
              <w:pStyle w:val="null3"/>
            </w:pPr>
            <w:r>
              <w:rPr>
                <w:rFonts w:ascii="仿宋_GB2312" w:hAnsi="仿宋_GB2312" w:cs="仿宋_GB2312" w:eastAsia="仿宋_GB2312"/>
                <w:sz w:val="21"/>
              </w:rPr>
              <w:t>6.具有急诊插入功能。</w:t>
            </w:r>
          </w:p>
          <w:p>
            <w:pPr>
              <w:pStyle w:val="null3"/>
            </w:pPr>
            <w:r>
              <w:rPr>
                <w:rFonts w:ascii="仿宋_GB2312" w:hAnsi="仿宋_GB2312" w:cs="仿宋_GB2312" w:eastAsia="仿宋_GB2312"/>
                <w:sz w:val="21"/>
              </w:rPr>
              <w:t>7.试剂卡效期：常温储存≥18个月。</w:t>
            </w:r>
          </w:p>
          <w:p>
            <w:pPr>
              <w:pStyle w:val="null3"/>
            </w:pPr>
            <w:r>
              <w:rPr>
                <w:rFonts w:ascii="仿宋_GB2312" w:hAnsi="仿宋_GB2312" w:cs="仿宋_GB2312" w:eastAsia="仿宋_GB2312"/>
                <w:sz w:val="21"/>
              </w:rPr>
              <w:t>8.自动化程度：全自动检测。</w:t>
            </w:r>
          </w:p>
          <w:p>
            <w:pPr>
              <w:pStyle w:val="null3"/>
            </w:pPr>
            <w:r>
              <w:rPr>
                <w:rFonts w:ascii="仿宋_GB2312" w:hAnsi="仿宋_GB2312" w:cs="仿宋_GB2312" w:eastAsia="仿宋_GB2312"/>
                <w:sz w:val="21"/>
              </w:rPr>
              <w:t>▲9.心血管类产品在陕西省室间质评中有单独分组。</w:t>
            </w:r>
          </w:p>
          <w:p>
            <w:pPr>
              <w:pStyle w:val="null3"/>
            </w:pPr>
            <w:r>
              <w:rPr>
                <w:rFonts w:ascii="仿宋_GB2312" w:hAnsi="仿宋_GB2312" w:cs="仿宋_GB2312" w:eastAsia="仿宋_GB2312"/>
                <w:sz w:val="21"/>
              </w:rPr>
              <w:t>10.打印功能：内置/外接打印机；自动打印、手动打印可选。</w:t>
            </w:r>
          </w:p>
          <w:p>
            <w:pPr>
              <w:pStyle w:val="null3"/>
            </w:pPr>
            <w:r>
              <w:rPr>
                <w:rFonts w:ascii="仿宋_GB2312" w:hAnsi="仿宋_GB2312" w:cs="仿宋_GB2312" w:eastAsia="仿宋_GB2312"/>
                <w:sz w:val="21"/>
              </w:rPr>
              <w:t>11.配备POCT信息化管理软件：有配套信息化管理软件。</w:t>
            </w:r>
          </w:p>
          <w:p>
            <w:pPr>
              <w:pStyle w:val="null3"/>
            </w:pPr>
            <w:r>
              <w:rPr>
                <w:rFonts w:ascii="仿宋_GB2312" w:hAnsi="仿宋_GB2312" w:cs="仿宋_GB2312" w:eastAsia="仿宋_GB2312"/>
                <w:sz w:val="21"/>
              </w:rPr>
              <w:t>12.数据储存：≥10万组。</w:t>
            </w:r>
          </w:p>
          <w:p>
            <w:pPr>
              <w:pStyle w:val="null3"/>
            </w:pPr>
            <w:r>
              <w:rPr>
                <w:rFonts w:ascii="仿宋_GB2312" w:hAnsi="仿宋_GB2312" w:cs="仿宋_GB2312" w:eastAsia="仿宋_GB2312"/>
                <w:sz w:val="21"/>
              </w:rPr>
              <w:t>13.通讯系统：负责连接医院HIS/LIS系统。</w:t>
            </w:r>
          </w:p>
          <w:p>
            <w:pPr>
              <w:pStyle w:val="null3"/>
            </w:pPr>
            <w:r>
              <w:rPr>
                <w:rFonts w:ascii="仿宋_GB2312" w:hAnsi="仿宋_GB2312" w:cs="仿宋_GB2312" w:eastAsia="仿宋_GB2312"/>
                <w:sz w:val="21"/>
              </w:rPr>
              <w:t>14. 工作站1套：2台电脑，液晶显示屏≥23英寸，正版windows10及以上专业版系统并已激活,预安装已激活office软件，内存≥16G，硬盘≥1T， cpu:主核≥6个，主频≥2.7GHz，独立显卡、鼠标键盘、USB 端口≥6个，千兆以太网端口≥2个， COM口≥2个；打印机1台。</w:t>
            </w:r>
          </w:p>
          <w:p>
            <w:pPr>
              <w:pStyle w:val="null3"/>
            </w:pPr>
            <w:r>
              <w:rPr>
                <w:rFonts w:ascii="仿宋_GB2312" w:hAnsi="仿宋_GB2312" w:cs="仿宋_GB2312" w:eastAsia="仿宋_GB2312"/>
                <w:sz w:val="21"/>
              </w:rPr>
              <w:t>15.配备UPS延时≥30分钟。</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供货商接到医院送货通知之日起15个日历日之内交货，并完成货物的安装、调试等，且能够正常使用。到货距产品出厂日期不超过6个月。</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西安市第九医院（甲方指定地点）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所有货物到达医院指定地点，安装、调试完毕并验收合格后，供货商出具全额发票</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（1）货物到达医院指定地点后，供货商在使用单位人员在场情况下当面开箱，共同清点、检查外观。 （2）供货商应保证货物到达医院时完好无损，如有缺漏、损坏，由供货商负责调换、补齐或赔偿。 （3）供货商应提供完备的技术资料、装箱单和合格证等，并派遣专业技术人员进行现场安装调试。验收合格条件如下： 3.1设备技术参数与采购合同一致，性能指标达到规定的标准。 3.2货物技术资料、装箱单、合格证等资料齐全。 3.3在系统试运行期间所出现的问题得到解决，并运行正常。 3.4在规定时间内完成交货并验收，并经采购人确认。 （4）产品在安装调试并试运行符合要求后，才作为最终验收。 （5）供货商提供的货物未达到招标文件规定要求，且对医院造成损失的，由供货商承担一切责任，并赔偿所造成的损失。 （6）采购人需要制造商对中标人交付的产品（包括质量、技术参数等）进行确认的，制造商应予以配合，并出具书面意见。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（1）包装：必须适应货物特性和交通运输要求，以及国家有关标准或企业标准。在装卸、运输和仓储过程中有足够的包装保护，防止货物受潮、锈蚀、遭受冲撞及其他不可预见的损坏。 （2）运输：供应商负责完成产品及相关物件的包装、运输，且承担一切运输费用，包括但不限于运输费、装卸费、仓储费、保险费等。</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由于财政系统过度，关于在政府采购中实施本国产品标准及相关政策：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须提供供应商2024年或2025年具有财务审计资质单位出具的完整财务报告（审计报告应当经过注册会计师行业统一监管平台备案赋码）或提交响应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 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供应商合法注册的法人或其他组织的营业执照等证明文件，自然人的身份证明；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 陕西省政府采购供应商拒绝政府采购领域商业贿赂承诺书.docx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须提供供应商2024年或2025年具有财务审计资质单位出具的完整财务报告（审计报告应当经过注册会计师行业统一监管平台备案赋码）或提交响应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 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直接参加投标的须提交法定代表人证明书；法定代表人授权代表参加投标的，提供法定代表人授权书（附法定代表人、投标人代表身份证复印件）及投标人代表提供在投标单位缴纳的社保记录（投标截至时间之前近6个月之内任意一个月的缴纳记录）；</w:t>
            </w:r>
          </w:p>
        </w:tc>
        <w:tc>
          <w:tcPr>
            <w:tcW w:type="dxa" w:w="1661"/>
          </w:tcPr>
          <w:p>
            <w:pPr>
              <w:pStyle w:val="null3"/>
            </w:pPr>
            <w:r>
              <w:rPr>
                <w:rFonts w:ascii="仿宋_GB2312" w:hAnsi="仿宋_GB2312" w:cs="仿宋_GB2312" w:eastAsia="仿宋_GB2312"/>
              </w:rPr>
              <w:t>法人代表授权书.docx 法定代表人证明书.docx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依法缴纳税收和社会保障资金的良好记录</w:t>
            </w:r>
          </w:p>
        </w:tc>
        <w:tc>
          <w:tcPr>
            <w:tcW w:type="dxa" w:w="3322"/>
          </w:tcPr>
          <w:p>
            <w:pPr>
              <w:pStyle w:val="null3"/>
            </w:pPr>
            <w:r>
              <w:rPr>
                <w:rFonts w:ascii="仿宋_GB2312" w:hAnsi="仿宋_GB2312" w:cs="仿宋_GB2312" w:eastAsia="仿宋_GB2312"/>
              </w:rPr>
              <w:t>提供依法缴纳税收和社会保障资金的相关材料（提供缴费所属日期为响应文件递交截止时间前12个月内至少三个月份已缴存的社会保障资金缴存凭证或社保机构开具的社会保险参保缴费情况证明，依法不需要缴纳社会保障资金的单位应提供相关证明材料，提供缴费所属日期为响应文件递交截止时间前12个月内至少三个月份已缴纳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具备履行合同所必需的设备和专业技术能力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具备履行合同所必需的设备和专业技术能力的证明材料（提供承诺书）；</w:t>
            </w:r>
          </w:p>
        </w:tc>
        <w:tc>
          <w:tcPr>
            <w:tcW w:type="dxa" w:w="1661"/>
          </w:tcPr>
          <w:p>
            <w:pPr>
              <w:pStyle w:val="null3"/>
            </w:pPr>
            <w:r>
              <w:rPr>
                <w:rFonts w:ascii="仿宋_GB2312" w:hAnsi="仿宋_GB2312" w:cs="仿宋_GB2312" w:eastAsia="仿宋_GB2312"/>
              </w:rPr>
              <w:t>投标人具有履行本合同所必需的设备和专业技术能力承诺函.docx 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参加政府采购活动前三年内，在经营活动中没有重大违法记录（提供参加政府采购活动前三年内，在经营活动中没有重大违法记录承诺书）；</w:t>
            </w:r>
          </w:p>
        </w:tc>
        <w:tc>
          <w:tcPr>
            <w:tcW w:type="dxa" w:w="1661"/>
          </w:tcPr>
          <w:p>
            <w:pPr>
              <w:pStyle w:val="null3"/>
            </w:pPr>
            <w:r>
              <w:rPr>
                <w:rFonts w:ascii="仿宋_GB2312" w:hAnsi="仿宋_GB2312" w:cs="仿宋_GB2312" w:eastAsia="仿宋_GB2312"/>
              </w:rPr>
              <w:t>投标人无重大违法记录的书面声明格式.docx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提供声明函（格式自拟）</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提供承诺书</w:t>
            </w:r>
          </w:p>
        </w:tc>
        <w:tc>
          <w:tcPr>
            <w:tcW w:type="dxa" w:w="3322"/>
          </w:tcPr>
          <w:p>
            <w:pPr>
              <w:pStyle w:val="null3"/>
            </w:pPr>
            <w:r>
              <w:rPr>
                <w:rFonts w:ascii="仿宋_GB2312" w:hAnsi="仿宋_GB2312" w:cs="仿宋_GB2312" w:eastAsia="仿宋_GB2312"/>
              </w:rPr>
              <w:t>承诺声明投标单位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w:t>
            </w:r>
          </w:p>
        </w:tc>
        <w:tc>
          <w:tcPr>
            <w:tcW w:type="dxa" w:w="1661"/>
          </w:tcPr>
          <w:p>
            <w:pPr>
              <w:pStyle w:val="null3"/>
            </w:pPr>
            <w:r>
              <w:rPr>
                <w:rFonts w:ascii="仿宋_GB2312" w:hAnsi="仿宋_GB2312" w:cs="仿宋_GB2312" w:eastAsia="仿宋_GB2312"/>
              </w:rPr>
              <w:t>供应商应提交的相关资格证明材料 关联关系声明函.docx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投标人具备投标产品相应的医疗器械销售资格。</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出现下列情形之一的，评审委员会应当启动异常低价投标（响应）审查程序：</w:t>
            </w:r>
          </w:p>
        </w:tc>
        <w:tc>
          <w:tcPr>
            <w:tcW w:type="dxa" w:w="3322"/>
          </w:tcPr>
          <w:p>
            <w:pPr>
              <w:pStyle w:val="null3"/>
            </w:pPr>
            <w:r>
              <w:rPr>
                <w:rFonts w:ascii="仿宋_GB2312" w:hAnsi="仿宋_GB2312" w:cs="仿宋_GB2312" w:eastAsia="仿宋_GB2312"/>
              </w:rPr>
              <w:t>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5.采购人可以结合具体项目实际情况，提高上述第1项至第3项中启动异常低价投标（响应）审查的数值标准，但是最高不得超过65%。相关法律法规对供应商报价有规定的，从其规定。 注: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投标产品须具备销售资格</w:t>
            </w:r>
          </w:p>
        </w:tc>
        <w:tc>
          <w:tcPr>
            <w:tcW w:type="dxa" w:w="3322"/>
          </w:tcPr>
          <w:p>
            <w:pPr>
              <w:pStyle w:val="null3"/>
            </w:pPr>
            <w:r>
              <w:rPr>
                <w:rFonts w:ascii="仿宋_GB2312" w:hAnsi="仿宋_GB2312" w:cs="仿宋_GB2312" w:eastAsia="仿宋_GB2312"/>
              </w:rPr>
              <w:t>提供证明材料（完整的医疗器械注册证）。</w:t>
            </w:r>
          </w:p>
        </w:tc>
        <w:tc>
          <w:tcPr>
            <w:tcW w:type="dxa" w:w="1661"/>
          </w:tcPr>
          <w:p>
            <w:pPr>
              <w:pStyle w:val="null3"/>
            </w:pPr>
            <w:r>
              <w:rPr>
                <w:rFonts w:ascii="仿宋_GB2312" w:hAnsi="仿宋_GB2312" w:cs="仿宋_GB2312" w:eastAsia="仿宋_GB2312"/>
              </w:rPr>
              <w:t>产品技术参数表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以响应文件技术偏离表为依据：完全满足磋商文件技术参数要求，得满分；一般技术参数一项不满足，扣1分；“▲”号项重要参数须提供技术支持文件，一项不满足或未提供技术支持文件，扣3分，扣完为止； 注：▲项为重要技术参数需提供证明文件以验证参数真实性，证明材料包括但不限于第三方国家权威机构出具的检测报告或制造商官网截图(截图包括网址、网站名称、技术内容等)或加盖厂家鲜章的技术证明函，未提供或证明材料与投标响应参数不符的该▲项视为偏离，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来源渠道证明文件</w:t>
            </w:r>
          </w:p>
        </w:tc>
        <w:tc>
          <w:tcPr>
            <w:tcW w:type="dxa" w:w="2492"/>
          </w:tcPr>
          <w:p>
            <w:pPr>
              <w:pStyle w:val="null3"/>
            </w:pPr>
            <w:r>
              <w:rPr>
                <w:rFonts w:ascii="仿宋_GB2312" w:hAnsi="仿宋_GB2312" w:cs="仿宋_GB2312" w:eastAsia="仿宋_GB2312"/>
              </w:rPr>
              <w:t>根据响应文件提供的各品目产品来源渠道合法的证明文件（包括但不限于销售协议、代理协议、原厂授权等），全部提供得4分，每缺少一品目扣1分，扣完为止。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设备选型</w:t>
            </w:r>
          </w:p>
        </w:tc>
        <w:tc>
          <w:tcPr>
            <w:tcW w:type="dxa" w:w="2492"/>
          </w:tcPr>
          <w:p>
            <w:pPr>
              <w:pStyle w:val="null3"/>
            </w:pPr>
            <w:r>
              <w:rPr>
                <w:rFonts w:ascii="仿宋_GB2312" w:hAnsi="仿宋_GB2312" w:cs="仿宋_GB2312" w:eastAsia="仿宋_GB2312"/>
              </w:rPr>
              <w:t>响应单位针对本项目提供设备选型方案，方案内容至少包括①设备配置清单；②产品配置说明；③关键配置选取依据；④设备功能说明；⑤相关技术支持材料；（不限于国家权威部门出具的检测报告、产品彩页、技术说明书等）等内容。 上述5方面内容中每有1项分析内容完整、与项目需求吻合、思路清晰、层次细化，有具体详细的闸述且符合项目要求的得2分，最高得10分；每缺少一项内容的扣2分，每有一处需求分析内容存在缺陷或不足的扣 1分，扣完为止。 注：未提供设备选型相关材料，本项不得分。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备件耗材</w:t>
            </w:r>
          </w:p>
        </w:tc>
        <w:tc>
          <w:tcPr>
            <w:tcW w:type="dxa" w:w="2492"/>
          </w:tcPr>
          <w:p>
            <w:pPr>
              <w:pStyle w:val="null3"/>
            </w:pPr>
            <w:r>
              <w:rPr>
                <w:rFonts w:ascii="仿宋_GB2312" w:hAnsi="仿宋_GB2312" w:cs="仿宋_GB2312" w:eastAsia="仿宋_GB2312"/>
              </w:rPr>
              <w:t>响应单位针对本项目提供备件耗材及专用工具配备方案，方案内容至少包括①备件耗材及专用工具清单、报价及规格；②备件耗材及专用工具供货保障能力等内容。 上述2方面内容中每有1项分析内容完整、与项目需求吻合、思路清晰、层次细化，有具体详细的闸述且符合项目要求的得2分，最高得4分；每缺少一项内容的扣 2分，每有一处需求分析内容存在缺陷或不足的扣 1分，扣完为止。 注：未提供配备方案或备品备件承诺有效期年限≤质量保证期的，本项不得分。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响应单位针对本项目提供总体实施方案，方案内容至少包括①实施计划及进度保障措施；②安装调试及测试验收方案；③安全、质量保证措施；④各阶段人员配置等内容。 上述4方面内容中每有1项分析内容完整、与项目需求吻合、思路清晰、层次细化，有具体详细的闸述且符合项目要求的得1.5分，最高得6分；每缺少一项内容的扣1.5分，每有一处需求分析内容存在缺陷或不足的扣1分，扣完为止。 注：未提供实施方案本项不得分。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售后.培训服务</w:t>
            </w:r>
          </w:p>
        </w:tc>
        <w:tc>
          <w:tcPr>
            <w:tcW w:type="dxa" w:w="2492"/>
          </w:tcPr>
          <w:p>
            <w:pPr>
              <w:pStyle w:val="null3"/>
            </w:pPr>
            <w:r>
              <w:rPr>
                <w:rFonts w:ascii="仿宋_GB2312" w:hAnsi="仿宋_GB2312" w:cs="仿宋_GB2312" w:eastAsia="仿宋_GB2312"/>
              </w:rPr>
              <w:t>响应单位针对本项目提供售后.培训服务方案，方案内容至少包括①设备稳定性运行方案；②故障处理措施及处理时效保证措施；③售后服务人员配置；④培训方案和计划等内容。 上述4方面内容中每有1项分析内容完整、与项目需求吻合、思路清晰、层次细化，有具体详细的闸述且符合项目要求的得1.5分，最高得6分；每缺少一项内容的扣 1.5分，每有一处需求分析内容存在缺陷或不足的扣1分，扣完为止。注：未提供售后.培训服务方案本项不得分。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根据响应文件所提供的投标核心产品（血细胞分析流水线）在2023年3月1日以来的成功销售业绩提供证明材料（以合同复印件为准，合同复印件至少含封皮、首页、能反映采购内容页、双方签字盖章页等），每提供一份完整的业绩证明材料，得1分；满分5分。 二、根据响应文件所提供的投标产品（除血细胞分析流水线外）在2023年3月1日以来的成功销售业绩提供证明材料（以合同复印件为准，合同复印件至少含封皮、首页、能反映采购内容页、双方签字盖章页等），每提供一份完整的业绩证明材料，得1分；满分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1.最低评标价为评标基准价，得30分。 2.按（评标基准价/评标价×30）的公式计算价格得分。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关于本国产品标准声明函.docx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详见附件：法定代表人证明书.docx</w:t>
      </w:r>
    </w:p>
    <w:p>
      <w:pPr>
        <w:pStyle w:val="null3"/>
        <w:ind w:firstLine="960"/>
      </w:pPr>
      <w:r>
        <w:rPr>
          <w:rFonts w:ascii="仿宋_GB2312" w:hAnsi="仿宋_GB2312" w:cs="仿宋_GB2312" w:eastAsia="仿宋_GB2312"/>
        </w:rPr>
        <w:t>详见附件：法人代表授权书.docx</w:t>
      </w:r>
    </w:p>
    <w:p>
      <w:pPr>
        <w:pStyle w:val="null3"/>
        <w:ind w:firstLine="960"/>
      </w:pPr>
      <w:r>
        <w:rPr>
          <w:rFonts w:ascii="仿宋_GB2312" w:hAnsi="仿宋_GB2312" w:cs="仿宋_GB2312" w:eastAsia="仿宋_GB2312"/>
        </w:rPr>
        <w:t>详见附件：关联关系声明函.docx</w:t>
      </w:r>
    </w:p>
    <w:p>
      <w:pPr>
        <w:pStyle w:val="null3"/>
        <w:ind w:firstLine="960"/>
      </w:pPr>
      <w:r>
        <w:rPr>
          <w:rFonts w:ascii="仿宋_GB2312" w:hAnsi="仿宋_GB2312" w:cs="仿宋_GB2312" w:eastAsia="仿宋_GB2312"/>
        </w:rPr>
        <w:t>详见附件：关于本国产品标准声明函.docx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详见附件：投标人无重大违法记录的书面声明格式.docx</w:t>
      </w:r>
    </w:p>
    <w:p>
      <w:pPr>
        <w:pStyle w:val="null3"/>
        <w:ind w:firstLine="960"/>
      </w:pPr>
      <w:r>
        <w:rPr>
          <w:rFonts w:ascii="仿宋_GB2312" w:hAnsi="仿宋_GB2312" w:cs="仿宋_GB2312" w:eastAsia="仿宋_GB2312"/>
        </w:rPr>
        <w:t>详见附件：投标人具有履行本合同所必需的设备和专业技术能力承诺函.docx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