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A3103">
      <w:pPr>
        <w:pStyle w:val="7"/>
        <w:spacing w:line="360" w:lineRule="auto"/>
        <w:contextualSpacing/>
        <w:outlineLvl w:val="9"/>
        <w:rPr>
          <w:rFonts w:hint="eastAsia" w:ascii="宋体" w:hAnsi="宋体" w:eastAsia="宋体" w:cs="宋体"/>
          <w:lang w:eastAsia="zh-CN"/>
        </w:rPr>
      </w:pPr>
      <w:bookmarkStart w:id="0" w:name="_Toc62196430"/>
      <w:bookmarkStart w:id="1" w:name="_Toc10365"/>
      <w:r>
        <w:rPr>
          <w:rFonts w:hint="eastAsia" w:ascii="宋体" w:hAnsi="宋体" w:cs="宋体"/>
          <w:lang w:eastAsia="zh-CN"/>
        </w:rPr>
        <w:t>西安秦岭保护公众号运营维护宣传项目</w:t>
      </w:r>
    </w:p>
    <w:p w14:paraId="2C5A615F">
      <w:pPr>
        <w:pStyle w:val="7"/>
        <w:spacing w:line="360" w:lineRule="auto"/>
        <w:contextualSpacing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</w:rPr>
        <w:t>服务合同</w:t>
      </w:r>
      <w:bookmarkEnd w:id="0"/>
      <w:bookmarkEnd w:id="1"/>
    </w:p>
    <w:p w14:paraId="4B92A063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sz w:val="24"/>
        </w:rPr>
      </w:pPr>
    </w:p>
    <w:p w14:paraId="22565587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 xml:space="preserve">甲方： </w:t>
      </w:r>
      <w:r>
        <w:rPr>
          <w:rFonts w:hint="eastAsia" w:ascii="宋体" w:hAnsi="宋体" w:cs="宋体"/>
          <w:kern w:val="0"/>
          <w:sz w:val="24"/>
        </w:rPr>
        <w:t>西安市秦岭生态环境保护管理局</w:t>
      </w:r>
    </w:p>
    <w:p w14:paraId="651BD19D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 xml:space="preserve">乙方： </w:t>
      </w:r>
    </w:p>
    <w:p w14:paraId="3DCE423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甲方委托乙方承担</w:t>
      </w:r>
      <w:r>
        <w:rPr>
          <w:rFonts w:hint="eastAsia" w:ascii="宋体" w:hAnsi="宋体" w:cs="宋体"/>
          <w:sz w:val="24"/>
          <w:lang w:eastAsia="zh-CN"/>
        </w:rPr>
        <w:t>西安秦岭保护公众号运营维护宣传项目</w:t>
      </w:r>
      <w:r>
        <w:rPr>
          <w:rFonts w:ascii="宋体" w:hAnsi="宋体" w:cs="宋体"/>
          <w:sz w:val="24"/>
        </w:rPr>
        <w:t>。根据《中华人民共和国民法典》，以及其他相关法律、法规，经双方协商一致，签订本合同。</w:t>
      </w:r>
    </w:p>
    <w:p w14:paraId="2CCFF6F4">
      <w:pPr>
        <w:spacing w:line="360" w:lineRule="auto"/>
        <w:ind w:firstLine="482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一、项目名称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  <w:lang w:eastAsia="zh-CN"/>
        </w:rPr>
        <w:t>西安秦岭保护公众号运营维护宣传项目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>。</w:t>
      </w:r>
    </w:p>
    <w:p w14:paraId="4141AB7C">
      <w:pPr>
        <w:spacing w:line="360" w:lineRule="auto"/>
        <w:ind w:firstLine="482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二、服务内容</w:t>
      </w:r>
      <w:r>
        <w:rPr>
          <w:rFonts w:hint="eastAsia" w:ascii="宋体" w:hAnsi="宋体" w:cs="宋体"/>
          <w:sz w:val="24"/>
        </w:rPr>
        <w:t>：</w:t>
      </w:r>
    </w:p>
    <w:p w14:paraId="0F5C7A68">
      <w:pPr>
        <w:spacing w:line="360" w:lineRule="auto"/>
        <w:ind w:left="239" w:leftChars="114" w:firstLine="240" w:firstLineChars="100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乙方完成</w:t>
      </w:r>
      <w:r>
        <w:rPr>
          <w:rFonts w:hint="eastAsia" w:ascii="宋体" w:hAnsi="宋体" w:cs="宋体"/>
          <w:sz w:val="24"/>
          <w:lang w:eastAsia="zh-CN"/>
        </w:rPr>
        <w:t>西安秦岭保护公众号运营维护宣传项目</w:t>
      </w:r>
      <w:r>
        <w:rPr>
          <w:rFonts w:hint="eastAsia" w:ascii="宋体" w:hAnsi="宋体" w:cs="宋体"/>
          <w:sz w:val="24"/>
        </w:rPr>
        <w:t>工作，并通过甲方验收。</w:t>
      </w:r>
      <w:r>
        <w:rPr>
          <w:rFonts w:hint="eastAsia" w:ascii="宋体" w:hAnsi="宋体" w:cs="宋体"/>
          <w:sz w:val="24"/>
          <w:lang w:val="en-US" w:eastAsia="zh-CN"/>
        </w:rPr>
        <w:t>具体工作内容为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：     。</w:t>
      </w:r>
    </w:p>
    <w:p w14:paraId="69D0B0C2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</w:t>
      </w:r>
      <w:r>
        <w:rPr>
          <w:rFonts w:hint="eastAsia" w:ascii="宋体" w:hAnsi="宋体" w:cs="宋体"/>
          <w:b/>
          <w:sz w:val="24"/>
        </w:rPr>
        <w:t xml:space="preserve">服务期限 </w:t>
      </w:r>
      <w:r>
        <w:rPr>
          <w:rFonts w:hint="eastAsia" w:ascii="宋体" w:hAnsi="宋体" w:cs="宋体"/>
          <w:bCs/>
          <w:sz w:val="24"/>
          <w:u w:val="single"/>
        </w:rPr>
        <w:t xml:space="preserve"> </w:t>
      </w:r>
      <w:r>
        <w:rPr>
          <w:rFonts w:hint="eastAsia" w:ascii="宋体" w:hAnsi="宋体" w:cs="宋体"/>
          <w:bCs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b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。</w:t>
      </w:r>
    </w:p>
    <w:p w14:paraId="2E6CE451">
      <w:pPr>
        <w:spacing w:line="360" w:lineRule="auto"/>
        <w:ind w:firstLine="472" w:firstLineChars="196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四、合同价款</w:t>
      </w:r>
    </w:p>
    <w:p w14:paraId="227FBE1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4.1 合同总价：大写：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>元，小写：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u w:val="single"/>
        </w:rPr>
        <w:t xml:space="preserve"> 元 </w:t>
      </w:r>
      <w:r>
        <w:rPr>
          <w:rFonts w:hint="eastAsia" w:ascii="宋体" w:hAnsi="宋体" w:cs="宋体"/>
          <w:sz w:val="24"/>
        </w:rPr>
        <w:t>。</w:t>
      </w:r>
    </w:p>
    <w:p w14:paraId="33D93DF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4.2合同总价包括：完成招标要求服务内容所包含的所有费用在内的含税价格。</w:t>
      </w:r>
    </w:p>
    <w:p w14:paraId="2F1177B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4.3合同价款分两笔支付。第一笔费用：人民币大写：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>元，小写：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u w:val="single"/>
        </w:rPr>
        <w:t>元</w:t>
      </w:r>
      <w:r>
        <w:rPr>
          <w:rFonts w:hint="eastAsia" w:ascii="宋体" w:hAnsi="宋体" w:cs="宋体"/>
          <w:sz w:val="24"/>
        </w:rPr>
        <w:t>；第二笔费用：人民币大写：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>元，小写：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元</w:t>
      </w:r>
      <w:r>
        <w:rPr>
          <w:rFonts w:hint="eastAsia" w:ascii="宋体" w:hAnsi="宋体" w:cs="宋体"/>
          <w:sz w:val="24"/>
        </w:rPr>
        <w:t>。</w:t>
      </w:r>
    </w:p>
    <w:p w14:paraId="3DBFD46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4.4 本项目劳务费预算上限为合同总价的</w:t>
      </w:r>
      <w:r>
        <w:rPr>
          <w:rFonts w:hint="eastAsia" w:ascii="宋体" w:hAnsi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</w:rPr>
        <w:t>%。</w:t>
      </w:r>
    </w:p>
    <w:p w14:paraId="79012B4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4.5合同总价为固定价格，不受市场价变化的影响。</w:t>
      </w:r>
    </w:p>
    <w:p w14:paraId="3CE53E05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五、合同结算</w:t>
      </w:r>
    </w:p>
    <w:p w14:paraId="3D070B5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5.1付款比例：合同签订且供应商开具增值税发票后的30日内，以银行转账方式向其支付合同总费用</w:t>
      </w:r>
      <w:r>
        <w:rPr>
          <w:rFonts w:hint="eastAsia" w:ascii="宋体" w:hAnsi="宋体" w:cs="宋体"/>
          <w:sz w:val="24"/>
          <w:lang w:val="en-US" w:eastAsia="zh-CN"/>
        </w:rPr>
        <w:t>70</w:t>
      </w:r>
      <w:r>
        <w:rPr>
          <w:rFonts w:hint="eastAsia" w:ascii="宋体" w:hAnsi="宋体" w:cs="宋体"/>
          <w:sz w:val="24"/>
        </w:rPr>
        <w:t>%</w:t>
      </w:r>
      <w:r>
        <w:rPr>
          <w:rFonts w:hint="eastAsia" w:ascii="宋体" w:hAnsi="宋体" w:cs="宋体"/>
          <w:sz w:val="24"/>
          <w:lang w:eastAsia="zh-CN"/>
        </w:rPr>
        <w:t>；项目结束后，供应商出具结项报告，验收完成后30日内，付清</w:t>
      </w:r>
      <w:r>
        <w:rPr>
          <w:rFonts w:hint="eastAsia" w:ascii="宋体" w:hAnsi="宋体" w:cs="宋体"/>
          <w:sz w:val="24"/>
          <w:lang w:val="en-US" w:eastAsia="zh-CN"/>
        </w:rPr>
        <w:t>30</w:t>
      </w:r>
      <w:r>
        <w:rPr>
          <w:rFonts w:hint="eastAsia" w:ascii="宋体" w:hAnsi="宋体" w:cs="宋体"/>
          <w:sz w:val="24"/>
          <w:lang w:eastAsia="zh-CN"/>
        </w:rPr>
        <w:t>%尾款。</w:t>
      </w:r>
    </w:p>
    <w:p w14:paraId="4553B8E9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5.2结算方式：银行转账。</w:t>
      </w:r>
    </w:p>
    <w:p w14:paraId="37E99059">
      <w:pPr>
        <w:adjustRightInd w:val="0"/>
        <w:snapToGrid w:val="0"/>
        <w:spacing w:line="360" w:lineRule="auto"/>
        <w:ind w:left="959" w:leftChars="228" w:hanging="480" w:hanging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5.3结算单位：甲方验收通过后结算剩余款项，乙方开具合同总价数的全额发票交给甲方，甲方收到发票后三个工作日内向乙方支付剩余款项。</w:t>
      </w:r>
    </w:p>
    <w:p w14:paraId="165367AC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sz w:val="24"/>
        </w:rPr>
      </w:pPr>
      <w:bookmarkStart w:id="2" w:name="_Toc7471"/>
      <w:r>
        <w:rPr>
          <w:rFonts w:hint="eastAsia" w:ascii="宋体" w:hAnsi="宋体" w:cs="宋体"/>
          <w:b/>
          <w:sz w:val="24"/>
        </w:rPr>
        <w:t>六、双方权利和义务</w:t>
      </w:r>
      <w:bookmarkEnd w:id="2"/>
    </w:p>
    <w:p w14:paraId="18BCF3F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6.1甲方：</w:t>
      </w:r>
    </w:p>
    <w:p w14:paraId="30B7B07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6.1.1</w:t>
      </w:r>
      <w:r>
        <w:rPr>
          <w:rFonts w:hint="eastAsia" w:ascii="宋体" w:hAnsi="宋体" w:cs="宋体"/>
          <w:sz w:val="24"/>
          <w:lang w:val="en-US" w:eastAsia="zh-CN"/>
        </w:rPr>
        <w:t>对乙方在授权范围内的活动可以提出合理的建议和意见，双方遇有问题可以随时研究协商；</w:t>
      </w:r>
    </w:p>
    <w:p w14:paraId="5AFD964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6.1.</w:t>
      </w:r>
      <w:r>
        <w:rPr>
          <w:rFonts w:hint="eastAsia" w:ascii="宋体" w:hAnsi="宋体" w:cs="宋体"/>
          <w:sz w:val="24"/>
          <w:lang w:val="en-US" w:eastAsia="zh-CN"/>
        </w:rPr>
        <w:t>2及时、真实、详尽地向乙方提供与委托事务有关的全部文件和资料；</w:t>
      </w:r>
    </w:p>
    <w:p w14:paraId="6BE9023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6.1.3积极、主动地配合乙方为甲方利益所从事的各项工作，并根据实际需要为乙方提供便利条件；</w:t>
      </w:r>
    </w:p>
    <w:p w14:paraId="2A12775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6.2乙方：</w:t>
      </w:r>
    </w:p>
    <w:p w14:paraId="57FD0DE4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6.2.1</w:t>
      </w:r>
      <w:r>
        <w:rPr>
          <w:rFonts w:hint="eastAsia" w:ascii="宋体" w:hAnsi="宋体" w:cs="宋体"/>
          <w:sz w:val="24"/>
          <w:lang w:val="en-US" w:eastAsia="zh-CN"/>
        </w:rPr>
        <w:t>乙方有权要求甲方按时提供与委托事务有关的文件和资料；</w:t>
      </w:r>
    </w:p>
    <w:p w14:paraId="2818397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6.2.2乙方应勤勉尽责，按照本合同要求办理委托事务，维护甲方的合法利益；</w:t>
      </w:r>
    </w:p>
    <w:p w14:paraId="7592EE3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6.2.3乙方应主动、及时地向甲方报告委托事务的办理情况，并接受甲方对委托事务办理情况的检查和监督；</w:t>
      </w:r>
    </w:p>
    <w:p w14:paraId="0E8E17F9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6.2.4在甲方的委托权限范围内完成委托事务，未经甲方同意，乙方不得超越委托权限，否则，除非甲方对此越权行为予以追认，由此产生的法律后果由乙方承担，并应向甲方赔偿由此造成的损失；</w:t>
      </w:r>
    </w:p>
    <w:p w14:paraId="4CF1663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6.2.5未经甲方同意，乙方不得将委托事务全部或者部分转委托给第三人处理；</w:t>
      </w:r>
    </w:p>
    <w:p w14:paraId="460A0C2E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6.2.6乙方应将办理委托事务所取得的成果按照要求转交给委托人。</w:t>
      </w:r>
    </w:p>
    <w:p w14:paraId="3155F83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6.2.7乙方应按照合同约定的交付内容按期交付，交付内容不局限于策划成果、原始数据等</w:t>
      </w:r>
      <w:r>
        <w:rPr>
          <w:rFonts w:hint="eastAsia" w:ascii="宋体" w:hAnsi="宋体" w:cs="宋体"/>
          <w:sz w:val="24"/>
        </w:rPr>
        <w:t>。</w:t>
      </w:r>
    </w:p>
    <w:p w14:paraId="4A1FDAB3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七、合同其他事项</w:t>
      </w:r>
    </w:p>
    <w:p w14:paraId="4315EFE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7.1乙方的投标文件和承诺以及补充意见等内容，将作为合同条款列入合同。</w:t>
      </w:r>
    </w:p>
    <w:p w14:paraId="3BA03EF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7.2任何一方因不可抗力不能履行合同时，应及时书面通知对方，并在事件发生后十五日内提供有权机关出具的证明文件，方可免除其相应的违约责任。因不可抗力影响合同履行的，双方应协商顺延履行期限。迟延履行后发生不可抗力的，不能免除违约责任。</w:t>
      </w:r>
    </w:p>
    <w:p w14:paraId="0D9C545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7.3乙方应保证招标活动及执行服务过程中对甲方信息及商业信息保密。因乙方资料保管不当，造成甲方及商业秘密泄露的，所造成的损失以及赔偿由乙方承担。</w:t>
      </w:r>
    </w:p>
    <w:p w14:paraId="415D23F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7.4知识产权：乙方应保证其服务任何部分不受第三方提出的侵犯图书版权、专利权、著作权、商标权和工业设计权等的起诉。如果任何第</w:t>
      </w:r>
      <w:bookmarkStart w:id="4" w:name="_GoBack"/>
      <w:bookmarkEnd w:id="4"/>
      <w:r>
        <w:rPr>
          <w:rFonts w:hint="eastAsia" w:ascii="宋体" w:hAnsi="宋体" w:cs="宋体"/>
          <w:sz w:val="24"/>
        </w:rPr>
        <w:t>三方提出侵权指控，乙方须与第三方交涉并承担由此发生的一切责任、费用和经济赔偿。</w:t>
      </w:r>
    </w:p>
    <w:p w14:paraId="0ADD1B24">
      <w:pPr>
        <w:adjustRightInd w:val="0"/>
        <w:snapToGrid w:val="0"/>
        <w:spacing w:line="360" w:lineRule="auto"/>
        <w:ind w:firstLine="480" w:firstLineChars="200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7.5双方确认，乙方为履行本合同而创作产生的所有作品(包括但不限于文章、图片、视频、版面设计等)的著作权及其他知识产权，自作品创作完成之日起，全部归甲方单独所有。</w:t>
      </w:r>
    </w:p>
    <w:p w14:paraId="2D398CB4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八、质量保证</w:t>
      </w:r>
    </w:p>
    <w:p w14:paraId="13D7A44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整个项目应符合国家有关规范和标准，并按照时限要求出具真实有效的资料；成果资料符合甲方需求。工作成果满足甲方要求，如果不满足甲方要求，甲方可以要求乙方无偿修改，直至符合甲方要求。</w:t>
      </w:r>
      <w:bookmarkStart w:id="3" w:name="_Hlk152256974"/>
      <w:r>
        <w:rPr>
          <w:rFonts w:hint="eastAsia" w:ascii="宋体" w:hAnsi="宋体" w:cs="宋体"/>
          <w:sz w:val="24"/>
        </w:rPr>
        <w:t>甲方要求乙方修改的，乙方应在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>日内完成修改，并提交甲方审核。审核通过后填写项目验收单（一式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</w:rPr>
        <w:t>份），由双方共同签章认可。乙方未按时完成修改的，按照本合同第9</w:t>
      </w:r>
      <w:r>
        <w:rPr>
          <w:rFonts w:ascii="宋体" w:hAnsi="宋体" w:cs="宋体"/>
          <w:sz w:val="24"/>
        </w:rPr>
        <w:t>.3</w:t>
      </w:r>
      <w:r>
        <w:rPr>
          <w:rFonts w:hint="eastAsia" w:ascii="宋体" w:hAnsi="宋体" w:cs="宋体"/>
          <w:sz w:val="24"/>
        </w:rPr>
        <w:t>条内容承担违约责任。</w:t>
      </w:r>
      <w:bookmarkEnd w:id="3"/>
    </w:p>
    <w:p w14:paraId="52C68EFC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九、违约责任</w:t>
      </w:r>
    </w:p>
    <w:p w14:paraId="26684D2A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9.1乙方未经甲方及有关部门同意，不得擅自变更本工作在投标文件中认定的工作范围、组织实施方案和项目负责人。若乙方擅自变更工作范围、组织实施方案和项目负责人，给甲方造成损失的，甲方有权单方解除合同，要求乙方返还已支付的全部合同价款并承担合同总价款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</w:rPr>
        <w:t>%的违约金。</w:t>
      </w:r>
    </w:p>
    <w:p w14:paraId="0A65022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9.2乙方必须自行完成本项目服务，不得转包。为了确保质量，乙方应组织一支强有力的技术骨干队伍，建立严格的质量管理体系，规范操作。若乙方擅自转包本项目服务，甲方有权单方解除合同，要求乙方返还已支付的全部合同价款并承担合同总价款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</w:rPr>
        <w:t xml:space="preserve">%的违约金。  </w:t>
      </w:r>
    </w:p>
    <w:p w14:paraId="601046FE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9.3乙方必须按本合同要求按时提交合格的纸质版和电子版资料，如乙方违约，每逾期一日，乙方应向甲方支付合同总价款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</w:rPr>
        <w:t>‰的违约金。逾期15日以上，应给予乙方30日宽限期完成工作，若宽限期满仍不能验收合格，甲方有权单方解除合同，要求乙方返还已支付的全部合同价款并承担合同总价款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</w:rPr>
        <w:t>%的违约金；</w:t>
      </w:r>
    </w:p>
    <w:p w14:paraId="6B805A4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9.4乙方不按合同约定完成配合甲方进行交接验收等合同义务的，视为乙方违约，乙方应当向甲方支付合同总价款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</w:rPr>
        <w:t>%的违约金，违约金的支付不免除乙方义务。</w:t>
      </w:r>
    </w:p>
    <w:p w14:paraId="36147E7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9.5甲方应按时向乙方支付费用，否则甲方应当向乙方支付合同总价款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</w:rPr>
        <w:t>%的违约金，违约金的支付不免除甲方义务。</w:t>
      </w:r>
    </w:p>
    <w:p w14:paraId="4B44238C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十、合同组成</w:t>
      </w:r>
    </w:p>
    <w:p w14:paraId="101491E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10.1中标通知书</w:t>
      </w:r>
    </w:p>
    <w:p w14:paraId="002EB8F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10.2合同文件</w:t>
      </w:r>
    </w:p>
    <w:p w14:paraId="1B7AB85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10.3投标文件</w:t>
      </w:r>
    </w:p>
    <w:p w14:paraId="4DFECEE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10.4招标文件</w:t>
      </w:r>
    </w:p>
    <w:p w14:paraId="435542D9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十一、争议的解决办法</w:t>
      </w:r>
    </w:p>
    <w:p w14:paraId="38F2562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11.1在合同履行过程中发生争议，双方应协商解决；</w:t>
      </w:r>
    </w:p>
    <w:p w14:paraId="43DED48E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11.2当事人不愿意协商、调解解决或者协商、调解不成的，双方同意将争议提交甲方所在地人民法院解决。</w:t>
      </w:r>
    </w:p>
    <w:p w14:paraId="568D17A3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十二、合同生效及其它</w:t>
      </w:r>
    </w:p>
    <w:p w14:paraId="7DD0B01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12.1合同未尽事宜、由甲、乙双方协商，作为合同补充，与原合同具有同等法律效力。</w:t>
      </w:r>
    </w:p>
    <w:p w14:paraId="49FF4C9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12.2本合同正本一式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>份，甲方、乙方双方分别执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>份，备案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 xml:space="preserve"> 份。</w:t>
      </w:r>
    </w:p>
    <w:p w14:paraId="6229797E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12.3合同经甲乙双方盖章、签字后生效，合同签订地点为甲方指定地址。</w:t>
      </w:r>
    </w:p>
    <w:p w14:paraId="6C26CBA9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12.4生效时间：自合同签订之日起生效。 </w:t>
      </w:r>
    </w:p>
    <w:p w14:paraId="280773C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  <w:sz w:val="24"/>
        </w:rPr>
        <w:t>（以下无正文）</w:t>
      </w:r>
    </w:p>
    <w:tbl>
      <w:tblPr>
        <w:tblStyle w:val="8"/>
        <w:tblW w:w="942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783"/>
      </w:tblGrid>
      <w:tr w14:paraId="602B94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</w:tcPr>
          <w:p w14:paraId="5E2FC7F8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甲方名称</w:t>
            </w:r>
            <w:r>
              <w:rPr>
                <w:rFonts w:hint="eastAsia" w:ascii="宋体" w:hAnsi="宋体" w:cs="宋体"/>
                <w:spacing w:val="-20"/>
                <w:kern w:val="0"/>
                <w:sz w:val="24"/>
              </w:rPr>
              <w:t>（盖章）</w:t>
            </w:r>
            <w:r>
              <w:rPr>
                <w:rFonts w:hint="eastAsia" w:ascii="宋体" w:hAnsi="宋体" w:cs="宋体"/>
                <w:kern w:val="0"/>
                <w:sz w:val="24"/>
              </w:rPr>
              <w:t>:</w:t>
            </w:r>
          </w:p>
          <w:p w14:paraId="6A176BC7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地址：</w:t>
            </w:r>
          </w:p>
          <w:p w14:paraId="1F8EA6B5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代表人（签字）：</w:t>
            </w:r>
          </w:p>
          <w:p w14:paraId="3E9E396F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电话：</w:t>
            </w:r>
          </w:p>
          <w:p w14:paraId="570E1C55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783" w:type="dxa"/>
          </w:tcPr>
          <w:p w14:paraId="5361CDE2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480" w:firstLineChars="200"/>
              <w:textAlignment w:val="bottom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乙方名称（盖章）:</w:t>
            </w:r>
          </w:p>
          <w:p w14:paraId="6A242B3E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480" w:firstLineChars="200"/>
              <w:textAlignment w:val="bottom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地址：</w:t>
            </w:r>
          </w:p>
          <w:p w14:paraId="089BE90E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480" w:firstLineChars="200"/>
              <w:textAlignment w:val="bottom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代表人（签字）：</w:t>
            </w:r>
          </w:p>
          <w:p w14:paraId="60487768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480" w:firstLineChars="200"/>
              <w:textAlignment w:val="bottom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电话：</w:t>
            </w:r>
          </w:p>
          <w:p w14:paraId="5719A8E5">
            <w:pPr>
              <w:widowControl/>
              <w:autoSpaceDE w:val="0"/>
              <w:autoSpaceDN w:val="0"/>
              <w:snapToGrid w:val="0"/>
              <w:spacing w:line="360" w:lineRule="auto"/>
              <w:ind w:right="-154" w:firstLine="480" w:firstLineChars="200"/>
              <w:textAlignment w:val="bottom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开户银行：</w:t>
            </w:r>
          </w:p>
          <w:p w14:paraId="0E714A69">
            <w:pPr>
              <w:widowControl/>
              <w:autoSpaceDE w:val="0"/>
              <w:autoSpaceDN w:val="0"/>
              <w:snapToGrid w:val="0"/>
              <w:spacing w:line="360" w:lineRule="auto"/>
              <w:ind w:left="479" w:leftChars="228" w:right="-154"/>
              <w:jc w:val="left"/>
              <w:textAlignment w:val="bottom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账户名称及帐号：</w:t>
            </w:r>
          </w:p>
          <w:p w14:paraId="2B40633B">
            <w:pPr>
              <w:widowControl/>
              <w:autoSpaceDE w:val="0"/>
              <w:autoSpaceDN w:val="0"/>
              <w:snapToGrid w:val="0"/>
              <w:spacing w:line="360" w:lineRule="auto"/>
              <w:ind w:left="479" w:leftChars="228" w:right="-154"/>
              <w:jc w:val="left"/>
              <w:textAlignment w:val="bottom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</w:t>
            </w:r>
          </w:p>
        </w:tc>
      </w:tr>
    </w:tbl>
    <w:p w14:paraId="02DB3A06">
      <w:pPr>
        <w:widowControl/>
        <w:autoSpaceDE w:val="0"/>
        <w:autoSpaceDN w:val="0"/>
        <w:snapToGrid w:val="0"/>
        <w:spacing w:line="360" w:lineRule="auto"/>
        <w:ind w:right="-154" w:firstLine="480" w:firstLineChars="200"/>
        <w:textAlignment w:val="bottom"/>
      </w:pPr>
      <w:r>
        <w:rPr>
          <w:rFonts w:hint="eastAsia" w:ascii="宋体" w:hAnsi="宋体" w:cs="宋体"/>
          <w:kern w:val="0"/>
          <w:sz w:val="24"/>
        </w:rPr>
        <w:t>年   月   日                         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NjOWU2Yjc4MzU3YmEyMmIxMGEyOTNjYzQ3MjhiYWMifQ=="/>
  </w:docVars>
  <w:rsids>
    <w:rsidRoot w:val="007B63CF"/>
    <w:rsid w:val="00047BF7"/>
    <w:rsid w:val="00096C10"/>
    <w:rsid w:val="000A0E71"/>
    <w:rsid w:val="00156B29"/>
    <w:rsid w:val="00162CE0"/>
    <w:rsid w:val="001F3933"/>
    <w:rsid w:val="002427DF"/>
    <w:rsid w:val="00255A80"/>
    <w:rsid w:val="00257995"/>
    <w:rsid w:val="00330C1F"/>
    <w:rsid w:val="003634F0"/>
    <w:rsid w:val="004964AE"/>
    <w:rsid w:val="004F2981"/>
    <w:rsid w:val="00555A72"/>
    <w:rsid w:val="00575EBF"/>
    <w:rsid w:val="005B3608"/>
    <w:rsid w:val="00692401"/>
    <w:rsid w:val="00737471"/>
    <w:rsid w:val="007422E0"/>
    <w:rsid w:val="00763030"/>
    <w:rsid w:val="007824A4"/>
    <w:rsid w:val="007B63CF"/>
    <w:rsid w:val="007F4FB0"/>
    <w:rsid w:val="00815704"/>
    <w:rsid w:val="00826371"/>
    <w:rsid w:val="008477DC"/>
    <w:rsid w:val="00887F77"/>
    <w:rsid w:val="0089002F"/>
    <w:rsid w:val="008B3F00"/>
    <w:rsid w:val="008C5250"/>
    <w:rsid w:val="008E322D"/>
    <w:rsid w:val="00900D5F"/>
    <w:rsid w:val="0091139E"/>
    <w:rsid w:val="009F7371"/>
    <w:rsid w:val="00A205E6"/>
    <w:rsid w:val="00A66269"/>
    <w:rsid w:val="00AB30DC"/>
    <w:rsid w:val="00B00F1E"/>
    <w:rsid w:val="00C20A01"/>
    <w:rsid w:val="00C8357C"/>
    <w:rsid w:val="00C91C14"/>
    <w:rsid w:val="00CB2EFD"/>
    <w:rsid w:val="00D57EC1"/>
    <w:rsid w:val="00DC4D4F"/>
    <w:rsid w:val="00DD10AB"/>
    <w:rsid w:val="00E41DD6"/>
    <w:rsid w:val="00EF58AD"/>
    <w:rsid w:val="00F32B8C"/>
    <w:rsid w:val="00F50CA6"/>
    <w:rsid w:val="00F75FF3"/>
    <w:rsid w:val="00F904AC"/>
    <w:rsid w:val="00FA72F9"/>
    <w:rsid w:val="00FF043F"/>
    <w:rsid w:val="036A0E32"/>
    <w:rsid w:val="0790350F"/>
    <w:rsid w:val="08387E2F"/>
    <w:rsid w:val="26F602D2"/>
    <w:rsid w:val="2AF6552E"/>
    <w:rsid w:val="30E42053"/>
    <w:rsid w:val="3BA11C01"/>
    <w:rsid w:val="41410DFB"/>
    <w:rsid w:val="448E25A9"/>
    <w:rsid w:val="45D40490"/>
    <w:rsid w:val="4C0F0C48"/>
    <w:rsid w:val="62A27060"/>
    <w:rsid w:val="65A32040"/>
    <w:rsid w:val="65B456E9"/>
    <w:rsid w:val="6E8C5207"/>
    <w:rsid w:val="744D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autoRedefine/>
    <w:qFormat/>
    <w:uiPriority w:val="99"/>
    <w:rPr>
      <w:color w:val="993300"/>
      <w:sz w:val="24"/>
    </w:rPr>
  </w:style>
  <w:style w:type="paragraph" w:styleId="4">
    <w:name w:val="Balloon Text"/>
    <w:basedOn w:val="1"/>
    <w:link w:val="13"/>
    <w:autoRedefine/>
    <w:qFormat/>
    <w:uiPriority w:val="0"/>
    <w:pPr>
      <w:spacing w:line="240" w:lineRule="auto"/>
    </w:pPr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7">
    <w:name w:val="Title"/>
    <w:basedOn w:val="1"/>
    <w:next w:val="1"/>
    <w:qFormat/>
    <w:uiPriority w:val="0"/>
    <w:pPr>
      <w:spacing w:before="240" w:after="60" w:line="440" w:lineRule="exact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0">
    <w:name w:val="annotation reference"/>
    <w:basedOn w:val="9"/>
    <w:uiPriority w:val="0"/>
    <w:rPr>
      <w:sz w:val="21"/>
      <w:szCs w:val="21"/>
    </w:rPr>
  </w:style>
  <w:style w:type="character" w:customStyle="1" w:styleId="11">
    <w:name w:val="页眉 字符"/>
    <w:basedOn w:val="9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9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批注框文本 字符"/>
    <w:basedOn w:val="9"/>
    <w:link w:val="4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4">
    <w:name w:val="修订1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5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4</Pages>
  <Words>2331</Words>
  <Characters>2451</Characters>
  <Lines>61</Lines>
  <Paragraphs>73</Paragraphs>
  <TotalTime>11</TotalTime>
  <ScaleCrop>false</ScaleCrop>
  <LinksUpToDate>false</LinksUpToDate>
  <CharactersWithSpaces>2607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2025-05-23T01:41:00Z</dcterms:created>
  <dc:creator>WL</dc:creator>
  <cp:lastModifiedBy>啾啾</cp:lastModifiedBy>
  <dcterms:modified xsi:type="dcterms:W3CDTF">2026-03-31T04:16:44Z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D835819E6CF1410B92805F1FB32DAF7C_13</vt:lpwstr>
  </property>
  <property fmtid="{D5CDD505-2E9C-101B-9397-08002B2CF9AE}" pid="4" name="KSOTemplateDocerSaveRecord">
    <vt:lpwstr>eyJoZGlkIjoiNjA2YzQ3MmJiMmVkMGRkMTQwNzdjYjgwMmQxMDViZjkiLCJ1c2VySWQiOiIyNzA4NDYzNjIifQ==</vt:lpwstr>
  </property>
</Properties>
</file>