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BA727">
      <w:pPr>
        <w:pStyle w:val="7"/>
        <w:jc w:val="both"/>
        <w:rPr>
          <w:rFonts w:hint="eastAsia" w:hAnsi="宋体" w:eastAsia="宋体" w:cs="宋体"/>
          <w:lang w:val="en-US" w:eastAsia="zh-CN"/>
        </w:rPr>
      </w:pPr>
      <w:r>
        <w:rPr>
          <w:rFonts w:hint="eastAsia" w:hAnsi="宋体" w:eastAsia="宋体" w:cs="宋体"/>
          <w:lang w:val="en-US" w:eastAsia="zh-CN"/>
        </w:rPr>
        <w:t>合同文本</w:t>
      </w:r>
    </w:p>
    <w:p w14:paraId="1A463CA2">
      <w:pPr>
        <w:pStyle w:val="7"/>
        <w:ind w:firstLine="640" w:firstLineChars="200"/>
        <w:jc w:val="center"/>
        <w:rPr>
          <w:rFonts w:hint="eastAsia" w:hAnsi="宋体" w:eastAsia="宋体" w:cs="宋体"/>
        </w:rPr>
      </w:pPr>
    </w:p>
    <w:p w14:paraId="12C68AF4">
      <w:pPr>
        <w:pStyle w:val="7"/>
        <w:keepNext w:val="0"/>
        <w:keepLines w:val="0"/>
        <w:pageBreakBefore w:val="0"/>
        <w:kinsoku/>
        <w:wordWrap/>
        <w:overflowPunct/>
        <w:topLinePunct w:val="0"/>
        <w:autoSpaceDE/>
        <w:autoSpaceDN/>
        <w:bidi w:val="0"/>
        <w:adjustRightInd/>
        <w:snapToGrid/>
        <w:spacing w:line="324" w:lineRule="auto"/>
        <w:ind w:firstLine="640" w:firstLineChars="200"/>
        <w:jc w:val="center"/>
        <w:textAlignment w:val="auto"/>
        <w:rPr>
          <w:rFonts w:hint="eastAsia" w:ascii="宋体" w:hAnsi="宋体" w:eastAsia="宋体" w:cs="宋体"/>
          <w:lang w:val="en-US" w:eastAsia="zh-Hans"/>
        </w:rPr>
      </w:pPr>
      <w:r>
        <w:rPr>
          <w:rFonts w:hint="eastAsia" w:ascii="宋体" w:hAnsi="宋体" w:eastAsia="宋体" w:cs="宋体"/>
        </w:rPr>
        <w:t xml:space="preserve"> </w:t>
      </w:r>
    </w:p>
    <w:tbl>
      <w:tblPr>
        <w:tblStyle w:val="10"/>
        <w:tblW w:w="0" w:type="auto"/>
        <w:jc w:val="center"/>
        <w:tblLayout w:type="autofit"/>
        <w:tblCellMar>
          <w:top w:w="0" w:type="dxa"/>
          <w:left w:w="108" w:type="dxa"/>
          <w:bottom w:w="0" w:type="dxa"/>
          <w:right w:w="108" w:type="dxa"/>
        </w:tblCellMar>
      </w:tblPr>
      <w:tblGrid>
        <w:gridCol w:w="2122"/>
        <w:gridCol w:w="3118"/>
        <w:gridCol w:w="2693"/>
        <w:gridCol w:w="363"/>
      </w:tblGrid>
      <w:tr w14:paraId="5990F07D">
        <w:tblPrEx>
          <w:tblCellMar>
            <w:top w:w="0" w:type="dxa"/>
            <w:left w:w="108" w:type="dxa"/>
            <w:bottom w:w="0" w:type="dxa"/>
            <w:right w:w="108" w:type="dxa"/>
          </w:tblCellMar>
        </w:tblPrEx>
        <w:trPr>
          <w:trHeight w:val="644" w:hRule="atLeast"/>
          <w:jc w:val="center"/>
        </w:trPr>
        <w:tc>
          <w:tcPr>
            <w:tcW w:w="5240" w:type="dxa"/>
            <w:gridSpan w:val="2"/>
            <w:vAlign w:val="bottom"/>
          </w:tcPr>
          <w:p w14:paraId="3F45DF5F">
            <w:pPr>
              <w:keepNext w:val="0"/>
              <w:keepLines w:val="0"/>
              <w:suppressLineNumbers w:val="0"/>
              <w:spacing w:before="0" w:beforeAutospacing="0" w:after="0" w:afterAutospacing="0"/>
              <w:ind w:left="0" w:right="0" w:firstLine="0" w:firstLineChars="0"/>
              <w:contextualSpacing/>
              <w:jc w:val="right"/>
              <w:rPr>
                <w:rFonts w:hint="eastAsia" w:ascii="宋体" w:hAnsi="宋体" w:eastAsia="宋体" w:cs="宋体"/>
                <w:szCs w:val="20"/>
              </w:rPr>
            </w:pPr>
            <w:bookmarkStart w:id="0" w:name="_Hlk152666615"/>
            <w:r>
              <w:rPr>
                <w:rFonts w:hint="eastAsia" w:ascii="宋体" w:hAnsi="宋体" w:eastAsia="宋体" w:cs="宋体"/>
                <w:sz w:val="24"/>
                <w:szCs w:val="22"/>
              </w:rPr>
              <w:t>编号：</w:t>
            </w:r>
          </w:p>
        </w:tc>
        <w:tc>
          <w:tcPr>
            <w:tcW w:w="3056" w:type="dxa"/>
            <w:gridSpan w:val="2"/>
            <w:tcBorders>
              <w:bottom w:val="single" w:color="auto" w:sz="4" w:space="0"/>
            </w:tcBorders>
            <w:vAlign w:val="bottom"/>
          </w:tcPr>
          <w:p w14:paraId="35D23653">
            <w:pPr>
              <w:keepNext w:val="0"/>
              <w:keepLines w:val="0"/>
              <w:suppressLineNumbers w:val="0"/>
              <w:spacing w:before="0" w:beforeAutospacing="0" w:after="0" w:afterAutospacing="0"/>
              <w:ind w:left="0" w:right="0" w:firstLine="0" w:firstLineChars="0"/>
              <w:contextualSpacing/>
              <w:jc w:val="center"/>
              <w:rPr>
                <w:rFonts w:hint="eastAsia" w:ascii="宋体" w:hAnsi="宋体" w:eastAsia="宋体" w:cs="宋体"/>
                <w:szCs w:val="20"/>
                <w:lang w:val="en-US" w:eastAsia="zh-CN"/>
              </w:rPr>
            </w:pPr>
          </w:p>
        </w:tc>
      </w:tr>
      <w:tr w14:paraId="29E5D449">
        <w:tblPrEx>
          <w:tblCellMar>
            <w:top w:w="0" w:type="dxa"/>
            <w:left w:w="108" w:type="dxa"/>
            <w:bottom w:w="0" w:type="dxa"/>
            <w:right w:w="108" w:type="dxa"/>
          </w:tblCellMar>
        </w:tblPrEx>
        <w:trPr>
          <w:trHeight w:val="5902" w:hRule="atLeast"/>
          <w:jc w:val="center"/>
        </w:trPr>
        <w:tc>
          <w:tcPr>
            <w:tcW w:w="8296" w:type="dxa"/>
            <w:gridSpan w:val="4"/>
            <w:vAlign w:val="center"/>
          </w:tcPr>
          <w:p w14:paraId="6E50E3F7">
            <w:pPr>
              <w:keepNext w:val="0"/>
              <w:keepLines w:val="0"/>
              <w:suppressLineNumbers w:val="0"/>
              <w:spacing w:before="0" w:beforeAutospacing="0" w:after="0" w:afterAutospacing="0" w:line="240" w:lineRule="auto"/>
              <w:ind w:left="0" w:right="0" w:firstLine="0" w:firstLineChars="0"/>
              <w:contextualSpacing/>
              <w:jc w:val="center"/>
              <w:rPr>
                <w:rFonts w:hint="eastAsia" w:ascii="宋体" w:hAnsi="宋体" w:eastAsia="宋体" w:cs="宋体"/>
                <w:szCs w:val="20"/>
              </w:rPr>
            </w:pPr>
            <w:r>
              <w:rPr>
                <w:rFonts w:hint="eastAsia" w:ascii="宋体" w:hAnsi="宋体" w:eastAsia="宋体" w:cs="宋体"/>
                <w:b/>
                <w:sz w:val="96"/>
                <w:szCs w:val="20"/>
              </w:rPr>
              <w:t>合 同 书</w:t>
            </w:r>
          </w:p>
        </w:tc>
      </w:tr>
      <w:tr w14:paraId="61CF16E0">
        <w:tblPrEx>
          <w:tblCellMar>
            <w:top w:w="0" w:type="dxa"/>
            <w:left w:w="108" w:type="dxa"/>
            <w:bottom w:w="0" w:type="dxa"/>
            <w:right w:w="108" w:type="dxa"/>
          </w:tblCellMar>
        </w:tblPrEx>
        <w:trPr>
          <w:trHeight w:val="1214" w:hRule="atLeast"/>
          <w:jc w:val="center"/>
        </w:trPr>
        <w:tc>
          <w:tcPr>
            <w:tcW w:w="2122" w:type="dxa"/>
            <w:vAlign w:val="bottom"/>
          </w:tcPr>
          <w:p w14:paraId="2760E25A">
            <w:pPr>
              <w:keepNext w:val="0"/>
              <w:keepLines w:val="0"/>
              <w:suppressLineNumbers w:val="0"/>
              <w:spacing w:before="0" w:beforeAutospacing="0" w:after="0" w:afterAutospacing="0"/>
              <w:ind w:left="0" w:right="0" w:firstLine="0" w:firstLineChars="0"/>
              <w:contextualSpacing/>
              <w:jc w:val="right"/>
              <w:rPr>
                <w:rFonts w:hint="eastAsia" w:ascii="宋体" w:hAnsi="宋体" w:eastAsia="宋体" w:cs="宋体"/>
                <w:sz w:val="24"/>
                <w:szCs w:val="24"/>
              </w:rPr>
            </w:pPr>
            <w:r>
              <w:rPr>
                <w:rFonts w:hint="eastAsia" w:ascii="宋体" w:hAnsi="宋体" w:eastAsia="宋体" w:cs="宋体"/>
                <w:b/>
                <w:sz w:val="24"/>
                <w:szCs w:val="24"/>
              </w:rPr>
              <w:t>项目名称：</w:t>
            </w:r>
          </w:p>
        </w:tc>
        <w:tc>
          <w:tcPr>
            <w:tcW w:w="5811" w:type="dxa"/>
            <w:gridSpan w:val="2"/>
            <w:tcBorders>
              <w:bottom w:val="single" w:color="auto" w:sz="4" w:space="0"/>
            </w:tcBorders>
            <w:vAlign w:val="bottom"/>
          </w:tcPr>
          <w:p w14:paraId="530B48C4">
            <w:pPr>
              <w:keepNext w:val="0"/>
              <w:keepLines w:val="0"/>
              <w:suppressLineNumbers w:val="0"/>
              <w:spacing w:before="0" w:beforeAutospacing="0" w:after="0" w:afterAutospacing="0"/>
              <w:ind w:left="0" w:right="0" w:firstLine="0" w:firstLineChars="0"/>
              <w:contextualSpacing/>
              <w:jc w:val="center"/>
              <w:rPr>
                <w:rFonts w:hint="eastAsia" w:ascii="宋体" w:hAnsi="宋体" w:eastAsia="宋体" w:cs="宋体"/>
                <w:szCs w:val="20"/>
              </w:rPr>
            </w:pPr>
          </w:p>
        </w:tc>
        <w:tc>
          <w:tcPr>
            <w:tcW w:w="363" w:type="dxa"/>
            <w:vAlign w:val="bottom"/>
          </w:tcPr>
          <w:p w14:paraId="6E5F816F">
            <w:pPr>
              <w:keepNext w:val="0"/>
              <w:keepLines w:val="0"/>
              <w:suppressLineNumbers w:val="0"/>
              <w:spacing w:before="0" w:beforeAutospacing="0" w:after="0" w:afterAutospacing="0"/>
              <w:ind w:left="0" w:right="0" w:firstLine="0" w:firstLineChars="0"/>
              <w:contextualSpacing/>
              <w:jc w:val="center"/>
              <w:rPr>
                <w:rFonts w:hint="eastAsia" w:ascii="宋体" w:hAnsi="宋体" w:eastAsia="宋体" w:cs="宋体"/>
                <w:szCs w:val="20"/>
              </w:rPr>
            </w:pPr>
          </w:p>
        </w:tc>
      </w:tr>
      <w:tr w14:paraId="52E78CEB">
        <w:tblPrEx>
          <w:tblCellMar>
            <w:top w:w="0" w:type="dxa"/>
            <w:left w:w="108" w:type="dxa"/>
            <w:bottom w:w="0" w:type="dxa"/>
            <w:right w:w="108" w:type="dxa"/>
          </w:tblCellMar>
        </w:tblPrEx>
        <w:trPr>
          <w:trHeight w:val="624" w:hRule="atLeast"/>
          <w:jc w:val="center"/>
        </w:trPr>
        <w:tc>
          <w:tcPr>
            <w:tcW w:w="2122" w:type="dxa"/>
            <w:vAlign w:val="bottom"/>
          </w:tcPr>
          <w:p w14:paraId="1E18C8CD">
            <w:pPr>
              <w:keepNext w:val="0"/>
              <w:keepLines w:val="0"/>
              <w:suppressLineNumbers w:val="0"/>
              <w:spacing w:before="0" w:beforeAutospacing="0" w:after="0" w:afterAutospacing="0"/>
              <w:ind w:left="0" w:right="0" w:firstLine="0" w:firstLineChars="0"/>
              <w:contextualSpacing/>
              <w:jc w:val="right"/>
              <w:rPr>
                <w:rFonts w:hint="eastAsia" w:ascii="宋体" w:hAnsi="宋体" w:eastAsia="宋体" w:cs="宋体"/>
                <w:sz w:val="24"/>
                <w:szCs w:val="24"/>
              </w:rPr>
            </w:pPr>
            <w:r>
              <w:rPr>
                <w:rFonts w:hint="eastAsia" w:ascii="宋体" w:hAnsi="宋体" w:eastAsia="宋体" w:cs="宋体"/>
                <w:b/>
                <w:color w:val="000000"/>
                <w:sz w:val="24"/>
                <w:szCs w:val="24"/>
              </w:rPr>
              <w:t>甲    方</w:t>
            </w:r>
            <w:r>
              <w:rPr>
                <w:rFonts w:hint="eastAsia" w:ascii="宋体" w:hAnsi="宋体" w:eastAsia="宋体" w:cs="宋体"/>
                <w:b/>
                <w:sz w:val="24"/>
                <w:szCs w:val="24"/>
              </w:rPr>
              <w:t>：</w:t>
            </w:r>
          </w:p>
        </w:tc>
        <w:tc>
          <w:tcPr>
            <w:tcW w:w="5811" w:type="dxa"/>
            <w:gridSpan w:val="2"/>
            <w:tcBorders>
              <w:top w:val="single" w:color="auto" w:sz="4" w:space="0"/>
              <w:bottom w:val="single" w:color="auto" w:sz="4" w:space="0"/>
            </w:tcBorders>
            <w:vAlign w:val="bottom"/>
          </w:tcPr>
          <w:p w14:paraId="55F843CD">
            <w:pPr>
              <w:keepNext w:val="0"/>
              <w:keepLines w:val="0"/>
              <w:suppressLineNumbers w:val="0"/>
              <w:spacing w:before="0" w:beforeAutospacing="0" w:after="0" w:afterAutospacing="0"/>
              <w:ind w:left="0" w:right="0" w:firstLine="0" w:firstLineChars="0"/>
              <w:contextualSpacing/>
              <w:jc w:val="center"/>
              <w:rPr>
                <w:rFonts w:hint="eastAsia" w:ascii="宋体" w:hAnsi="宋体" w:eastAsia="宋体" w:cs="宋体"/>
                <w:szCs w:val="20"/>
              </w:rPr>
            </w:pPr>
          </w:p>
        </w:tc>
        <w:tc>
          <w:tcPr>
            <w:tcW w:w="363" w:type="dxa"/>
            <w:vAlign w:val="center"/>
          </w:tcPr>
          <w:p w14:paraId="3614AF99">
            <w:pPr>
              <w:keepNext w:val="0"/>
              <w:keepLines w:val="0"/>
              <w:suppressLineNumbers w:val="0"/>
              <w:spacing w:before="0" w:beforeAutospacing="0" w:after="0" w:afterAutospacing="0"/>
              <w:ind w:left="0" w:right="0" w:firstLine="0" w:firstLineChars="0"/>
              <w:contextualSpacing/>
              <w:jc w:val="center"/>
              <w:rPr>
                <w:rFonts w:hint="eastAsia" w:ascii="宋体" w:hAnsi="宋体" w:eastAsia="宋体" w:cs="宋体"/>
                <w:szCs w:val="20"/>
              </w:rPr>
            </w:pPr>
          </w:p>
        </w:tc>
      </w:tr>
      <w:tr w14:paraId="4F7F7305">
        <w:tblPrEx>
          <w:tblCellMar>
            <w:top w:w="0" w:type="dxa"/>
            <w:left w:w="108" w:type="dxa"/>
            <w:bottom w:w="0" w:type="dxa"/>
            <w:right w:w="108" w:type="dxa"/>
          </w:tblCellMar>
        </w:tblPrEx>
        <w:trPr>
          <w:trHeight w:val="624" w:hRule="atLeast"/>
          <w:jc w:val="center"/>
        </w:trPr>
        <w:tc>
          <w:tcPr>
            <w:tcW w:w="2122" w:type="dxa"/>
            <w:vAlign w:val="bottom"/>
          </w:tcPr>
          <w:p w14:paraId="3B3094BD">
            <w:pPr>
              <w:keepNext w:val="0"/>
              <w:keepLines w:val="0"/>
              <w:suppressLineNumbers w:val="0"/>
              <w:spacing w:before="0" w:beforeAutospacing="0" w:after="0" w:afterAutospacing="0"/>
              <w:ind w:left="0" w:right="0" w:firstLine="0" w:firstLineChars="0"/>
              <w:contextualSpacing/>
              <w:jc w:val="right"/>
              <w:rPr>
                <w:rFonts w:hint="eastAsia" w:ascii="宋体" w:hAnsi="宋体" w:eastAsia="宋体" w:cs="宋体"/>
                <w:sz w:val="24"/>
                <w:szCs w:val="24"/>
              </w:rPr>
            </w:pPr>
            <w:r>
              <w:rPr>
                <w:rFonts w:hint="eastAsia" w:ascii="宋体" w:hAnsi="宋体" w:eastAsia="宋体" w:cs="宋体"/>
                <w:b/>
                <w:color w:val="000000"/>
                <w:sz w:val="24"/>
                <w:szCs w:val="24"/>
              </w:rPr>
              <w:t>乙    方：</w:t>
            </w:r>
          </w:p>
        </w:tc>
        <w:tc>
          <w:tcPr>
            <w:tcW w:w="5811" w:type="dxa"/>
            <w:gridSpan w:val="2"/>
            <w:tcBorders>
              <w:top w:val="single" w:color="auto" w:sz="4" w:space="0"/>
              <w:bottom w:val="single" w:color="auto" w:sz="4" w:space="0"/>
            </w:tcBorders>
            <w:vAlign w:val="bottom"/>
          </w:tcPr>
          <w:p w14:paraId="0F10AC15">
            <w:pPr>
              <w:keepNext w:val="0"/>
              <w:keepLines w:val="0"/>
              <w:suppressLineNumbers w:val="0"/>
              <w:spacing w:before="0" w:beforeAutospacing="0" w:after="0" w:afterAutospacing="0"/>
              <w:ind w:left="0" w:right="0" w:firstLine="0" w:firstLineChars="0"/>
              <w:contextualSpacing/>
              <w:jc w:val="center"/>
              <w:rPr>
                <w:rFonts w:hint="eastAsia" w:ascii="宋体" w:hAnsi="宋体" w:eastAsia="宋体" w:cs="宋体"/>
                <w:szCs w:val="20"/>
              </w:rPr>
            </w:pPr>
          </w:p>
        </w:tc>
        <w:tc>
          <w:tcPr>
            <w:tcW w:w="363" w:type="dxa"/>
            <w:vAlign w:val="center"/>
          </w:tcPr>
          <w:p w14:paraId="4941CC70">
            <w:pPr>
              <w:keepNext w:val="0"/>
              <w:keepLines w:val="0"/>
              <w:suppressLineNumbers w:val="0"/>
              <w:spacing w:before="0" w:beforeAutospacing="0" w:after="0" w:afterAutospacing="0"/>
              <w:ind w:left="0" w:right="0" w:firstLine="0" w:firstLineChars="0"/>
              <w:contextualSpacing/>
              <w:jc w:val="center"/>
              <w:rPr>
                <w:rFonts w:hint="eastAsia" w:ascii="宋体" w:hAnsi="宋体" w:eastAsia="宋体" w:cs="宋体"/>
                <w:szCs w:val="20"/>
              </w:rPr>
            </w:pPr>
          </w:p>
        </w:tc>
      </w:tr>
      <w:tr w14:paraId="6B03CC87">
        <w:tblPrEx>
          <w:tblCellMar>
            <w:top w:w="0" w:type="dxa"/>
            <w:left w:w="108" w:type="dxa"/>
            <w:bottom w:w="0" w:type="dxa"/>
            <w:right w:w="108" w:type="dxa"/>
          </w:tblCellMar>
        </w:tblPrEx>
        <w:trPr>
          <w:trHeight w:val="1321" w:hRule="atLeast"/>
          <w:jc w:val="center"/>
        </w:trPr>
        <w:tc>
          <w:tcPr>
            <w:tcW w:w="8296" w:type="dxa"/>
            <w:gridSpan w:val="4"/>
            <w:vAlign w:val="center"/>
          </w:tcPr>
          <w:p w14:paraId="25403443">
            <w:pPr>
              <w:keepNext w:val="0"/>
              <w:keepLines w:val="0"/>
              <w:suppressLineNumbers w:val="0"/>
              <w:spacing w:before="0" w:beforeAutospacing="0" w:after="0" w:afterAutospacing="0"/>
              <w:ind w:left="0" w:right="0" w:firstLine="0" w:firstLineChars="0"/>
              <w:contextualSpacing/>
              <w:jc w:val="center"/>
              <w:rPr>
                <w:rFonts w:hint="eastAsia" w:ascii="宋体" w:hAnsi="宋体" w:eastAsia="宋体" w:cs="宋体"/>
                <w:szCs w:val="20"/>
              </w:rPr>
            </w:pPr>
          </w:p>
        </w:tc>
      </w:tr>
      <w:tr w14:paraId="1BBB0E55">
        <w:tblPrEx>
          <w:tblCellMar>
            <w:top w:w="0" w:type="dxa"/>
            <w:left w:w="108" w:type="dxa"/>
            <w:bottom w:w="0" w:type="dxa"/>
            <w:right w:w="108" w:type="dxa"/>
          </w:tblCellMar>
        </w:tblPrEx>
        <w:trPr>
          <w:jc w:val="center"/>
        </w:trPr>
        <w:tc>
          <w:tcPr>
            <w:tcW w:w="8296" w:type="dxa"/>
            <w:gridSpan w:val="4"/>
            <w:vAlign w:val="center"/>
          </w:tcPr>
          <w:p w14:paraId="285090D1">
            <w:pPr>
              <w:keepNext w:val="0"/>
              <w:keepLines w:val="0"/>
              <w:suppressLineNumbers w:val="0"/>
              <w:spacing w:before="0" w:beforeAutospacing="0" w:after="0" w:afterAutospacing="0"/>
              <w:ind w:left="0" w:right="0" w:firstLine="0" w:firstLineChars="0"/>
              <w:contextualSpacing/>
              <w:jc w:val="center"/>
              <w:rPr>
                <w:rFonts w:hint="eastAsia" w:ascii="宋体" w:hAnsi="宋体" w:eastAsia="宋体" w:cs="宋体"/>
                <w:szCs w:val="20"/>
              </w:rPr>
            </w:pPr>
          </w:p>
        </w:tc>
      </w:tr>
      <w:tr w14:paraId="6BE8BFDE">
        <w:tblPrEx>
          <w:tblCellMar>
            <w:top w:w="0" w:type="dxa"/>
            <w:left w:w="108" w:type="dxa"/>
            <w:bottom w:w="0" w:type="dxa"/>
            <w:right w:w="108" w:type="dxa"/>
          </w:tblCellMar>
        </w:tblPrEx>
        <w:trPr>
          <w:jc w:val="center"/>
        </w:trPr>
        <w:tc>
          <w:tcPr>
            <w:tcW w:w="8296" w:type="dxa"/>
            <w:gridSpan w:val="4"/>
            <w:vAlign w:val="center"/>
          </w:tcPr>
          <w:p w14:paraId="2EEEE7C6">
            <w:pPr>
              <w:keepNext w:val="0"/>
              <w:keepLines w:val="0"/>
              <w:suppressLineNumbers w:val="0"/>
              <w:spacing w:before="0" w:beforeAutospacing="0" w:after="0" w:afterAutospacing="0"/>
              <w:ind w:left="0" w:right="0" w:firstLine="0" w:firstLineChars="0"/>
              <w:contextualSpacing/>
              <w:jc w:val="center"/>
              <w:rPr>
                <w:rFonts w:hint="eastAsia" w:ascii="宋体" w:hAnsi="宋体" w:eastAsia="宋体" w:cs="宋体"/>
                <w:szCs w:val="20"/>
              </w:rPr>
            </w:pPr>
            <w:r>
              <w:rPr>
                <w:rFonts w:hint="eastAsia" w:ascii="宋体" w:hAnsi="宋体" w:eastAsia="宋体" w:cs="宋体"/>
                <w:b/>
                <w:bCs/>
                <w:sz w:val="24"/>
                <w:szCs w:val="24"/>
                <w:lang w:val="en-US" w:eastAsia="zh-CN"/>
              </w:rPr>
              <w:t>2026</w:t>
            </w:r>
            <w:r>
              <w:rPr>
                <w:rFonts w:hint="eastAsia" w:ascii="宋体" w:hAnsi="宋体" w:eastAsia="宋体" w:cs="宋体"/>
                <w:b/>
                <w:bCs/>
                <w:sz w:val="24"/>
                <w:szCs w:val="24"/>
              </w:rPr>
              <w:t>年</w:t>
            </w:r>
            <w:r>
              <w:rPr>
                <w:rFonts w:hint="eastAsia" w:ascii="宋体" w:hAnsi="宋体" w:eastAsia="宋体" w:cs="宋体"/>
                <w:b/>
                <w:bCs/>
                <w:sz w:val="24"/>
                <w:szCs w:val="24"/>
                <w:lang w:val="en-US" w:eastAsia="zh-CN"/>
              </w:rPr>
              <w:t>*</w:t>
            </w:r>
            <w:r>
              <w:rPr>
                <w:rFonts w:hint="eastAsia" w:ascii="宋体" w:hAnsi="宋体" w:eastAsia="宋体" w:cs="宋体"/>
                <w:b/>
                <w:bCs/>
                <w:sz w:val="24"/>
                <w:szCs w:val="24"/>
              </w:rPr>
              <w:t>月</w:t>
            </w:r>
          </w:p>
        </w:tc>
      </w:tr>
      <w:bookmarkEnd w:id="0"/>
    </w:tbl>
    <w:p w14:paraId="278F4E55">
      <w:pPr>
        <w:spacing w:line="576" w:lineRule="exact"/>
        <w:ind w:firstLine="482" w:firstLineChars="200"/>
        <w:contextualSpacing/>
        <w:rPr>
          <w:rFonts w:hint="eastAsia" w:ascii="宋体" w:hAnsi="宋体" w:eastAsia="宋体" w:cs="宋体"/>
          <w:b/>
          <w:sz w:val="24"/>
          <w:szCs w:val="24"/>
        </w:rPr>
        <w:sectPr>
          <w:pgSz w:w="11906" w:h="16838"/>
          <w:pgMar w:top="1440" w:right="1800" w:bottom="1440" w:left="1800" w:header="851" w:footer="992" w:gutter="0"/>
          <w:pgNumType w:start="1"/>
          <w:cols w:space="425" w:num="1"/>
          <w:docGrid w:type="lines" w:linePitch="312" w:charSpace="0"/>
        </w:sectPr>
      </w:pPr>
    </w:p>
    <w:p w14:paraId="06F5F71D">
      <w:pPr>
        <w:spacing w:line="576" w:lineRule="exact"/>
        <w:ind w:firstLine="482" w:firstLineChars="200"/>
        <w:contextualSpacing/>
        <w:rPr>
          <w:rFonts w:hint="eastAsia" w:ascii="宋体" w:hAnsi="宋体" w:eastAsia="宋体" w:cs="宋体"/>
          <w:sz w:val="24"/>
          <w:szCs w:val="24"/>
          <w:lang w:val="en-US" w:eastAsia="zh-CN"/>
        </w:rPr>
      </w:pPr>
      <w:r>
        <w:rPr>
          <w:rFonts w:hint="eastAsia" w:ascii="宋体" w:hAnsi="宋体" w:eastAsia="宋体" w:cs="宋体"/>
          <w:b/>
          <w:sz w:val="24"/>
          <w:szCs w:val="24"/>
        </w:rPr>
        <w:t>甲方（采购人）：</w:t>
      </w:r>
      <w:r>
        <w:rPr>
          <w:rFonts w:hint="eastAsia" w:ascii="宋体" w:hAnsi="宋体" w:eastAsia="宋体" w:cs="宋体"/>
          <w:color w:val="000000"/>
          <w:kern w:val="0"/>
          <w:sz w:val="24"/>
          <w:szCs w:val="24"/>
          <w:u w:val="single"/>
          <w:lang w:val="en-US" w:eastAsia="zh-CN" w:bidi="ar"/>
        </w:rPr>
        <w:t xml:space="preserve">                          </w:t>
      </w:r>
    </w:p>
    <w:p w14:paraId="1F4E6570">
      <w:pPr>
        <w:autoSpaceDE w:val="0"/>
        <w:autoSpaceDN w:val="0"/>
        <w:adjustRightInd w:val="0"/>
        <w:spacing w:line="576" w:lineRule="exact"/>
        <w:ind w:firstLine="482" w:firstLineChars="200"/>
        <w:rPr>
          <w:rFonts w:hint="eastAsia" w:ascii="宋体" w:hAnsi="宋体" w:eastAsia="宋体" w:cs="宋体"/>
          <w:bCs/>
          <w:sz w:val="24"/>
          <w:szCs w:val="24"/>
        </w:rPr>
      </w:pPr>
      <w:r>
        <w:rPr>
          <w:rFonts w:hint="eastAsia" w:ascii="宋体" w:hAnsi="宋体" w:eastAsia="宋体" w:cs="宋体"/>
          <w:b/>
          <w:sz w:val="24"/>
          <w:szCs w:val="24"/>
        </w:rPr>
        <w:t>乙方（成交供应商）：</w:t>
      </w:r>
      <w:r>
        <w:rPr>
          <w:rFonts w:hint="eastAsia" w:ascii="宋体" w:hAnsi="宋体" w:eastAsia="宋体" w:cs="宋体"/>
          <w:bCs/>
          <w:sz w:val="24"/>
          <w:szCs w:val="24"/>
          <w:u w:val="single"/>
        </w:rPr>
        <w:t xml:space="preserve">                            </w:t>
      </w:r>
    </w:p>
    <w:p w14:paraId="568F930E">
      <w:pPr>
        <w:autoSpaceDE w:val="0"/>
        <w:autoSpaceDN w:val="0"/>
        <w:adjustRightInd w:val="0"/>
        <w:spacing w:line="576" w:lineRule="exact"/>
        <w:ind w:firstLine="480" w:firstLineChars="200"/>
        <w:rPr>
          <w:rFonts w:hint="eastAsia" w:ascii="宋体" w:hAnsi="宋体" w:eastAsia="宋体" w:cs="宋体"/>
          <w:bCs/>
          <w:sz w:val="24"/>
          <w:szCs w:val="24"/>
          <w:u w:val="single"/>
        </w:rPr>
      </w:pPr>
    </w:p>
    <w:p w14:paraId="6EFB803C">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依据《中华人民共和国民法典》和《中华人民共和国政府采购法》，双方在平等、自愿、互利的基础上，签订本合同，共同信守。</w:t>
      </w:r>
    </w:p>
    <w:p w14:paraId="03643F9A">
      <w:pPr>
        <w:spacing w:line="576" w:lineRule="exact"/>
        <w:ind w:firstLine="482" w:firstLineChars="200"/>
        <w:outlineLvl w:val="0"/>
        <w:rPr>
          <w:rFonts w:hint="eastAsia" w:ascii="宋体" w:hAnsi="宋体" w:eastAsia="宋体" w:cs="宋体"/>
          <w:b/>
          <w:sz w:val="24"/>
          <w:szCs w:val="24"/>
        </w:rPr>
      </w:pPr>
      <w:r>
        <w:rPr>
          <w:rFonts w:hint="eastAsia" w:ascii="宋体" w:hAnsi="宋体" w:eastAsia="宋体" w:cs="宋体"/>
          <w:b/>
          <w:sz w:val="24"/>
          <w:szCs w:val="24"/>
        </w:rPr>
        <w:t>一、合同价款</w:t>
      </w:r>
    </w:p>
    <w:p w14:paraId="35077D0B">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（一）合同总价为人民币（大写）</w:t>
      </w:r>
      <w:r>
        <w:rPr>
          <w:rFonts w:hint="eastAsia" w:ascii="宋体" w:hAnsi="宋体" w:eastAsia="宋体" w:cs="宋体"/>
          <w:sz w:val="24"/>
          <w:szCs w:val="24"/>
          <w:u w:val="single"/>
        </w:rPr>
        <w:t xml:space="preserve">  （￥  元）</w:t>
      </w:r>
      <w:r>
        <w:rPr>
          <w:rFonts w:hint="eastAsia" w:ascii="宋体" w:hAnsi="宋体" w:eastAsia="宋体" w:cs="宋体"/>
          <w:sz w:val="24"/>
          <w:szCs w:val="24"/>
        </w:rPr>
        <w:t>。</w:t>
      </w:r>
    </w:p>
    <w:p w14:paraId="47C046E2">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（二）合同总价包括但不限于</w:t>
      </w:r>
      <w:r>
        <w:rPr>
          <w:rFonts w:hint="eastAsia" w:ascii="宋体" w:hAnsi="宋体" w:eastAsia="宋体" w:cs="宋体"/>
          <w:sz w:val="24"/>
          <w:szCs w:val="24"/>
          <w:lang w:val="zh-CN"/>
        </w:rPr>
        <w:t>人员工资、</w:t>
      </w:r>
      <w:r>
        <w:rPr>
          <w:rFonts w:hint="eastAsia" w:ascii="宋体" w:hAnsi="宋体" w:eastAsia="宋体" w:cs="宋体"/>
          <w:sz w:val="24"/>
          <w:szCs w:val="24"/>
        </w:rPr>
        <w:t>专家费、交通费、</w:t>
      </w:r>
      <w:r>
        <w:rPr>
          <w:rFonts w:hint="eastAsia" w:ascii="宋体" w:hAnsi="宋体" w:eastAsia="宋体" w:cs="宋体"/>
          <w:sz w:val="24"/>
          <w:szCs w:val="24"/>
          <w:lang w:val="zh-CN"/>
        </w:rPr>
        <w:t>管理费、利润、风险</w:t>
      </w:r>
      <w:r>
        <w:rPr>
          <w:rFonts w:hint="eastAsia" w:ascii="宋体" w:hAnsi="宋体" w:eastAsia="宋体" w:cs="宋体"/>
          <w:sz w:val="24"/>
          <w:szCs w:val="24"/>
        </w:rPr>
        <w:t>、</w:t>
      </w:r>
      <w:r>
        <w:rPr>
          <w:rFonts w:hint="eastAsia" w:ascii="宋体" w:hAnsi="宋体" w:eastAsia="宋体" w:cs="宋体"/>
          <w:sz w:val="24"/>
          <w:szCs w:val="24"/>
          <w:lang w:val="zh-CN"/>
        </w:rPr>
        <w:t>其他费用以及国家按现行税率征收的一切税费等所有成本</w:t>
      </w:r>
      <w:r>
        <w:rPr>
          <w:rFonts w:hint="eastAsia" w:ascii="宋体" w:hAnsi="宋体" w:eastAsia="宋体" w:cs="宋体"/>
          <w:sz w:val="24"/>
          <w:szCs w:val="24"/>
        </w:rPr>
        <w:t>。</w:t>
      </w:r>
    </w:p>
    <w:p w14:paraId="745900FE">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（三）本合同为固定总价合同，总价不受市场价格变化因素的影响。</w:t>
      </w:r>
    </w:p>
    <w:p w14:paraId="60A1931E">
      <w:pPr>
        <w:spacing w:line="576" w:lineRule="exact"/>
        <w:ind w:firstLine="482" w:firstLineChars="200"/>
        <w:outlineLvl w:val="0"/>
        <w:rPr>
          <w:rFonts w:hint="eastAsia" w:ascii="宋体" w:hAnsi="宋体" w:eastAsia="宋体" w:cs="宋体"/>
          <w:color w:val="000000"/>
          <w:sz w:val="24"/>
          <w:szCs w:val="24"/>
          <w:u w:val="single"/>
        </w:rPr>
      </w:pPr>
      <w:r>
        <w:rPr>
          <w:rFonts w:hint="eastAsia" w:ascii="宋体" w:hAnsi="宋体" w:eastAsia="宋体" w:cs="宋体"/>
          <w:b/>
          <w:sz w:val="24"/>
          <w:szCs w:val="24"/>
        </w:rPr>
        <w:t>二、委托内容</w:t>
      </w:r>
    </w:p>
    <w:p w14:paraId="2833FA00">
      <w:pPr>
        <w:spacing w:line="576" w:lineRule="exact"/>
        <w:ind w:left="0" w:leftChars="0" w:firstLine="0" w:firstLineChars="0"/>
        <w:rPr>
          <w:rFonts w:hint="eastAsia" w:ascii="宋体" w:hAnsi="宋体" w:eastAsia="宋体" w:cs="宋体"/>
          <w:sz w:val="24"/>
          <w:szCs w:val="24"/>
        </w:rPr>
      </w:pPr>
    </w:p>
    <w:p w14:paraId="54CA387E">
      <w:pPr>
        <w:autoSpaceDE w:val="0"/>
        <w:autoSpaceDN w:val="0"/>
        <w:adjustRightInd w:val="0"/>
        <w:spacing w:line="576" w:lineRule="exact"/>
        <w:ind w:firstLine="482" w:firstLineChars="200"/>
        <w:outlineLvl w:val="0"/>
        <w:rPr>
          <w:rFonts w:hint="eastAsia" w:ascii="宋体" w:hAnsi="宋体" w:eastAsia="宋体" w:cs="宋体"/>
          <w:b/>
          <w:bCs/>
          <w:sz w:val="24"/>
          <w:szCs w:val="24"/>
        </w:rPr>
      </w:pPr>
      <w:r>
        <w:rPr>
          <w:rFonts w:hint="eastAsia" w:ascii="宋体" w:hAnsi="宋体" w:eastAsia="宋体" w:cs="宋体"/>
          <w:b/>
          <w:bCs/>
          <w:sz w:val="24"/>
          <w:szCs w:val="24"/>
        </w:rPr>
        <w:t>三、绩效考核</w:t>
      </w:r>
    </w:p>
    <w:p w14:paraId="2CE83C81">
      <w:pPr>
        <w:autoSpaceDE w:val="0"/>
        <w:autoSpaceDN w:val="0"/>
        <w:adjustRightInd w:val="0"/>
        <w:spacing w:line="576" w:lineRule="exact"/>
        <w:ind w:firstLine="482" w:firstLineChars="200"/>
        <w:outlineLvl w:val="0"/>
        <w:rPr>
          <w:rFonts w:hint="eastAsia" w:ascii="宋体" w:hAnsi="宋体" w:eastAsia="宋体" w:cs="宋体"/>
          <w:b/>
          <w:bCs/>
          <w:sz w:val="24"/>
          <w:szCs w:val="24"/>
          <w:highlight w:val="none"/>
        </w:rPr>
      </w:pPr>
    </w:p>
    <w:p w14:paraId="49617D6C">
      <w:pPr>
        <w:autoSpaceDE w:val="0"/>
        <w:autoSpaceDN w:val="0"/>
        <w:adjustRightInd w:val="0"/>
        <w:spacing w:line="576" w:lineRule="exact"/>
        <w:ind w:firstLine="482" w:firstLineChars="200"/>
        <w:outlineLvl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四、项目经费</w:t>
      </w:r>
      <w:bookmarkStart w:id="2" w:name="_GoBack"/>
      <w:bookmarkEnd w:id="2"/>
    </w:p>
    <w:p w14:paraId="4FACAE13">
      <w:pPr>
        <w:widowControl w:val="0"/>
        <w:snapToGrid w:val="0"/>
        <w:spacing w:line="580" w:lineRule="exact"/>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乙方严格按照财务管理要求，实行专款专用，根据项目管理有关要求及项目实际情况编制项目经费预算，项目验收时需提交项目经费决算表。（详见附件2）</w:t>
      </w:r>
    </w:p>
    <w:p w14:paraId="7F6878CF">
      <w:pPr>
        <w:autoSpaceDE w:val="0"/>
        <w:autoSpaceDN w:val="0"/>
        <w:adjustRightInd w:val="0"/>
        <w:spacing w:line="576" w:lineRule="exact"/>
        <w:ind w:firstLine="482" w:firstLineChars="200"/>
        <w:outlineLvl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五、款项结算</w:t>
      </w:r>
    </w:p>
    <w:p w14:paraId="44A58A28">
      <w:pPr>
        <w:spacing w:line="576"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（一）付款方式：</w:t>
      </w:r>
      <w:bookmarkStart w:id="1" w:name="_Hlk105487106"/>
      <w:r>
        <w:rPr>
          <w:rFonts w:hint="eastAsia" w:ascii="宋体" w:hAnsi="宋体" w:eastAsia="宋体" w:cs="宋体"/>
          <w:sz w:val="24"/>
          <w:szCs w:val="24"/>
          <w:highlight w:val="none"/>
        </w:rPr>
        <w:t>合同签订生效后两周内，甲方向乙方支付合同金额的60%，即人民币（大写）</w:t>
      </w:r>
      <w:r>
        <w:rPr>
          <w:rFonts w:hint="eastAsia" w:ascii="宋体" w:hAnsi="宋体" w:eastAsia="宋体" w:cs="宋体"/>
          <w:sz w:val="24"/>
          <w:szCs w:val="24"/>
          <w:highlight w:val="none"/>
          <w:u w:val="single"/>
        </w:rPr>
        <w:t xml:space="preserve">     （￥   ）</w:t>
      </w:r>
      <w:r>
        <w:rPr>
          <w:rFonts w:hint="eastAsia" w:ascii="宋体" w:hAnsi="宋体" w:eastAsia="宋体" w:cs="宋体"/>
          <w:sz w:val="24"/>
          <w:szCs w:val="24"/>
          <w:highlight w:val="none"/>
        </w:rPr>
        <w:t>；最终成果文件验收并提交相关部门后，甲方向乙方</w:t>
      </w:r>
      <w:bookmarkEnd w:id="1"/>
      <w:r>
        <w:rPr>
          <w:rFonts w:hint="eastAsia" w:ascii="宋体" w:hAnsi="宋体" w:eastAsia="宋体" w:cs="宋体"/>
          <w:sz w:val="24"/>
          <w:szCs w:val="24"/>
          <w:highlight w:val="none"/>
        </w:rPr>
        <w:t>支付合同金额的</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0%,即人民币（大写）</w:t>
      </w:r>
      <w:r>
        <w:rPr>
          <w:rFonts w:hint="eastAsia" w:ascii="宋体" w:hAnsi="宋体" w:eastAsia="宋体" w:cs="宋体"/>
          <w:sz w:val="24"/>
          <w:szCs w:val="24"/>
          <w:highlight w:val="none"/>
          <w:u w:val="single"/>
        </w:rPr>
        <w:t xml:space="preserve">  （￥  ）</w:t>
      </w:r>
      <w:r>
        <w:rPr>
          <w:rFonts w:hint="eastAsia" w:ascii="宋体" w:hAnsi="宋体" w:eastAsia="宋体" w:cs="宋体"/>
          <w:sz w:val="24"/>
          <w:szCs w:val="24"/>
          <w:highlight w:val="none"/>
        </w:rPr>
        <w:t>。</w:t>
      </w:r>
    </w:p>
    <w:p w14:paraId="0FF53B9E">
      <w:pPr>
        <w:spacing w:line="576"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（二）结算方式：银行转账。</w:t>
      </w:r>
    </w:p>
    <w:p w14:paraId="1CA1BA7F">
      <w:pPr>
        <w:spacing w:line="576"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（三）结算单位：</w:t>
      </w:r>
      <w:r>
        <w:rPr>
          <w:rFonts w:hint="eastAsia" w:ascii="宋体" w:hAnsi="宋体" w:eastAsia="宋体" w:cs="宋体"/>
          <w:sz w:val="24"/>
          <w:szCs w:val="24"/>
          <w:highlight w:val="none"/>
          <w:lang w:val="zh-CN"/>
        </w:rPr>
        <w:t>由</w:t>
      </w:r>
      <w:r>
        <w:rPr>
          <w:rFonts w:hint="eastAsia" w:ascii="宋体" w:hAnsi="宋体" w:eastAsia="宋体" w:cs="宋体"/>
          <w:sz w:val="24"/>
          <w:szCs w:val="24"/>
          <w:highlight w:val="none"/>
        </w:rPr>
        <w:t>甲方</w:t>
      </w:r>
      <w:r>
        <w:rPr>
          <w:rFonts w:hint="eastAsia" w:ascii="宋体" w:hAnsi="宋体" w:eastAsia="宋体" w:cs="宋体"/>
          <w:sz w:val="24"/>
          <w:szCs w:val="24"/>
          <w:highlight w:val="none"/>
          <w:lang w:val="zh-CN"/>
        </w:rPr>
        <w:t>负责结算，甲方每次付款前乙方应开具等额的增值税发票，相应税金由乙方承担</w:t>
      </w:r>
      <w:r>
        <w:rPr>
          <w:rFonts w:hint="eastAsia" w:ascii="宋体" w:hAnsi="宋体" w:eastAsia="宋体" w:cs="宋体"/>
          <w:sz w:val="24"/>
          <w:szCs w:val="24"/>
          <w:highlight w:val="none"/>
        </w:rPr>
        <w:t>。</w:t>
      </w:r>
    </w:p>
    <w:p w14:paraId="536E45DE">
      <w:pPr>
        <w:autoSpaceDE w:val="0"/>
        <w:autoSpaceDN w:val="0"/>
        <w:adjustRightInd w:val="0"/>
        <w:spacing w:line="576" w:lineRule="exact"/>
        <w:ind w:firstLine="482" w:firstLineChars="200"/>
        <w:outlineLvl w:val="0"/>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六、服务地点与完成时间</w:t>
      </w:r>
    </w:p>
    <w:p w14:paraId="5A3399B3">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（一）服务地点：</w:t>
      </w:r>
    </w:p>
    <w:p w14:paraId="3EF4C27C">
      <w:pPr>
        <w:spacing w:line="576"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rPr>
        <w:t>（二）完成时间：</w:t>
      </w:r>
    </w:p>
    <w:p w14:paraId="4E4487C8">
      <w:pPr>
        <w:spacing w:line="576" w:lineRule="exact"/>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三）研究进度：</w:t>
      </w:r>
    </w:p>
    <w:p w14:paraId="08E93158">
      <w:pPr>
        <w:widowControl w:val="0"/>
        <w:snapToGrid w:val="0"/>
        <w:spacing w:line="580" w:lineRule="exact"/>
        <w:ind w:firstLine="480" w:firstLineChars="200"/>
        <w:jc w:val="left"/>
        <w:rPr>
          <w:rFonts w:hint="eastAsia" w:ascii="宋体" w:hAnsi="宋体" w:eastAsia="宋体" w:cs="宋体"/>
          <w:kern w:val="2"/>
          <w:sz w:val="24"/>
          <w:szCs w:val="24"/>
          <w:lang w:val="en-US" w:eastAsia="zh-CN" w:bidi="ar-SA"/>
        </w:rPr>
      </w:pPr>
    </w:p>
    <w:p w14:paraId="3FACCBCA">
      <w:pPr>
        <w:widowControl w:val="0"/>
        <w:snapToGrid w:val="0"/>
        <w:spacing w:line="580" w:lineRule="exact"/>
        <w:ind w:firstLine="482" w:firstLineChars="200"/>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七、双方的权利和义务</w:t>
      </w:r>
    </w:p>
    <w:p w14:paraId="24352AFE">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（一）甲方的权利与义务</w:t>
      </w:r>
    </w:p>
    <w:p w14:paraId="70F5D1C8">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甲方负责配合本次项目服务工作；</w:t>
      </w:r>
    </w:p>
    <w:p w14:paraId="7A394D78">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甲方应按本合同的约定向乙方支付合同价款；</w:t>
      </w:r>
    </w:p>
    <w:p w14:paraId="322BD77F">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甲方根据需要对乙方提供的实施方案进行审核，提供建议及意见，确定最终的实施方案，以便乙方遵照执行；</w:t>
      </w:r>
    </w:p>
    <w:p w14:paraId="5F328DCA">
      <w:pPr>
        <w:spacing w:line="576"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4</w:t>
      </w:r>
      <w:r>
        <w:rPr>
          <w:rFonts w:hint="eastAsia" w:ascii="宋体" w:hAnsi="宋体" w:eastAsia="宋体" w:cs="宋体"/>
          <w:bCs/>
          <w:sz w:val="24"/>
          <w:szCs w:val="24"/>
          <w:lang w:eastAsia="zh-CN"/>
        </w:rPr>
        <w:t>.</w:t>
      </w:r>
      <w:r>
        <w:rPr>
          <w:rFonts w:hint="eastAsia" w:ascii="宋体" w:hAnsi="宋体" w:eastAsia="宋体" w:cs="宋体"/>
          <w:bCs/>
          <w:sz w:val="24"/>
          <w:szCs w:val="24"/>
        </w:rPr>
        <w:t>甲方有权对乙方的工作进行监督和考核。</w:t>
      </w:r>
    </w:p>
    <w:p w14:paraId="69BFA451">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（二）乙方的权利与义务</w:t>
      </w:r>
    </w:p>
    <w:p w14:paraId="04765236">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乙方的工作人员必须严格遵守甲方的规章制度，以良好的形象和积极的工作态度，按甲方要求开展工作；</w:t>
      </w:r>
    </w:p>
    <w:p w14:paraId="31F50EC4">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乙方应服从甲方统筹管理并按流程开展工作；</w:t>
      </w:r>
    </w:p>
    <w:p w14:paraId="5678BCE1">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乙方保证安排的相关人员按照指定时间到达指定地点进行服务，乙方在活动时间内不得迟到早退，如有特殊情况，必须事先通知并征得甲方同意；</w:t>
      </w:r>
    </w:p>
    <w:p w14:paraId="18DD4D2D">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乙方提交的方案等应得到甲方确认再予以实施；</w:t>
      </w:r>
    </w:p>
    <w:p w14:paraId="6D081730">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乙方负责解决所需要的工作条件及相应的工作配合，如场地的使用、水电提供。</w:t>
      </w:r>
    </w:p>
    <w:p w14:paraId="78711E58">
      <w:pPr>
        <w:autoSpaceDE w:val="0"/>
        <w:autoSpaceDN w:val="0"/>
        <w:adjustRightInd w:val="0"/>
        <w:spacing w:line="576" w:lineRule="exact"/>
        <w:ind w:firstLine="482" w:firstLineChars="200"/>
        <w:outlineLvl w:val="0"/>
        <w:rPr>
          <w:rFonts w:hint="eastAsia" w:ascii="宋体" w:hAnsi="宋体" w:eastAsia="宋体" w:cs="宋体"/>
          <w:b/>
          <w:sz w:val="24"/>
          <w:szCs w:val="24"/>
        </w:rPr>
      </w:pPr>
      <w:r>
        <w:rPr>
          <w:rFonts w:hint="eastAsia" w:ascii="宋体" w:hAnsi="宋体" w:eastAsia="宋体" w:cs="宋体"/>
          <w:b/>
          <w:sz w:val="24"/>
          <w:szCs w:val="24"/>
        </w:rPr>
        <w:t>八、服务质量保证</w:t>
      </w:r>
    </w:p>
    <w:p w14:paraId="347457A1">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（一）乙方需派一名项目负责人，直接与甲方沟通，项目负责人接收甲方提出的问题与要求，并及时反馈给工作组，解决在项目实施过程中遇到的问题。</w:t>
      </w:r>
    </w:p>
    <w:p w14:paraId="073580EF">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（二）项目在实施过程中出现不可预料的需求变更，乙方需积极配合甲方的需求变更，并按照变更后的需求继续进行方案实施。</w:t>
      </w:r>
    </w:p>
    <w:p w14:paraId="7C5769BA">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（三）乙方需提交所有实施方案流程及说明文档。</w:t>
      </w:r>
    </w:p>
    <w:p w14:paraId="163FCF50">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（四）乙方需建立高效的管理团队，项目团队组成合理。</w:t>
      </w:r>
    </w:p>
    <w:p w14:paraId="4A34E099">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（五）乙方需设有详细的技术资料档案和服务档案，将保存项目的详细资料以便于更好地提供服务。</w:t>
      </w:r>
    </w:p>
    <w:p w14:paraId="50B6AD96">
      <w:pPr>
        <w:spacing w:line="576" w:lineRule="exact"/>
        <w:ind w:firstLine="482" w:firstLineChars="200"/>
        <w:contextualSpacing/>
        <w:outlineLvl w:val="0"/>
        <w:rPr>
          <w:rFonts w:hint="eastAsia" w:ascii="宋体" w:hAnsi="宋体" w:eastAsia="宋体" w:cs="宋体"/>
          <w:b/>
          <w:sz w:val="24"/>
          <w:szCs w:val="24"/>
        </w:rPr>
      </w:pPr>
      <w:r>
        <w:rPr>
          <w:rFonts w:hint="eastAsia" w:ascii="宋体" w:hAnsi="宋体" w:eastAsia="宋体" w:cs="宋体"/>
          <w:b/>
          <w:sz w:val="24"/>
          <w:szCs w:val="24"/>
        </w:rPr>
        <w:t>九、知识产权</w:t>
      </w:r>
    </w:p>
    <w:p w14:paraId="0BB89895">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本项目成果知识产权为甲方所有。乙方不得将研究成果转让第三者。乙方</w:t>
      </w:r>
      <w:r>
        <w:rPr>
          <w:rFonts w:hint="eastAsia" w:ascii="宋体" w:hAnsi="宋体" w:eastAsia="宋体" w:cs="宋体"/>
          <w:sz w:val="24"/>
          <w:szCs w:val="24"/>
          <w:lang w:val="en-US" w:eastAsia="zh-CN"/>
        </w:rPr>
        <w:t>及</w:t>
      </w:r>
      <w:r>
        <w:rPr>
          <w:rFonts w:hint="eastAsia" w:ascii="宋体" w:hAnsi="宋体" w:eastAsia="宋体" w:cs="宋体"/>
          <w:sz w:val="24"/>
          <w:szCs w:val="24"/>
        </w:rPr>
        <w:t>完成本合同任务的项目组成员有在有关技术成果文件上署名和申报有关荣誉证书、奖励的权利。</w:t>
      </w:r>
    </w:p>
    <w:p w14:paraId="40537500">
      <w:pPr>
        <w:keepNext/>
        <w:spacing w:line="576" w:lineRule="exact"/>
        <w:ind w:firstLine="482" w:firstLineChars="200"/>
        <w:outlineLvl w:val="0"/>
        <w:rPr>
          <w:rFonts w:hint="eastAsia" w:ascii="宋体" w:hAnsi="宋体" w:eastAsia="宋体" w:cs="宋体"/>
          <w:b/>
          <w:sz w:val="24"/>
          <w:szCs w:val="24"/>
        </w:rPr>
      </w:pPr>
      <w:r>
        <w:rPr>
          <w:rFonts w:hint="eastAsia" w:ascii="宋体" w:hAnsi="宋体" w:eastAsia="宋体" w:cs="宋体"/>
          <w:b/>
          <w:sz w:val="24"/>
          <w:szCs w:val="24"/>
        </w:rPr>
        <w:t>十、保密规定</w:t>
      </w:r>
    </w:p>
    <w:p w14:paraId="482B2B0D">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甲、乙双方应永久恪守因签署或履行本合同而获知的对方秘密信息及其它秘密资料。任何一方如将获知的对方秘密信息泄露给第三方，应赔偿因泄密而给对方造成的一切损失并承担相应的法律责任（包括刑事责任）。</w:t>
      </w:r>
    </w:p>
    <w:p w14:paraId="01930E33">
      <w:pPr>
        <w:spacing w:line="576" w:lineRule="exact"/>
        <w:ind w:firstLine="482" w:firstLineChars="200"/>
        <w:outlineLvl w:val="0"/>
        <w:rPr>
          <w:rFonts w:hint="eastAsia" w:ascii="宋体" w:hAnsi="宋体" w:eastAsia="宋体" w:cs="宋体"/>
          <w:b/>
          <w:bCs/>
          <w:sz w:val="24"/>
          <w:szCs w:val="24"/>
        </w:rPr>
      </w:pPr>
      <w:r>
        <w:rPr>
          <w:rFonts w:hint="eastAsia" w:ascii="宋体" w:hAnsi="宋体" w:eastAsia="宋体" w:cs="宋体"/>
          <w:b/>
          <w:bCs/>
          <w:sz w:val="24"/>
          <w:szCs w:val="24"/>
        </w:rPr>
        <w:t>十一、其他事项</w:t>
      </w:r>
    </w:p>
    <w:p w14:paraId="4B213AC4">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乙方的响应文件和承诺等内容将列入合同。</w:t>
      </w:r>
    </w:p>
    <w:p w14:paraId="6B1DCBF1">
      <w:pPr>
        <w:snapToGrid w:val="0"/>
        <w:spacing w:line="576" w:lineRule="exact"/>
        <w:ind w:firstLine="482" w:firstLineChars="200"/>
        <w:outlineLvl w:val="0"/>
        <w:rPr>
          <w:rFonts w:hint="eastAsia" w:ascii="宋体" w:hAnsi="宋体" w:eastAsia="宋体" w:cs="宋体"/>
          <w:b/>
          <w:sz w:val="24"/>
          <w:szCs w:val="24"/>
        </w:rPr>
      </w:pPr>
      <w:r>
        <w:rPr>
          <w:rFonts w:hint="eastAsia" w:ascii="宋体" w:hAnsi="宋体" w:eastAsia="宋体" w:cs="宋体"/>
          <w:b/>
          <w:sz w:val="24"/>
          <w:szCs w:val="24"/>
        </w:rPr>
        <w:t>十二、验收</w:t>
      </w:r>
    </w:p>
    <w:p w14:paraId="3320A834">
      <w:pPr>
        <w:autoSpaceDE w:val="0"/>
        <w:autoSpaceDN w:val="0"/>
        <w:adjustRightInd w:val="0"/>
        <w:snapToGrid w:val="0"/>
        <w:spacing w:line="576"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（一）</w:t>
      </w:r>
      <w:r>
        <w:rPr>
          <w:rFonts w:hint="eastAsia" w:ascii="宋体" w:hAnsi="宋体" w:eastAsia="宋体" w:cs="宋体"/>
          <w:bCs/>
          <w:sz w:val="24"/>
          <w:szCs w:val="24"/>
          <w:lang w:val="en-US" w:eastAsia="zh-CN"/>
        </w:rPr>
        <w:t>项目完成</w:t>
      </w:r>
      <w:r>
        <w:rPr>
          <w:rFonts w:hint="eastAsia" w:ascii="宋体" w:hAnsi="宋体" w:eastAsia="宋体" w:cs="宋体"/>
          <w:bCs/>
          <w:sz w:val="24"/>
          <w:szCs w:val="24"/>
        </w:rPr>
        <w:t>后，由乙方向甲方</w:t>
      </w:r>
      <w:r>
        <w:rPr>
          <w:rFonts w:hint="eastAsia" w:ascii="宋体" w:hAnsi="宋体" w:eastAsia="宋体" w:cs="宋体"/>
          <w:bCs/>
          <w:sz w:val="24"/>
          <w:szCs w:val="24"/>
          <w:lang w:val="en-US" w:eastAsia="zh-CN"/>
        </w:rPr>
        <w:t>申请验收</w:t>
      </w:r>
      <w:r>
        <w:rPr>
          <w:rFonts w:hint="eastAsia" w:ascii="宋体" w:hAnsi="宋体" w:eastAsia="宋体" w:cs="宋体"/>
          <w:bCs/>
          <w:sz w:val="24"/>
          <w:szCs w:val="24"/>
        </w:rPr>
        <w:t>，经甲方确认后，组织</w:t>
      </w:r>
      <w:r>
        <w:rPr>
          <w:rFonts w:hint="eastAsia" w:ascii="宋体" w:hAnsi="宋体" w:eastAsia="宋体" w:cs="宋体"/>
          <w:bCs/>
          <w:sz w:val="24"/>
          <w:szCs w:val="24"/>
          <w:lang w:val="en-US" w:eastAsia="zh-CN"/>
        </w:rPr>
        <w:t>有关专家进行最终</w:t>
      </w:r>
      <w:r>
        <w:rPr>
          <w:rFonts w:hint="eastAsia" w:ascii="宋体" w:hAnsi="宋体" w:eastAsia="宋体" w:cs="宋体"/>
          <w:bCs/>
          <w:sz w:val="24"/>
          <w:szCs w:val="24"/>
        </w:rPr>
        <w:t>验收</w:t>
      </w:r>
      <w:r>
        <w:rPr>
          <w:rFonts w:hint="eastAsia" w:ascii="宋体" w:hAnsi="宋体" w:eastAsia="宋体" w:cs="宋体"/>
          <w:bCs/>
          <w:sz w:val="24"/>
          <w:szCs w:val="24"/>
          <w:lang w:eastAsia="zh-CN"/>
        </w:rPr>
        <w:t>，</w:t>
      </w:r>
      <w:r>
        <w:rPr>
          <w:rFonts w:hint="eastAsia" w:ascii="宋体" w:hAnsi="宋体" w:eastAsia="宋体" w:cs="宋体"/>
          <w:bCs/>
          <w:sz w:val="24"/>
          <w:szCs w:val="24"/>
        </w:rPr>
        <w:t>验收合格后</w:t>
      </w:r>
      <w:r>
        <w:rPr>
          <w:rFonts w:hint="eastAsia" w:ascii="宋体" w:hAnsi="宋体" w:eastAsia="宋体" w:cs="宋体"/>
          <w:bCs/>
          <w:sz w:val="24"/>
          <w:szCs w:val="24"/>
          <w:lang w:eastAsia="zh-CN"/>
        </w:rPr>
        <w:t>，</w:t>
      </w:r>
      <w:r>
        <w:rPr>
          <w:rFonts w:hint="eastAsia" w:ascii="宋体" w:hAnsi="宋体" w:eastAsia="宋体" w:cs="宋体"/>
          <w:bCs/>
          <w:sz w:val="24"/>
          <w:szCs w:val="24"/>
          <w:lang w:val="en-US" w:eastAsia="zh-CN"/>
        </w:rPr>
        <w:t>填写验收意见</w:t>
      </w:r>
      <w:r>
        <w:rPr>
          <w:rFonts w:hint="eastAsia" w:ascii="宋体" w:hAnsi="宋体" w:eastAsia="宋体" w:cs="宋体"/>
          <w:bCs/>
          <w:sz w:val="24"/>
          <w:szCs w:val="24"/>
        </w:rPr>
        <w:t>作为对本</w:t>
      </w:r>
      <w:r>
        <w:rPr>
          <w:rFonts w:hint="eastAsia" w:ascii="宋体" w:hAnsi="宋体" w:eastAsia="宋体" w:cs="宋体"/>
          <w:bCs/>
          <w:sz w:val="24"/>
          <w:szCs w:val="24"/>
          <w:lang w:val="en-US" w:eastAsia="zh-CN"/>
        </w:rPr>
        <w:t>项目</w:t>
      </w:r>
      <w:r>
        <w:rPr>
          <w:rFonts w:hint="eastAsia" w:ascii="宋体" w:hAnsi="宋体" w:eastAsia="宋体" w:cs="宋体"/>
          <w:bCs/>
          <w:sz w:val="24"/>
          <w:szCs w:val="24"/>
        </w:rPr>
        <w:t>的最终认可。</w:t>
      </w:r>
    </w:p>
    <w:p w14:paraId="141D3AC6">
      <w:pPr>
        <w:autoSpaceDE w:val="0"/>
        <w:autoSpaceDN w:val="0"/>
        <w:adjustRightInd w:val="0"/>
        <w:snapToGrid w:val="0"/>
        <w:spacing w:line="576"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w:t>
      </w:r>
      <w:r>
        <w:rPr>
          <w:rFonts w:hint="eastAsia" w:ascii="宋体" w:hAnsi="宋体" w:eastAsia="宋体" w:cs="宋体"/>
          <w:bCs/>
          <w:sz w:val="24"/>
          <w:szCs w:val="24"/>
          <w:lang w:val="en-US" w:eastAsia="zh-CN"/>
        </w:rPr>
        <w:t>二</w:t>
      </w:r>
      <w:r>
        <w:rPr>
          <w:rFonts w:hint="eastAsia" w:ascii="宋体" w:hAnsi="宋体" w:eastAsia="宋体" w:cs="宋体"/>
          <w:bCs/>
          <w:sz w:val="24"/>
          <w:szCs w:val="24"/>
        </w:rPr>
        <w:t>）验收依据</w:t>
      </w:r>
    </w:p>
    <w:p w14:paraId="0D246558">
      <w:pPr>
        <w:autoSpaceDE w:val="0"/>
        <w:autoSpaceDN w:val="0"/>
        <w:adjustRightInd w:val="0"/>
        <w:snapToGrid w:val="0"/>
        <w:spacing w:line="576"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1</w:t>
      </w:r>
      <w:r>
        <w:rPr>
          <w:rFonts w:hint="eastAsia" w:ascii="宋体" w:hAnsi="宋体" w:eastAsia="宋体" w:cs="宋体"/>
          <w:bCs/>
          <w:sz w:val="24"/>
          <w:szCs w:val="24"/>
          <w:lang w:eastAsia="zh-CN"/>
        </w:rPr>
        <w:t>.</w:t>
      </w:r>
      <w:r>
        <w:rPr>
          <w:rFonts w:hint="eastAsia" w:ascii="宋体" w:hAnsi="宋体" w:eastAsia="宋体" w:cs="宋体"/>
          <w:bCs/>
          <w:sz w:val="24"/>
          <w:szCs w:val="24"/>
        </w:rPr>
        <w:t>本合同及附加文本；</w:t>
      </w:r>
    </w:p>
    <w:p w14:paraId="1A47640E">
      <w:pPr>
        <w:autoSpaceDE w:val="0"/>
        <w:autoSpaceDN w:val="0"/>
        <w:adjustRightInd w:val="0"/>
        <w:snapToGrid w:val="0"/>
        <w:spacing w:line="576"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bCs/>
          <w:sz w:val="24"/>
          <w:szCs w:val="24"/>
          <w:lang w:eastAsia="zh-CN"/>
        </w:rPr>
        <w:t>.</w:t>
      </w:r>
      <w:r>
        <w:rPr>
          <w:rFonts w:hint="eastAsia" w:ascii="宋体" w:hAnsi="宋体" w:eastAsia="宋体" w:cs="宋体"/>
          <w:bCs/>
          <w:sz w:val="24"/>
          <w:szCs w:val="24"/>
        </w:rPr>
        <w:t>磋商文件、成交供应商的响应文件及澄清（承诺）函；</w:t>
      </w:r>
    </w:p>
    <w:p w14:paraId="5AC1CA5B">
      <w:pPr>
        <w:snapToGrid w:val="0"/>
        <w:spacing w:line="576" w:lineRule="exact"/>
        <w:ind w:firstLine="480" w:firstLineChars="200"/>
        <w:rPr>
          <w:rFonts w:hint="eastAsia" w:ascii="宋体" w:hAnsi="宋体" w:eastAsia="宋体" w:cs="宋体"/>
          <w:bCs/>
          <w:sz w:val="24"/>
          <w:szCs w:val="24"/>
        </w:rPr>
      </w:pPr>
      <w:r>
        <w:rPr>
          <w:rFonts w:hint="eastAsia" w:ascii="宋体" w:hAnsi="宋体" w:eastAsia="宋体" w:cs="宋体"/>
          <w:bCs/>
          <w:sz w:val="24"/>
          <w:szCs w:val="24"/>
        </w:rPr>
        <w:t>3</w:t>
      </w:r>
      <w:r>
        <w:rPr>
          <w:rFonts w:hint="eastAsia" w:ascii="宋体" w:hAnsi="宋体" w:eastAsia="宋体" w:cs="宋体"/>
          <w:bCs/>
          <w:sz w:val="24"/>
          <w:szCs w:val="24"/>
          <w:lang w:eastAsia="zh-CN"/>
        </w:rPr>
        <w:t>.</w:t>
      </w:r>
      <w:r>
        <w:rPr>
          <w:rFonts w:hint="eastAsia" w:ascii="宋体" w:hAnsi="宋体" w:eastAsia="宋体" w:cs="宋体"/>
          <w:bCs/>
          <w:sz w:val="24"/>
          <w:szCs w:val="24"/>
        </w:rPr>
        <w:t>国家相应的标准、规范。</w:t>
      </w:r>
    </w:p>
    <w:p w14:paraId="343F242D">
      <w:pPr>
        <w:snapToGrid w:val="0"/>
        <w:spacing w:line="576" w:lineRule="exact"/>
        <w:ind w:firstLine="482" w:firstLineChars="200"/>
        <w:outlineLvl w:val="0"/>
        <w:rPr>
          <w:rFonts w:hint="eastAsia" w:ascii="宋体" w:hAnsi="宋体" w:eastAsia="宋体" w:cs="宋体"/>
          <w:sz w:val="24"/>
          <w:szCs w:val="24"/>
        </w:rPr>
      </w:pPr>
      <w:r>
        <w:rPr>
          <w:rFonts w:hint="eastAsia" w:ascii="宋体" w:hAnsi="宋体" w:eastAsia="宋体" w:cs="宋体"/>
          <w:b/>
          <w:sz w:val="24"/>
          <w:szCs w:val="24"/>
        </w:rPr>
        <w:t>十三、违约责任</w:t>
      </w:r>
    </w:p>
    <w:p w14:paraId="16143E6A">
      <w:pPr>
        <w:spacing w:line="576" w:lineRule="exact"/>
        <w:ind w:firstLine="480" w:firstLineChars="200"/>
        <w:rPr>
          <w:rFonts w:hint="eastAsia" w:ascii="宋体" w:hAnsi="宋体" w:eastAsia="宋体" w:cs="宋体"/>
          <w:sz w:val="24"/>
          <w:szCs w:val="24"/>
          <w:lang w:val="en-US"/>
        </w:rPr>
      </w:pPr>
      <w:r>
        <w:rPr>
          <w:rFonts w:hint="eastAsia" w:ascii="宋体" w:hAnsi="宋体" w:eastAsia="宋体" w:cs="宋体"/>
          <w:sz w:val="24"/>
          <w:szCs w:val="24"/>
        </w:rPr>
        <w:t>（一）</w:t>
      </w:r>
      <w:r>
        <w:rPr>
          <w:rFonts w:hint="eastAsia" w:ascii="宋体" w:hAnsi="宋体" w:eastAsia="宋体" w:cs="宋体"/>
          <w:sz w:val="24"/>
          <w:szCs w:val="24"/>
          <w:lang w:val="en-US" w:eastAsia="zh-CN"/>
        </w:rPr>
        <w:t>若乙方未按本合同约定的期限交付成果，每迟延交付一日，乙方应当按合同总额的万分之五按日支付违约金，乙方在交付成果的同时一并支付上述迟延交付期间的累计违约金；若乙方迟延交付成果超过30个工作日，甲方有权单方面解除本合同且无需承担任何责任。甲方同意继续履行本合同的，乙方应当按照第十三条第一款（违约责任条款）约定的方式承担违约责任；甲方行使解除权的，乙方应当按合同总额的20%支付违约金。</w:t>
      </w:r>
    </w:p>
    <w:p w14:paraId="3DB690EC">
      <w:pPr>
        <w:snapToGrid w:val="0"/>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（二）未按合同要求提供服务或服务质量不能满足本次采购要求，采购人会同监督机构、采购代理机构</w:t>
      </w:r>
      <w:r>
        <w:rPr>
          <w:rFonts w:hint="eastAsia" w:ascii="宋体" w:hAnsi="宋体" w:eastAsia="宋体" w:cs="宋体"/>
          <w:sz w:val="24"/>
          <w:szCs w:val="24"/>
          <w:lang w:val="en-US" w:eastAsia="zh-CN"/>
        </w:rPr>
        <w:t>有权单方面解除合同，且无需承担任何责任；</w:t>
      </w:r>
      <w:r>
        <w:rPr>
          <w:rFonts w:hint="eastAsia" w:ascii="宋体" w:hAnsi="宋体" w:eastAsia="宋体" w:cs="宋体"/>
          <w:sz w:val="24"/>
          <w:szCs w:val="24"/>
        </w:rPr>
        <w:t>同时对成交供应商违约行为进行追究，按政府采购法的有关规定进行相应的处罚。</w:t>
      </w:r>
    </w:p>
    <w:p w14:paraId="781B5E14">
      <w:pPr>
        <w:keepNext w:val="0"/>
        <w:keepLines w:val="0"/>
        <w:widowControl/>
        <w:suppressLineNumbers w:val="0"/>
        <w:spacing w:line="580" w:lineRule="exact"/>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（三）如因一方违约导致另一方通过诉讼方式维权，则违约方应承担守约方因此支付的合理费用，包括但不限于律师费、诉讼费、保全费、交通费、保函费、鉴定费等费用。</w:t>
      </w:r>
    </w:p>
    <w:p w14:paraId="2DD30102">
      <w:pPr>
        <w:keepNext w:val="0"/>
        <w:keepLines w:val="0"/>
        <w:widowControl/>
        <w:suppressLineNumbers w:val="0"/>
        <w:spacing w:line="580" w:lineRule="exact"/>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（四）因本合同引起的或与本合同有关的任何争议，由合同双方协商解决，也可由有关部门调解。协商或调解不成的，应向甲方所在地有管辖权的人民法院起诉。</w:t>
      </w:r>
    </w:p>
    <w:p w14:paraId="286C436A">
      <w:pPr>
        <w:autoSpaceDE w:val="0"/>
        <w:autoSpaceDN w:val="0"/>
        <w:snapToGrid w:val="0"/>
        <w:spacing w:line="576" w:lineRule="exact"/>
        <w:ind w:firstLine="482" w:firstLineChars="200"/>
        <w:outlineLvl w:val="0"/>
        <w:rPr>
          <w:rFonts w:hint="eastAsia" w:ascii="宋体" w:hAnsi="宋体" w:eastAsia="宋体" w:cs="宋体"/>
          <w:b/>
          <w:sz w:val="24"/>
          <w:szCs w:val="24"/>
        </w:rPr>
      </w:pPr>
      <w:r>
        <w:rPr>
          <w:rFonts w:hint="eastAsia" w:ascii="宋体" w:hAnsi="宋体" w:eastAsia="宋体" w:cs="宋体"/>
          <w:b/>
          <w:sz w:val="24"/>
          <w:szCs w:val="24"/>
        </w:rPr>
        <w:t>十四、合同生效</w:t>
      </w:r>
    </w:p>
    <w:p w14:paraId="687B65A0">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（一）本合同须经甲、乙双方的法定代表人（授权代表）在合同书上签字并加盖本单位公章后正式生效。</w:t>
      </w:r>
    </w:p>
    <w:p w14:paraId="5A0701D6">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（二）合同生效后，甲、乙双方须严格执行本合同条款的规定，全面履行合同，违者按《</w:t>
      </w:r>
      <w:r>
        <w:rPr>
          <w:rFonts w:hint="eastAsia" w:ascii="宋体" w:hAnsi="宋体" w:eastAsia="宋体" w:cs="宋体"/>
          <w:bCs/>
          <w:sz w:val="24"/>
          <w:szCs w:val="24"/>
        </w:rPr>
        <w:t>中华人民共和国民法典</w:t>
      </w:r>
      <w:r>
        <w:rPr>
          <w:rFonts w:hint="eastAsia" w:ascii="宋体" w:hAnsi="宋体" w:eastAsia="宋体" w:cs="宋体"/>
          <w:sz w:val="24"/>
          <w:szCs w:val="24"/>
        </w:rPr>
        <w:t>》的有关规定承担相应责任。</w:t>
      </w:r>
    </w:p>
    <w:p w14:paraId="22A5A005">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（三）本合同一式</w:t>
      </w:r>
      <w:r>
        <w:rPr>
          <w:rFonts w:hint="eastAsia" w:ascii="宋体" w:hAnsi="宋体" w:eastAsia="宋体" w:cs="宋体"/>
          <w:sz w:val="24"/>
          <w:szCs w:val="24"/>
          <w:u w:val="none"/>
          <w:lang w:val="en-US" w:eastAsia="zh-CN"/>
        </w:rPr>
        <w:t>陆</w:t>
      </w:r>
      <w:r>
        <w:rPr>
          <w:rFonts w:hint="eastAsia" w:ascii="宋体" w:hAnsi="宋体" w:eastAsia="宋体" w:cs="宋体"/>
          <w:sz w:val="24"/>
          <w:szCs w:val="24"/>
          <w:u w:val="none"/>
        </w:rPr>
        <w:t>份，甲乙双方各执贰份，备案贰份</w:t>
      </w:r>
      <w:r>
        <w:rPr>
          <w:rFonts w:hint="eastAsia" w:ascii="宋体" w:hAnsi="宋体" w:eastAsia="宋体" w:cs="宋体"/>
          <w:sz w:val="24"/>
          <w:szCs w:val="24"/>
        </w:rPr>
        <w:t>。</w:t>
      </w:r>
    </w:p>
    <w:p w14:paraId="5A0621B7">
      <w:pPr>
        <w:spacing w:line="576"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（四）本合同如有未尽事宜，甲、乙双方协商解决。</w:t>
      </w:r>
    </w:p>
    <w:p w14:paraId="10889F50">
      <w:pPr>
        <w:rPr>
          <w:rFonts w:hint="eastAsia" w:ascii="宋体" w:hAnsi="宋体" w:eastAsia="宋体" w:cs="宋体"/>
          <w:sz w:val="32"/>
          <w:szCs w:val="20"/>
        </w:rPr>
      </w:pPr>
      <w:r>
        <w:rPr>
          <w:rFonts w:hint="eastAsia" w:ascii="宋体" w:hAnsi="宋体" w:eastAsia="宋体" w:cs="宋体"/>
          <w:sz w:val="24"/>
          <w:szCs w:val="24"/>
        </w:rPr>
        <w:br w:type="page"/>
      </w:r>
    </w:p>
    <w:p w14:paraId="426E6D02">
      <w:pPr>
        <w:spacing w:line="576" w:lineRule="exact"/>
        <w:ind w:firstLine="640" w:firstLineChars="200"/>
        <w:rPr>
          <w:rFonts w:hint="eastAsia" w:ascii="宋体" w:hAnsi="宋体" w:eastAsia="宋体" w:cs="宋体"/>
          <w:sz w:val="32"/>
          <w:szCs w:val="20"/>
        </w:rPr>
      </w:pPr>
    </w:p>
    <w:tbl>
      <w:tblPr>
        <w:tblStyle w:val="10"/>
        <w:tblW w:w="9126" w:type="dxa"/>
        <w:jc w:val="center"/>
        <w:tblLayout w:type="fixed"/>
        <w:tblCellMar>
          <w:top w:w="0" w:type="dxa"/>
          <w:left w:w="108" w:type="dxa"/>
          <w:bottom w:w="0" w:type="dxa"/>
          <w:right w:w="108" w:type="dxa"/>
        </w:tblCellMar>
      </w:tblPr>
      <w:tblGrid>
        <w:gridCol w:w="4235"/>
        <w:gridCol w:w="4891"/>
      </w:tblGrid>
      <w:tr w14:paraId="34BF216A">
        <w:tblPrEx>
          <w:tblCellMar>
            <w:top w:w="0" w:type="dxa"/>
            <w:left w:w="108" w:type="dxa"/>
            <w:bottom w:w="0" w:type="dxa"/>
            <w:right w:w="108" w:type="dxa"/>
          </w:tblCellMar>
        </w:tblPrEx>
        <w:trPr>
          <w:trHeight w:val="680" w:hRule="exact"/>
          <w:jc w:val="center"/>
        </w:trPr>
        <w:tc>
          <w:tcPr>
            <w:tcW w:w="4235" w:type="dxa"/>
            <w:vAlign w:val="top"/>
          </w:tcPr>
          <w:p w14:paraId="0E50B423">
            <w:pPr>
              <w:keepNext w:val="0"/>
              <w:keepLines w:val="0"/>
              <w:suppressLineNumbers w:val="0"/>
              <w:autoSpaceDE w:val="0"/>
              <w:autoSpaceDN w:val="0"/>
              <w:adjustRightInd w:val="0"/>
              <w:spacing w:before="0" w:beforeAutospacing="0" w:after="0" w:afterAutospacing="0" w:line="580" w:lineRule="exact"/>
              <w:ind w:left="0" w:right="0" w:firstLine="0" w:firstLineChars="0"/>
              <w:jc w:val="both"/>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甲方：</w:t>
            </w:r>
          </w:p>
        </w:tc>
        <w:tc>
          <w:tcPr>
            <w:tcW w:w="4891" w:type="dxa"/>
            <w:vAlign w:val="top"/>
          </w:tcPr>
          <w:p w14:paraId="3CC7A8EC">
            <w:pPr>
              <w:keepNext w:val="0"/>
              <w:keepLines w:val="0"/>
              <w:suppressLineNumbers w:val="0"/>
              <w:autoSpaceDE w:val="0"/>
              <w:autoSpaceDN w:val="0"/>
              <w:adjustRightInd w:val="0"/>
              <w:spacing w:before="0" w:beforeAutospacing="0" w:after="0" w:afterAutospacing="0" w:line="580" w:lineRule="exact"/>
              <w:ind w:left="0" w:right="0" w:firstLine="0" w:firstLineChars="0"/>
              <w:jc w:val="both"/>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乙方:</w:t>
            </w:r>
            <w:r>
              <w:rPr>
                <w:rFonts w:hint="eastAsia" w:ascii="宋体" w:hAnsi="宋体" w:eastAsia="宋体" w:cs="宋体"/>
                <w:spacing w:val="0"/>
                <w:sz w:val="24"/>
                <w:szCs w:val="24"/>
              </w:rPr>
              <w:t xml:space="preserve"> </w:t>
            </w:r>
          </w:p>
        </w:tc>
      </w:tr>
      <w:tr w14:paraId="4BBE858C">
        <w:tblPrEx>
          <w:tblCellMar>
            <w:top w:w="0" w:type="dxa"/>
            <w:left w:w="108" w:type="dxa"/>
            <w:bottom w:w="0" w:type="dxa"/>
            <w:right w:w="108" w:type="dxa"/>
          </w:tblCellMar>
        </w:tblPrEx>
        <w:trPr>
          <w:trHeight w:val="680" w:hRule="exact"/>
          <w:jc w:val="center"/>
        </w:trPr>
        <w:tc>
          <w:tcPr>
            <w:tcW w:w="4235" w:type="dxa"/>
            <w:vAlign w:val="top"/>
          </w:tcPr>
          <w:p w14:paraId="1ECE5FB2">
            <w:pPr>
              <w:keepNext w:val="0"/>
              <w:keepLines w:val="0"/>
              <w:suppressLineNumbers w:val="0"/>
              <w:autoSpaceDE w:val="0"/>
              <w:autoSpaceDN w:val="0"/>
              <w:adjustRightInd w:val="0"/>
              <w:spacing w:before="0" w:beforeAutospacing="0" w:after="0" w:afterAutospacing="0" w:line="580" w:lineRule="exact"/>
              <w:ind w:left="0" w:right="0" w:firstLine="1080" w:firstLineChars="450"/>
              <w:jc w:val="both"/>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（盖章）</w:t>
            </w:r>
          </w:p>
        </w:tc>
        <w:tc>
          <w:tcPr>
            <w:tcW w:w="4891" w:type="dxa"/>
            <w:vAlign w:val="top"/>
          </w:tcPr>
          <w:p w14:paraId="564AFCAD">
            <w:pPr>
              <w:keepNext w:val="0"/>
              <w:keepLines w:val="0"/>
              <w:suppressLineNumbers w:val="0"/>
              <w:autoSpaceDE w:val="0"/>
              <w:autoSpaceDN w:val="0"/>
              <w:adjustRightInd w:val="0"/>
              <w:spacing w:before="0" w:beforeAutospacing="0" w:after="0" w:afterAutospacing="0" w:line="580" w:lineRule="exact"/>
              <w:ind w:left="0" w:right="0" w:firstLine="1200" w:firstLineChars="500"/>
              <w:jc w:val="both"/>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（盖章）</w:t>
            </w:r>
          </w:p>
        </w:tc>
      </w:tr>
      <w:tr w14:paraId="753AAFEF">
        <w:tblPrEx>
          <w:tblCellMar>
            <w:top w:w="0" w:type="dxa"/>
            <w:left w:w="108" w:type="dxa"/>
            <w:bottom w:w="0" w:type="dxa"/>
            <w:right w:w="108" w:type="dxa"/>
          </w:tblCellMar>
        </w:tblPrEx>
        <w:trPr>
          <w:trHeight w:val="945" w:hRule="exact"/>
          <w:jc w:val="center"/>
        </w:trPr>
        <w:tc>
          <w:tcPr>
            <w:tcW w:w="4235" w:type="dxa"/>
            <w:vAlign w:val="top"/>
          </w:tcPr>
          <w:p w14:paraId="615E1FBF">
            <w:pPr>
              <w:keepNext w:val="0"/>
              <w:keepLines w:val="0"/>
              <w:suppressLineNumbers w:val="0"/>
              <w:autoSpaceDE w:val="0"/>
              <w:autoSpaceDN w:val="0"/>
              <w:adjustRightInd w:val="0"/>
              <w:spacing w:before="0" w:beforeAutospacing="0" w:after="0" w:afterAutospacing="0" w:line="580" w:lineRule="exact"/>
              <w:ind w:left="0" w:right="0" w:firstLine="0" w:firstLineChars="0"/>
              <w:jc w:val="both"/>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地址：</w:t>
            </w:r>
          </w:p>
        </w:tc>
        <w:tc>
          <w:tcPr>
            <w:tcW w:w="4891" w:type="dxa"/>
            <w:vAlign w:val="top"/>
          </w:tcPr>
          <w:p w14:paraId="5592EFAD">
            <w:pPr>
              <w:keepNext w:val="0"/>
              <w:keepLines w:val="0"/>
              <w:suppressLineNumbers w:val="0"/>
              <w:autoSpaceDE w:val="0"/>
              <w:autoSpaceDN w:val="0"/>
              <w:adjustRightInd w:val="0"/>
              <w:spacing w:before="0" w:beforeAutospacing="0" w:after="0" w:afterAutospacing="0" w:line="580" w:lineRule="exact"/>
              <w:ind w:left="0" w:right="0" w:firstLine="0" w:firstLineChars="0"/>
              <w:jc w:val="both"/>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 xml:space="preserve">地址： </w:t>
            </w:r>
          </w:p>
        </w:tc>
      </w:tr>
      <w:tr w14:paraId="1A657163">
        <w:tblPrEx>
          <w:tblCellMar>
            <w:top w:w="0" w:type="dxa"/>
            <w:left w:w="108" w:type="dxa"/>
            <w:bottom w:w="0" w:type="dxa"/>
            <w:right w:w="108" w:type="dxa"/>
          </w:tblCellMar>
        </w:tblPrEx>
        <w:trPr>
          <w:trHeight w:val="680" w:hRule="exact"/>
          <w:jc w:val="center"/>
        </w:trPr>
        <w:tc>
          <w:tcPr>
            <w:tcW w:w="4235" w:type="dxa"/>
            <w:vAlign w:val="top"/>
          </w:tcPr>
          <w:p w14:paraId="2AC35365">
            <w:pPr>
              <w:keepNext w:val="0"/>
              <w:keepLines w:val="0"/>
              <w:suppressLineNumbers w:val="0"/>
              <w:autoSpaceDE w:val="0"/>
              <w:autoSpaceDN w:val="0"/>
              <w:adjustRightInd w:val="0"/>
              <w:spacing w:before="0" w:beforeAutospacing="0" w:after="0" w:afterAutospacing="0" w:line="580" w:lineRule="exact"/>
              <w:ind w:left="0" w:right="0" w:firstLine="0" w:firstLineChars="0"/>
              <w:jc w:val="both"/>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邮编：</w:t>
            </w:r>
          </w:p>
        </w:tc>
        <w:tc>
          <w:tcPr>
            <w:tcW w:w="4891" w:type="dxa"/>
            <w:vAlign w:val="top"/>
          </w:tcPr>
          <w:p w14:paraId="3BB32450">
            <w:pPr>
              <w:keepNext w:val="0"/>
              <w:keepLines w:val="0"/>
              <w:suppressLineNumbers w:val="0"/>
              <w:autoSpaceDE w:val="0"/>
              <w:autoSpaceDN w:val="0"/>
              <w:adjustRightInd w:val="0"/>
              <w:spacing w:before="0" w:beforeAutospacing="0" w:after="0" w:afterAutospacing="0" w:line="580" w:lineRule="exact"/>
              <w:ind w:left="0" w:right="0" w:firstLine="0" w:firstLineChars="0"/>
              <w:jc w:val="both"/>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邮编：</w:t>
            </w:r>
          </w:p>
        </w:tc>
      </w:tr>
      <w:tr w14:paraId="60E8DBF2">
        <w:tblPrEx>
          <w:tblCellMar>
            <w:top w:w="0" w:type="dxa"/>
            <w:left w:w="108" w:type="dxa"/>
            <w:bottom w:w="0" w:type="dxa"/>
            <w:right w:w="108" w:type="dxa"/>
          </w:tblCellMar>
        </w:tblPrEx>
        <w:trPr>
          <w:trHeight w:val="540" w:hRule="exact"/>
          <w:jc w:val="center"/>
        </w:trPr>
        <w:tc>
          <w:tcPr>
            <w:tcW w:w="4235" w:type="dxa"/>
            <w:vAlign w:val="top"/>
          </w:tcPr>
          <w:p w14:paraId="25F864B5">
            <w:pPr>
              <w:keepNext w:val="0"/>
              <w:keepLines w:val="0"/>
              <w:suppressLineNumbers w:val="0"/>
              <w:autoSpaceDE w:val="0"/>
              <w:autoSpaceDN w:val="0"/>
              <w:adjustRightInd w:val="0"/>
              <w:spacing w:before="0" w:beforeAutospacing="0" w:after="0" w:afterAutospacing="0" w:line="580" w:lineRule="exact"/>
              <w:ind w:left="0" w:right="0" w:firstLine="0" w:firstLineChars="0"/>
              <w:jc w:val="both"/>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 xml:space="preserve">法定代表人或被授权代表： </w:t>
            </w:r>
          </w:p>
        </w:tc>
        <w:tc>
          <w:tcPr>
            <w:tcW w:w="4891" w:type="dxa"/>
            <w:vAlign w:val="top"/>
          </w:tcPr>
          <w:p w14:paraId="56548EE4">
            <w:pPr>
              <w:keepNext w:val="0"/>
              <w:keepLines w:val="0"/>
              <w:suppressLineNumbers w:val="0"/>
              <w:autoSpaceDE w:val="0"/>
              <w:autoSpaceDN w:val="0"/>
              <w:adjustRightInd w:val="0"/>
              <w:spacing w:before="0" w:beforeAutospacing="0" w:after="0" w:afterAutospacing="0" w:line="580" w:lineRule="exact"/>
              <w:ind w:left="0" w:right="0" w:firstLine="0" w:firstLineChars="0"/>
              <w:jc w:val="both"/>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法定代表人或被授权代表：</w:t>
            </w:r>
          </w:p>
        </w:tc>
      </w:tr>
      <w:tr w14:paraId="53DBB75A">
        <w:tblPrEx>
          <w:tblCellMar>
            <w:top w:w="0" w:type="dxa"/>
            <w:left w:w="108" w:type="dxa"/>
            <w:bottom w:w="0" w:type="dxa"/>
            <w:right w:w="108" w:type="dxa"/>
          </w:tblCellMar>
        </w:tblPrEx>
        <w:trPr>
          <w:trHeight w:val="680" w:hRule="exact"/>
          <w:jc w:val="center"/>
        </w:trPr>
        <w:tc>
          <w:tcPr>
            <w:tcW w:w="4235" w:type="dxa"/>
            <w:vAlign w:val="top"/>
          </w:tcPr>
          <w:p w14:paraId="27A204DD">
            <w:pPr>
              <w:keepNext w:val="0"/>
              <w:keepLines w:val="0"/>
              <w:suppressLineNumbers w:val="0"/>
              <w:autoSpaceDE w:val="0"/>
              <w:autoSpaceDN w:val="0"/>
              <w:adjustRightInd w:val="0"/>
              <w:spacing w:before="0" w:beforeAutospacing="0" w:after="0" w:afterAutospacing="0" w:line="580" w:lineRule="exact"/>
              <w:ind w:left="0" w:right="0" w:firstLine="0" w:firstLineChars="0"/>
              <w:jc w:val="both"/>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电话：</w:t>
            </w:r>
          </w:p>
        </w:tc>
        <w:tc>
          <w:tcPr>
            <w:tcW w:w="4891" w:type="dxa"/>
            <w:vAlign w:val="top"/>
          </w:tcPr>
          <w:p w14:paraId="234C55F5">
            <w:pPr>
              <w:keepNext w:val="0"/>
              <w:keepLines w:val="0"/>
              <w:suppressLineNumbers w:val="0"/>
              <w:autoSpaceDE w:val="0"/>
              <w:autoSpaceDN w:val="0"/>
              <w:adjustRightInd w:val="0"/>
              <w:spacing w:before="0" w:beforeAutospacing="0" w:after="0" w:afterAutospacing="0" w:line="580" w:lineRule="exact"/>
              <w:ind w:left="708" w:right="0" w:hanging="720" w:hangingChars="300"/>
              <w:jc w:val="both"/>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电话：</w:t>
            </w:r>
          </w:p>
        </w:tc>
      </w:tr>
      <w:tr w14:paraId="722E35CE">
        <w:tblPrEx>
          <w:tblCellMar>
            <w:top w:w="0" w:type="dxa"/>
            <w:left w:w="108" w:type="dxa"/>
            <w:bottom w:w="0" w:type="dxa"/>
            <w:right w:w="108" w:type="dxa"/>
          </w:tblCellMar>
        </w:tblPrEx>
        <w:trPr>
          <w:jc w:val="center"/>
        </w:trPr>
        <w:tc>
          <w:tcPr>
            <w:tcW w:w="4235" w:type="dxa"/>
            <w:vAlign w:val="top"/>
          </w:tcPr>
          <w:p w14:paraId="1AE87AE2">
            <w:pPr>
              <w:keepNext w:val="0"/>
              <w:keepLines w:val="0"/>
              <w:suppressLineNumbers w:val="0"/>
              <w:autoSpaceDE w:val="0"/>
              <w:autoSpaceDN w:val="0"/>
              <w:adjustRightInd w:val="0"/>
              <w:spacing w:before="0" w:beforeAutospacing="0" w:after="0" w:afterAutospacing="0" w:line="580" w:lineRule="exact"/>
              <w:ind w:left="0" w:right="0" w:firstLine="0" w:firstLineChars="0"/>
              <w:jc w:val="both"/>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开户行</w:t>
            </w:r>
            <w:r>
              <w:rPr>
                <w:rFonts w:hint="eastAsia" w:ascii="宋体" w:hAnsi="宋体" w:eastAsia="宋体" w:cs="宋体"/>
                <w:spacing w:val="0"/>
                <w:kern w:val="0"/>
                <w:sz w:val="24"/>
                <w:szCs w:val="24"/>
                <w:lang w:val="en-US" w:eastAsia="zh-CN"/>
              </w:rPr>
              <w:t>及账号</w:t>
            </w:r>
            <w:r>
              <w:rPr>
                <w:rFonts w:hint="eastAsia" w:ascii="宋体" w:hAnsi="宋体" w:eastAsia="宋体" w:cs="宋体"/>
                <w:spacing w:val="0"/>
                <w:kern w:val="0"/>
                <w:sz w:val="24"/>
                <w:szCs w:val="24"/>
              </w:rPr>
              <w:t>：</w:t>
            </w:r>
          </w:p>
        </w:tc>
        <w:tc>
          <w:tcPr>
            <w:tcW w:w="4891" w:type="dxa"/>
            <w:vAlign w:val="top"/>
          </w:tcPr>
          <w:p w14:paraId="7C35DB7F">
            <w:pPr>
              <w:keepNext w:val="0"/>
              <w:keepLines w:val="0"/>
              <w:widowControl w:val="0"/>
              <w:suppressLineNumbers w:val="0"/>
              <w:autoSpaceDE w:val="0"/>
              <w:autoSpaceDN w:val="0"/>
              <w:adjustRightInd w:val="0"/>
              <w:snapToGrid w:val="0"/>
              <w:spacing w:before="0" w:beforeAutospacing="0" w:after="0" w:afterAutospacing="0" w:line="580" w:lineRule="exact"/>
              <w:ind w:left="0" w:right="0" w:firstLine="0" w:firstLineChars="0"/>
              <w:jc w:val="both"/>
              <w:rPr>
                <w:rFonts w:hint="eastAsia" w:ascii="宋体" w:hAnsi="宋体" w:eastAsia="宋体" w:cs="宋体"/>
                <w:spacing w:val="0"/>
                <w:kern w:val="0"/>
                <w:sz w:val="24"/>
                <w:szCs w:val="24"/>
                <w:lang w:val="en-US" w:eastAsia="zh-CN" w:bidi="ar-SA"/>
              </w:rPr>
            </w:pPr>
            <w:r>
              <w:rPr>
                <w:rFonts w:hint="eastAsia" w:ascii="宋体" w:hAnsi="宋体" w:eastAsia="宋体" w:cs="宋体"/>
                <w:spacing w:val="0"/>
                <w:kern w:val="0"/>
                <w:sz w:val="24"/>
                <w:szCs w:val="24"/>
                <w:lang w:val="en-US" w:eastAsia="zh-CN" w:bidi="ar-SA"/>
              </w:rPr>
              <w:t>开户行及账号：</w:t>
            </w:r>
          </w:p>
        </w:tc>
      </w:tr>
      <w:tr w14:paraId="0C568C64">
        <w:tblPrEx>
          <w:tblCellMar>
            <w:top w:w="0" w:type="dxa"/>
            <w:left w:w="108" w:type="dxa"/>
            <w:bottom w:w="0" w:type="dxa"/>
            <w:right w:w="108" w:type="dxa"/>
          </w:tblCellMar>
        </w:tblPrEx>
        <w:trPr>
          <w:trHeight w:val="680" w:hRule="exact"/>
          <w:jc w:val="center"/>
        </w:trPr>
        <w:tc>
          <w:tcPr>
            <w:tcW w:w="4235" w:type="dxa"/>
            <w:vAlign w:val="top"/>
          </w:tcPr>
          <w:p w14:paraId="18BB04F7">
            <w:pPr>
              <w:keepNext w:val="0"/>
              <w:keepLines w:val="0"/>
              <w:suppressLineNumbers w:val="0"/>
              <w:autoSpaceDE w:val="0"/>
              <w:autoSpaceDN w:val="0"/>
              <w:adjustRightInd w:val="0"/>
              <w:spacing w:before="0" w:beforeAutospacing="0" w:after="0" w:afterAutospacing="0" w:line="580" w:lineRule="exact"/>
              <w:ind w:left="0" w:right="0" w:firstLine="0" w:firstLineChars="0"/>
              <w:jc w:val="both"/>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日期：</w:t>
            </w:r>
          </w:p>
        </w:tc>
        <w:tc>
          <w:tcPr>
            <w:tcW w:w="4891" w:type="dxa"/>
            <w:vAlign w:val="top"/>
          </w:tcPr>
          <w:p w14:paraId="424A5A92">
            <w:pPr>
              <w:keepNext w:val="0"/>
              <w:keepLines w:val="0"/>
              <w:suppressLineNumbers w:val="0"/>
              <w:autoSpaceDE w:val="0"/>
              <w:autoSpaceDN w:val="0"/>
              <w:adjustRightInd w:val="0"/>
              <w:spacing w:before="0" w:beforeAutospacing="0" w:after="0" w:afterAutospacing="0" w:line="580" w:lineRule="exact"/>
              <w:ind w:left="0" w:right="0" w:firstLine="0" w:firstLineChars="0"/>
              <w:jc w:val="both"/>
              <w:rPr>
                <w:rFonts w:hint="eastAsia" w:ascii="宋体" w:hAnsi="宋体" w:eastAsia="宋体" w:cs="宋体"/>
                <w:spacing w:val="0"/>
                <w:kern w:val="0"/>
                <w:sz w:val="24"/>
                <w:szCs w:val="24"/>
              </w:rPr>
            </w:pPr>
            <w:r>
              <w:rPr>
                <w:rFonts w:hint="eastAsia" w:ascii="宋体" w:hAnsi="宋体" w:eastAsia="宋体" w:cs="宋体"/>
                <w:spacing w:val="0"/>
                <w:kern w:val="0"/>
                <w:sz w:val="24"/>
                <w:szCs w:val="24"/>
              </w:rPr>
              <w:t>日期：</w:t>
            </w:r>
          </w:p>
        </w:tc>
      </w:tr>
    </w:tbl>
    <w:p w14:paraId="5517EC81">
      <w:pPr>
        <w:pStyle w:val="7"/>
        <w:keepNext w:val="0"/>
        <w:keepLines w:val="0"/>
        <w:pageBreakBefore w:val="0"/>
        <w:kinsoku/>
        <w:wordWrap/>
        <w:overflowPunct/>
        <w:topLinePunct w:val="0"/>
        <w:autoSpaceDE/>
        <w:autoSpaceDN/>
        <w:bidi w:val="0"/>
        <w:adjustRightInd/>
        <w:snapToGrid/>
        <w:spacing w:line="324" w:lineRule="auto"/>
        <w:ind w:firstLine="640" w:firstLineChars="200"/>
        <w:jc w:val="center"/>
        <w:textAlignment w:val="auto"/>
        <w:rPr>
          <w:rFonts w:hint="eastAsia" w:ascii="宋体" w:hAnsi="宋体" w:eastAsia="宋体" w:cs="宋体"/>
          <w:lang w:val="en-US" w:eastAsia="zh-Hans"/>
        </w:rPr>
      </w:pPr>
    </w:p>
    <w:p w14:paraId="7E553820"/>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44E32">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CC8E580">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0CC8E580">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D3214C"/>
    <w:rsid w:val="03C77E99"/>
    <w:rsid w:val="0561174D"/>
    <w:rsid w:val="1D2366AB"/>
    <w:rsid w:val="21C02D6D"/>
    <w:rsid w:val="23C34254"/>
    <w:rsid w:val="2755784B"/>
    <w:rsid w:val="29B7714B"/>
    <w:rsid w:val="2A09202A"/>
    <w:rsid w:val="2B57116C"/>
    <w:rsid w:val="2D012D2F"/>
    <w:rsid w:val="2DC047AC"/>
    <w:rsid w:val="321C71DE"/>
    <w:rsid w:val="38D42D1F"/>
    <w:rsid w:val="3A1A41E0"/>
    <w:rsid w:val="3FA639A6"/>
    <w:rsid w:val="432B57DF"/>
    <w:rsid w:val="44D3214C"/>
    <w:rsid w:val="469B0D50"/>
    <w:rsid w:val="4C334E7A"/>
    <w:rsid w:val="4D162BFB"/>
    <w:rsid w:val="513D0CDD"/>
    <w:rsid w:val="578318F4"/>
    <w:rsid w:val="5E622A8D"/>
    <w:rsid w:val="62F04E50"/>
    <w:rsid w:val="688E376F"/>
    <w:rsid w:val="6D2055BE"/>
    <w:rsid w:val="6FA403B2"/>
    <w:rsid w:val="7B165BB8"/>
    <w:rsid w:val="7BA10DE3"/>
    <w:rsid w:val="7BB1183B"/>
    <w:rsid w:val="7D311748"/>
    <w:rsid w:val="7F9E2999"/>
    <w:rsid w:val="7FE77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4"/>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4"/>
    <w:link w:val="15"/>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6"/>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列出段落1"/>
    <w:basedOn w:val="1"/>
    <w:autoRedefine/>
    <w:qFormat/>
    <w:uiPriority w:val="34"/>
    <w:pPr>
      <w:ind w:firstLine="420" w:firstLineChars="200"/>
    </w:pPr>
  </w:style>
  <w:style w:type="paragraph" w:customStyle="1" w:styleId="13">
    <w:name w:val="正文2"/>
    <w:basedOn w:val="1"/>
    <w:qFormat/>
    <w:uiPriority w:val="0"/>
    <w:pPr>
      <w:ind w:firstLine="562" w:firstLineChars="200"/>
      <w:jc w:val="left"/>
    </w:pPr>
    <w:rPr>
      <w:rFonts w:hint="eastAsia"/>
    </w:rPr>
  </w:style>
  <w:style w:type="character" w:customStyle="1" w:styleId="14">
    <w:name w:val="标题 1 Char"/>
    <w:link w:val="2"/>
    <w:qFormat/>
    <w:uiPriority w:val="0"/>
    <w:rPr>
      <w:rFonts w:ascii="Times New Roman" w:hAnsi="Times New Roman" w:eastAsia="宋体" w:cs="Times New Roman"/>
      <w:b/>
      <w:kern w:val="44"/>
      <w:sz w:val="32"/>
      <w:szCs w:val="21"/>
    </w:rPr>
  </w:style>
  <w:style w:type="character" w:customStyle="1" w:styleId="15">
    <w:name w:val="标题 2 Char"/>
    <w:link w:val="3"/>
    <w:qFormat/>
    <w:uiPriority w:val="9"/>
    <w:rPr>
      <w:rFonts w:ascii="Cambria" w:hAnsi="Cambria" w:eastAsia="宋体" w:cs="Times New Roman"/>
      <w:b/>
      <w:bCs/>
      <w:kern w:val="0"/>
      <w:sz w:val="28"/>
      <w:szCs w:val="32"/>
    </w:rPr>
  </w:style>
  <w:style w:type="character" w:customStyle="1" w:styleId="16">
    <w:name w:val="标题 3 字符"/>
    <w:link w:val="5"/>
    <w:qFormat/>
    <w:uiPriority w:val="0"/>
    <w:rPr>
      <w:rFonts w:ascii="Times New Roman" w:hAnsi="Times New Roman" w:eastAsia="宋体" w:cs="Times New Roman"/>
      <w:b/>
      <w:bCs/>
      <w:sz w:val="32"/>
      <w:szCs w:val="32"/>
    </w:rPr>
  </w:style>
  <w:style w:type="paragraph" w:customStyle="1" w:styleId="1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4823</Words>
  <Characters>5228</Characters>
  <Lines>0</Lines>
  <Paragraphs>0</Paragraphs>
  <TotalTime>0</TotalTime>
  <ScaleCrop>false</ScaleCrop>
  <LinksUpToDate>false</LinksUpToDate>
  <CharactersWithSpaces>5331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2024-11-15T07:42:00Z</dcterms:created>
  <dc:creator>罗永山</dc:creator>
  <cp:lastModifiedBy>H</cp:lastModifiedBy>
  <dcterms:modified xsi:type="dcterms:W3CDTF">2026-04-16T10:04:02Z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9A6025B7943745DEB259778FDE9BD15D_11</vt:lpwstr>
  </property>
  <property fmtid="{D5CDD505-2E9C-101B-9397-08002B2CF9AE}" pid="4" name="KSOTemplateDocerSaveRecord">
    <vt:lpwstr>eyJoZGlkIjoiNWVlZWQ2MGQxNmE1ODQyMmRiYjA3Yzk4MTMyMWVjOGQiLCJ1c2VySWQiOiI1MjUwOTc0MjQifQ==</vt:lpwstr>
  </property>
</Properties>
</file>