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版本号：LZBE2026-35220260417001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生态环境分区管控跟踪评估项目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LZBE2026-352</w:t>
      </w:r>
      <w:r>
        <w:br/>
      </w:r>
      <w:r>
        <w:br/>
      </w:r>
      <w:r>
        <w:br/>
      </w:r>
    </w:p>
    <w:p>
      <w:pPr>
        <w:pStyle w:val="null3"/>
        <w:jc w:val="center"/>
        <w:outlineLvl w:val="2"/>
      </w:pPr>
      <w:r>
        <w:rPr>
          <w:rFonts w:ascii="仿宋_GB2312" w:hAnsi="仿宋_GB2312" w:cs="仿宋_GB2312" w:eastAsia="仿宋_GB2312"/>
          <w:sz w:val="28"/>
          <w:b/>
        </w:rPr>
        <w:t>西安市环境保护科学研究院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西安市环境保护科学研究院</w:t>
      </w:r>
      <w:r>
        <w:rPr>
          <w:rFonts w:ascii="仿宋_GB2312" w:hAnsi="仿宋_GB2312" w:cs="仿宋_GB2312" w:eastAsia="仿宋_GB2312"/>
        </w:rPr>
        <w:t>委托，拟对</w:t>
      </w:r>
      <w:r>
        <w:rPr>
          <w:rFonts w:ascii="仿宋_GB2312" w:hAnsi="仿宋_GB2312" w:cs="仿宋_GB2312" w:eastAsia="仿宋_GB2312"/>
        </w:rPr>
        <w:t>生态环境分区管控跟踪评估项目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LZBE2026-352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生态环境分区管控跟踪评估项目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本项目拟对生态环境分区管控跟踪评估项目进行采购，具体详见采购文件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采购包1（生态环境分区管控跟踪评估项目）：属于专门面向中小企业采购。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财务状况报告：财务状况报告：供应商提供2024年度经审计的财务审计报告（事业法人可提供部门决算报告）；或提供响应文件递交截止时间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身份证明文件：身份证明文件：法定代表人（单位负责人）授权委托书（附法定代表人（单位负责人）、被授权人身份证复印件及被授权人在本项目磋商响应文件递交截止时间前十二个月内任意一个月的社保缴纳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7、供应商信用状况：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磋商当日响应文件递交截止时间后的相关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西安市环境保护科学研究院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西安市曲江新区雁南五路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029-89836818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金娜、陈钊、刘强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代理服务费收费标准：1、成交供应商向采购代理机构交纳招标代理服务费，供应商可将此费用考虑在磋商报价中，采购人不再单独支付。 2、招标代理服务费按照定额6000元收取。成交供应商在取得成交通知书前，向采购代理机构交纳招标代理服务费。 3、成交供应商通过转账或现金形式缴纳至如下指定账户： 开户名称：龙寰项目管理咨询有限公司 开户行：平安银行西安高新路支行 账 号：30201278018414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西安市环境保护科学研究院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西安市环境保护科学研究院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西安市环境保护科学研究院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联系人：金娜</w:t>
      </w:r>
    </w:p>
    <w:p>
      <w:pPr>
        <w:pStyle w:val="null3"/>
      </w:pPr>
      <w:r>
        <w:rPr>
          <w:rFonts w:ascii="仿宋_GB2312" w:hAnsi="仿宋_GB2312" w:cs="仿宋_GB2312" w:eastAsia="仿宋_GB2312"/>
        </w:rPr>
        <w:t>联系电话：029-88228899-651</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本项目拟对生态环境分区管控跟踪评估项目进行采购。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318,000.00</w:t>
      </w:r>
    </w:p>
    <w:p>
      <w:pPr>
        <w:pStyle w:val="null3"/>
      </w:pPr>
      <w:r>
        <w:rPr>
          <w:rFonts w:ascii="仿宋_GB2312" w:hAnsi="仿宋_GB2312" w:cs="仿宋_GB2312" w:eastAsia="仿宋_GB2312"/>
        </w:rPr>
        <w:t>采购包最高限价（元）: 318,000.00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生态环境分区管控跟踪评估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标的名称：生态环境分区管控跟踪评估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一、项目概况及目标</w:t>
            </w:r>
          </w:p>
          <w:p>
            <w:pPr>
              <w:pStyle w:val="null3"/>
              <w:ind w:firstLine="420"/>
              <w:jc w:val="both"/>
            </w:pPr>
            <w:r>
              <w:rPr>
                <w:rFonts w:ascii="仿宋_GB2312" w:hAnsi="仿宋_GB2312" w:cs="仿宋_GB2312" w:eastAsia="仿宋_GB2312"/>
                <w:sz w:val="21"/>
              </w:rPr>
              <w:t>根据生态环境部、陕西省生态环境厅要求且结合西安市实际情况，对我市生态环境分区管控的实施、应用、更新等工作开展2026年度跟踪评估，同时对声环境进行调查分析，将研究成果纳入生态环境分区管控体系，划定声环境要素管理分区，进一步深化生态环境分区管控制度落地实施。</w:t>
            </w:r>
          </w:p>
          <w:p>
            <w:pPr>
              <w:pStyle w:val="null3"/>
              <w:jc w:val="both"/>
            </w:pPr>
            <w:r>
              <w:rPr>
                <w:rFonts w:ascii="仿宋_GB2312" w:hAnsi="仿宋_GB2312" w:cs="仿宋_GB2312" w:eastAsia="仿宋_GB2312"/>
                <w:sz w:val="21"/>
                <w:b/>
              </w:rPr>
              <w:t>二、服务内容及要求</w:t>
            </w:r>
          </w:p>
          <w:p>
            <w:pPr>
              <w:pStyle w:val="null3"/>
              <w:ind w:firstLine="432"/>
              <w:jc w:val="both"/>
            </w:pPr>
            <w:r>
              <w:rPr>
                <w:rFonts w:ascii="仿宋_GB2312" w:hAnsi="仿宋_GB2312" w:cs="仿宋_GB2312" w:eastAsia="仿宋_GB2312"/>
                <w:sz w:val="21"/>
                <w:b/>
              </w:rPr>
              <w:t>（1）西安市生态环境分区管控年度跟踪评估</w:t>
            </w:r>
          </w:p>
          <w:p>
            <w:pPr>
              <w:pStyle w:val="null3"/>
              <w:ind w:firstLine="432"/>
              <w:jc w:val="both"/>
            </w:pPr>
            <w:r>
              <w:rPr>
                <w:rFonts w:ascii="仿宋_GB2312" w:hAnsi="仿宋_GB2312" w:cs="仿宋_GB2312" w:eastAsia="仿宋_GB2312"/>
                <w:sz w:val="21"/>
              </w:rPr>
              <w:t>根据《生态环境部办公厅关于开展生态环境分区管控跟踪评估工作的通知》（环办环评函〔</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62</w:t>
            </w:r>
            <w:r>
              <w:rPr>
                <w:rFonts w:ascii="仿宋_GB2312" w:hAnsi="仿宋_GB2312" w:cs="仿宋_GB2312" w:eastAsia="仿宋_GB2312"/>
                <w:sz w:val="21"/>
              </w:rPr>
              <w:t>号）、《</w:t>
            </w:r>
            <w:r>
              <w:rPr>
                <w:rFonts w:ascii="仿宋_GB2312" w:hAnsi="仿宋_GB2312" w:cs="仿宋_GB2312" w:eastAsia="仿宋_GB2312"/>
                <w:sz w:val="21"/>
              </w:rPr>
              <w:t>2025</w:t>
            </w:r>
            <w:r>
              <w:rPr>
                <w:rFonts w:ascii="仿宋_GB2312" w:hAnsi="仿宋_GB2312" w:cs="仿宋_GB2312" w:eastAsia="仿宋_GB2312"/>
                <w:sz w:val="21"/>
              </w:rPr>
              <w:t>年陕西省生态环境分区管控跟踪评估实施方案》（陕环环评函〔</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43</w:t>
            </w:r>
            <w:r>
              <w:rPr>
                <w:rFonts w:ascii="仿宋_GB2312" w:hAnsi="仿宋_GB2312" w:cs="仿宋_GB2312" w:eastAsia="仿宋_GB2312"/>
                <w:sz w:val="21"/>
              </w:rPr>
              <w:t>号）</w:t>
            </w:r>
            <w:r>
              <w:rPr>
                <w:rFonts w:ascii="仿宋_GB2312" w:hAnsi="仿宋_GB2312" w:cs="仿宋_GB2312" w:eastAsia="仿宋_GB2312"/>
                <w:sz w:val="21"/>
              </w:rPr>
              <w:t>要求，</w:t>
            </w:r>
            <w:r>
              <w:rPr>
                <w:rFonts w:ascii="仿宋_GB2312" w:hAnsi="仿宋_GB2312" w:cs="仿宋_GB2312" w:eastAsia="仿宋_GB2312"/>
                <w:sz w:val="21"/>
              </w:rPr>
              <w:t>开展西安市生态环境分区管控跟踪评估</w:t>
            </w:r>
            <w:r>
              <w:rPr>
                <w:rFonts w:ascii="仿宋_GB2312" w:hAnsi="仿宋_GB2312" w:cs="仿宋_GB2312" w:eastAsia="仿宋_GB2312"/>
                <w:sz w:val="21"/>
              </w:rPr>
              <w:t>。</w:t>
            </w:r>
            <w:r>
              <w:rPr>
                <w:rFonts w:ascii="仿宋_GB2312" w:hAnsi="仿宋_GB2312" w:cs="仿宋_GB2312" w:eastAsia="仿宋_GB2312"/>
                <w:sz w:val="21"/>
              </w:rPr>
              <w:t>按照</w:t>
            </w:r>
            <w:r>
              <w:rPr>
                <w:rFonts w:ascii="仿宋_GB2312" w:hAnsi="仿宋_GB2312" w:cs="仿宋_GB2312" w:eastAsia="仿宋_GB2312"/>
                <w:sz w:val="21"/>
              </w:rPr>
              <w:t>中省规定的</w:t>
            </w:r>
            <w:r>
              <w:rPr>
                <w:rFonts w:ascii="仿宋_GB2312" w:hAnsi="仿宋_GB2312" w:cs="仿宋_GB2312" w:eastAsia="仿宋_GB2312"/>
                <w:sz w:val="21"/>
              </w:rPr>
              <w:t>市级生态环境分区管控跟踪评估指标体系，综合评价西安市</w:t>
            </w:r>
            <w:r>
              <w:rPr>
                <w:rFonts w:ascii="仿宋_GB2312" w:hAnsi="仿宋_GB2312" w:cs="仿宋_GB2312" w:eastAsia="仿宋_GB2312"/>
                <w:sz w:val="21"/>
              </w:rPr>
              <w:t>2026</w:t>
            </w:r>
            <w:r>
              <w:rPr>
                <w:rFonts w:ascii="仿宋_GB2312" w:hAnsi="仿宋_GB2312" w:cs="仿宋_GB2312" w:eastAsia="仿宋_GB2312"/>
                <w:sz w:val="21"/>
              </w:rPr>
              <w:t>年度生态环境分区管控工作进展和实施成效，形成市级年度评估报告</w:t>
            </w:r>
            <w:r>
              <w:rPr>
                <w:rFonts w:ascii="仿宋_GB2312" w:hAnsi="仿宋_GB2312" w:cs="仿宋_GB2312" w:eastAsia="仿宋_GB2312"/>
                <w:sz w:val="21"/>
              </w:rPr>
              <w:t>。内容</w:t>
            </w:r>
            <w:r>
              <w:rPr>
                <w:rFonts w:ascii="仿宋_GB2312" w:hAnsi="仿宋_GB2312" w:cs="仿宋_GB2312" w:eastAsia="仿宋_GB2312"/>
                <w:sz w:val="21"/>
              </w:rPr>
              <w:t>主要包括</w:t>
            </w:r>
            <w:r>
              <w:rPr>
                <w:rFonts w:ascii="仿宋_GB2312" w:hAnsi="仿宋_GB2312" w:cs="仿宋_GB2312" w:eastAsia="仿宋_GB2312"/>
                <w:sz w:val="21"/>
              </w:rPr>
              <w:t>年度</w:t>
            </w:r>
            <w:r>
              <w:rPr>
                <w:rFonts w:ascii="仿宋_GB2312" w:hAnsi="仿宋_GB2312" w:cs="仿宋_GB2312" w:eastAsia="仿宋_GB2312"/>
                <w:sz w:val="21"/>
              </w:rPr>
              <w:t>生态环境分区管控重点工作推进、监督管理情况的跟踪总结以及上一年度遗留问题整改情况等</w:t>
            </w:r>
            <w:r>
              <w:rPr>
                <w:rFonts w:ascii="仿宋_GB2312" w:hAnsi="仿宋_GB2312" w:cs="仿宋_GB2312" w:eastAsia="仿宋_GB2312"/>
                <w:sz w:val="21"/>
              </w:rPr>
              <w:t>，以及针对</w:t>
            </w:r>
            <w:r>
              <w:rPr>
                <w:rFonts w:ascii="仿宋_GB2312" w:hAnsi="仿宋_GB2312" w:cs="仿宋_GB2312" w:eastAsia="仿宋_GB2312"/>
                <w:sz w:val="21"/>
              </w:rPr>
              <w:t>评估</w:t>
            </w:r>
            <w:r>
              <w:rPr>
                <w:rFonts w:ascii="仿宋_GB2312" w:hAnsi="仿宋_GB2312" w:cs="仿宋_GB2312" w:eastAsia="仿宋_GB2312"/>
                <w:sz w:val="21"/>
              </w:rPr>
              <w:t>成果</w:t>
            </w:r>
            <w:r>
              <w:rPr>
                <w:rFonts w:ascii="仿宋_GB2312" w:hAnsi="仿宋_GB2312" w:cs="仿宋_GB2312" w:eastAsia="仿宋_GB2312"/>
                <w:sz w:val="21"/>
              </w:rPr>
              <w:t>进行规范性审查和报告结论的科学性论证。</w:t>
            </w:r>
          </w:p>
          <w:p>
            <w:pPr>
              <w:pStyle w:val="null3"/>
              <w:ind w:firstLine="432"/>
              <w:jc w:val="both"/>
            </w:pPr>
            <w:r>
              <w:rPr>
                <w:rFonts w:ascii="仿宋_GB2312" w:hAnsi="仿宋_GB2312" w:cs="仿宋_GB2312" w:eastAsia="仿宋_GB2312"/>
                <w:sz w:val="21"/>
                <w:b/>
              </w:rPr>
              <w:t>（2）西安市声环境要素纳入生态环境分区管控</w:t>
            </w:r>
          </w:p>
          <w:p>
            <w:pPr>
              <w:pStyle w:val="null3"/>
              <w:ind w:firstLine="432"/>
              <w:jc w:val="both"/>
            </w:pPr>
            <w:r>
              <w:rPr>
                <w:rFonts w:ascii="仿宋_GB2312" w:hAnsi="仿宋_GB2312" w:cs="仿宋_GB2312" w:eastAsia="仿宋_GB2312"/>
                <w:sz w:val="21"/>
              </w:rPr>
              <w:t>根据生态环境部办公厅《关于进一步深化生态环</w:t>
            </w:r>
            <w:r>
              <w:rPr>
                <w:rFonts w:ascii="仿宋_GB2312" w:hAnsi="仿宋_GB2312" w:cs="仿宋_GB2312" w:eastAsia="仿宋_GB2312"/>
                <w:sz w:val="21"/>
              </w:rPr>
              <w:t>境分区管控制度改革及应用三年工作方案（</w:t>
            </w:r>
            <w:r>
              <w:rPr>
                <w:rFonts w:ascii="仿宋_GB2312" w:hAnsi="仿宋_GB2312" w:cs="仿宋_GB2312" w:eastAsia="仿宋_GB2312"/>
                <w:sz w:val="21"/>
              </w:rPr>
              <w:t>2025-2027</w:t>
            </w:r>
            <w:r>
              <w:rPr>
                <w:rFonts w:ascii="仿宋_GB2312" w:hAnsi="仿宋_GB2312" w:cs="仿宋_GB2312" w:eastAsia="仿宋_GB2312"/>
                <w:sz w:val="21"/>
              </w:rPr>
              <w:t>年）》（环办环评〔</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号）、</w:t>
            </w:r>
            <w:r>
              <w:rPr>
                <w:rFonts w:ascii="仿宋_GB2312" w:hAnsi="仿宋_GB2312" w:cs="仿宋_GB2312" w:eastAsia="仿宋_GB2312"/>
                <w:sz w:val="21"/>
              </w:rPr>
              <w:t>《</w:t>
            </w:r>
            <w:r>
              <w:rPr>
                <w:rFonts w:ascii="仿宋_GB2312" w:hAnsi="仿宋_GB2312" w:cs="仿宋_GB2312" w:eastAsia="仿宋_GB2312"/>
                <w:sz w:val="21"/>
              </w:rPr>
              <w:t>陕西省生态环境厅关于进一步深化生态环境分区管控制度改革及应用的通知</w:t>
            </w:r>
            <w:r>
              <w:rPr>
                <w:rFonts w:ascii="仿宋_GB2312" w:hAnsi="仿宋_GB2312" w:cs="仿宋_GB2312" w:eastAsia="仿宋_GB2312"/>
                <w:sz w:val="21"/>
              </w:rPr>
              <w:t>》</w:t>
            </w:r>
            <w:r>
              <w:rPr>
                <w:rFonts w:ascii="仿宋_GB2312" w:hAnsi="仿宋_GB2312" w:cs="仿宋_GB2312" w:eastAsia="仿宋_GB2312"/>
                <w:sz w:val="21"/>
              </w:rPr>
              <w:t>（陕环环评〔</w:t>
            </w:r>
            <w:r>
              <w:rPr>
                <w:rFonts w:ascii="仿宋_GB2312" w:hAnsi="仿宋_GB2312" w:cs="仿宋_GB2312" w:eastAsia="仿宋_GB2312"/>
                <w:sz w:val="21"/>
              </w:rPr>
              <w:t>2026</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号）相关要求，将西安市声环境要素纳入生态环境分区管控体系。</w:t>
            </w:r>
            <w:r>
              <w:rPr>
                <w:rFonts w:ascii="仿宋_GB2312" w:hAnsi="仿宋_GB2312" w:cs="仿宋_GB2312" w:eastAsia="仿宋_GB2312"/>
                <w:sz w:val="21"/>
              </w:rPr>
              <w:t>在西安市</w:t>
            </w:r>
            <w:r>
              <w:rPr>
                <w:rFonts w:ascii="仿宋_GB2312" w:hAnsi="仿宋_GB2312" w:cs="仿宋_GB2312" w:eastAsia="仿宋_GB2312"/>
                <w:sz w:val="21"/>
              </w:rPr>
              <w:t>选取典型区域进行调查，</w:t>
            </w:r>
            <w:r>
              <w:rPr>
                <w:rFonts w:ascii="仿宋_GB2312" w:hAnsi="仿宋_GB2312" w:cs="仿宋_GB2312" w:eastAsia="仿宋_GB2312"/>
                <w:sz w:val="21"/>
              </w:rPr>
              <w:t>将噪声污染防控</w:t>
            </w:r>
            <w:r>
              <w:rPr>
                <w:rFonts w:ascii="仿宋_GB2312" w:hAnsi="仿宋_GB2312" w:cs="仿宋_GB2312" w:eastAsia="仿宋_GB2312"/>
                <w:sz w:val="21"/>
              </w:rPr>
              <w:t>要求纳入</w:t>
            </w:r>
            <w:r>
              <w:rPr>
                <w:rFonts w:ascii="仿宋_GB2312" w:hAnsi="仿宋_GB2312" w:cs="仿宋_GB2312" w:eastAsia="仿宋_GB2312"/>
                <w:sz w:val="21"/>
              </w:rPr>
              <w:t>分区管控范畴</w:t>
            </w:r>
            <w:r>
              <w:rPr>
                <w:rFonts w:ascii="仿宋_GB2312" w:hAnsi="仿宋_GB2312" w:cs="仿宋_GB2312" w:eastAsia="仿宋_GB2312"/>
                <w:sz w:val="21"/>
              </w:rPr>
              <w:t>。</w:t>
            </w:r>
            <w:r>
              <w:rPr>
                <w:rFonts w:ascii="仿宋_GB2312" w:hAnsi="仿宋_GB2312" w:cs="仿宋_GB2312" w:eastAsia="仿宋_GB2312"/>
                <w:sz w:val="21"/>
              </w:rPr>
              <w:t>基于声环境质量监测结果、《西安市声环境功能区划方案（2025年修订）》及生态环境分区管控要求，对不同区域声环境要素管理分区提出管控要求，以进一步加强环境管控单元差异化精准管控，推动解决生态环境质量超标、环境风险高、噪声投诉集中等突出生态环境问题。</w:t>
            </w:r>
          </w:p>
          <w:p>
            <w:pPr>
              <w:pStyle w:val="null3"/>
              <w:jc w:val="both"/>
            </w:pPr>
            <w:r>
              <w:rPr>
                <w:rFonts w:ascii="仿宋_GB2312" w:hAnsi="仿宋_GB2312" w:cs="仿宋_GB2312" w:eastAsia="仿宋_GB2312"/>
                <w:sz w:val="21"/>
                <w:b/>
              </w:rPr>
              <w:t>三、成果要求及时限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）《西安市生态环境分区管控年度跟踪报告》</w:t>
            </w:r>
            <w:r>
              <w:rPr>
                <w:rFonts w:ascii="仿宋_GB2312" w:hAnsi="仿宋_GB2312" w:cs="仿宋_GB2312" w:eastAsia="仿宋_GB2312"/>
                <w:sz w:val="21"/>
              </w:rPr>
              <w:t>1</w:t>
            </w:r>
            <w:r>
              <w:rPr>
                <w:rFonts w:ascii="仿宋_GB2312" w:hAnsi="仿宋_GB2312" w:cs="仿宋_GB2312" w:eastAsia="仿宋_GB2312"/>
                <w:sz w:val="21"/>
              </w:rPr>
              <w:t>套，包含文本报告和佐证材料；</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西安市声环境要素管理分区试点研究报告</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套，包含文本报告、图件成果及相关支撑材料。</w:t>
            </w:r>
          </w:p>
          <w:p>
            <w:pPr>
              <w:pStyle w:val="null3"/>
              <w:ind w:firstLine="420"/>
              <w:jc w:val="both"/>
            </w:pPr>
            <w:r>
              <w:rPr>
                <w:rFonts w:ascii="仿宋_GB2312" w:hAnsi="仿宋_GB2312" w:cs="仿宋_GB2312" w:eastAsia="仿宋_GB2312"/>
                <w:sz w:val="21"/>
              </w:rPr>
              <w:t>2026</w:t>
            </w:r>
            <w:r>
              <w:rPr>
                <w:rFonts w:ascii="仿宋_GB2312" w:hAnsi="仿宋_GB2312" w:cs="仿宋_GB2312" w:eastAsia="仿宋_GB2312"/>
                <w:sz w:val="21"/>
              </w:rPr>
              <w:t>年10月31日之前通过验收。</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质量标准</w:t>
            </w:r>
          </w:p>
          <w:p>
            <w:pPr>
              <w:pStyle w:val="null3"/>
              <w:ind w:firstLine="420"/>
              <w:jc w:val="both"/>
            </w:pPr>
            <w:r>
              <w:rPr>
                <w:rFonts w:ascii="仿宋_GB2312" w:hAnsi="仿宋_GB2312" w:cs="仿宋_GB2312" w:eastAsia="仿宋_GB2312"/>
                <w:sz w:val="21"/>
              </w:rPr>
              <w:t>西安市生态环境分区管控年度跟踪评估成果应符合《生态环境部办公厅关于开展生态环境分区管控跟踪评估工作的通知》（环办环评函〔2025〕62号）、《2025年陕西省生态环境分区管控跟踪评估实施方案》（陕环环评函〔2025〕43号）相关要求，通过市级论证后提交陕西省生态环境厅。</w:t>
            </w:r>
          </w:p>
          <w:p>
            <w:pPr>
              <w:pStyle w:val="null3"/>
              <w:ind w:firstLine="420"/>
              <w:jc w:val="both"/>
            </w:pPr>
            <w:r>
              <w:rPr>
                <w:rFonts w:ascii="仿宋_GB2312" w:hAnsi="仿宋_GB2312" w:cs="仿宋_GB2312" w:eastAsia="仿宋_GB2312"/>
                <w:sz w:val="21"/>
              </w:rPr>
              <w:t>西安市声环境要素纳入生态环境分区管控成果</w:t>
            </w:r>
            <w:r>
              <w:rPr>
                <w:rFonts w:ascii="仿宋_GB2312" w:hAnsi="仿宋_GB2312" w:cs="仿宋_GB2312" w:eastAsia="仿宋_GB2312"/>
                <w:sz w:val="21"/>
              </w:rPr>
              <w:t>应符合噪声污染防治法律法规</w:t>
            </w:r>
            <w:r>
              <w:rPr>
                <w:rFonts w:ascii="仿宋_GB2312" w:hAnsi="仿宋_GB2312" w:cs="仿宋_GB2312" w:eastAsia="仿宋_GB2312"/>
                <w:sz w:val="21"/>
              </w:rPr>
              <w:t>及</w:t>
            </w:r>
            <w:r>
              <w:rPr>
                <w:rFonts w:ascii="仿宋_GB2312" w:hAnsi="仿宋_GB2312" w:cs="仿宋_GB2312" w:eastAsia="仿宋_GB2312"/>
                <w:sz w:val="21"/>
              </w:rPr>
              <w:t>技术规范要求，</w:t>
            </w:r>
            <w:r>
              <w:rPr>
                <w:rFonts w:ascii="仿宋_GB2312" w:hAnsi="仿宋_GB2312" w:cs="仿宋_GB2312" w:eastAsia="仿宋_GB2312"/>
                <w:sz w:val="21"/>
              </w:rPr>
              <w:t>在</w:t>
            </w:r>
            <w:r>
              <w:rPr>
                <w:rFonts w:ascii="仿宋_GB2312" w:hAnsi="仿宋_GB2312" w:cs="仿宋_GB2312" w:eastAsia="仿宋_GB2312"/>
                <w:sz w:val="21"/>
              </w:rPr>
              <w:t>西安市现行声环境功能区划</w:t>
            </w:r>
            <w:r>
              <w:rPr>
                <w:rFonts w:ascii="仿宋_GB2312" w:hAnsi="仿宋_GB2312" w:cs="仿宋_GB2312" w:eastAsia="仿宋_GB2312"/>
                <w:sz w:val="21"/>
              </w:rPr>
              <w:t>基础上</w:t>
            </w:r>
            <w:r>
              <w:rPr>
                <w:rFonts w:ascii="仿宋_GB2312" w:hAnsi="仿宋_GB2312" w:cs="仿宋_GB2312" w:eastAsia="仿宋_GB2312"/>
                <w:sz w:val="21"/>
              </w:rPr>
              <w:t>，对环境管控单元提出的</w:t>
            </w:r>
            <w:r>
              <w:rPr>
                <w:rFonts w:ascii="仿宋_GB2312" w:hAnsi="仿宋_GB2312" w:cs="仿宋_GB2312" w:eastAsia="仿宋_GB2312"/>
                <w:sz w:val="21"/>
              </w:rPr>
              <w:t>管控要求及</w:t>
            </w:r>
            <w:r>
              <w:rPr>
                <w:rFonts w:ascii="仿宋_GB2312" w:hAnsi="仿宋_GB2312" w:cs="仿宋_GB2312" w:eastAsia="仿宋_GB2312"/>
                <w:sz w:val="21"/>
              </w:rPr>
              <w:t>建议科学合理，符合生态环境分区管控的</w:t>
            </w:r>
            <w:r>
              <w:rPr>
                <w:rFonts w:ascii="仿宋_GB2312" w:hAnsi="仿宋_GB2312" w:cs="仿宋_GB2312" w:eastAsia="仿宋_GB2312"/>
                <w:sz w:val="21"/>
              </w:rPr>
              <w:t>差异化精准管控原则。</w:t>
            </w:r>
          </w:p>
          <w:p>
            <w:pPr>
              <w:pStyle w:val="null3"/>
              <w:ind w:firstLine="420"/>
            </w:pPr>
            <w:r>
              <w:rPr>
                <w:rFonts w:ascii="仿宋_GB2312" w:hAnsi="仿宋_GB2312" w:cs="仿宋_GB2312" w:eastAsia="仿宋_GB2312"/>
                <w:sz w:val="21"/>
                <w:color w:val="000000"/>
              </w:rPr>
              <w:t>质量要求：提供内部质控方案及响应（执行）结果。项目验收前提供项目绩效验收报告。</w:t>
            </w:r>
          </w:p>
          <w:p>
            <w:pPr>
              <w:pStyle w:val="null3"/>
              <w:ind w:firstLine="420"/>
            </w:pPr>
            <w:r>
              <w:rPr>
                <w:rFonts w:ascii="仿宋_GB2312" w:hAnsi="仿宋_GB2312" w:cs="仿宋_GB2312" w:eastAsia="仿宋_GB2312"/>
                <w:sz w:val="21"/>
                <w:color w:val="000000"/>
              </w:rPr>
              <w:t>进度要求：采用周调度，阶段性汇报。</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服务要求</w:t>
            </w:r>
          </w:p>
          <w:p>
            <w:pPr>
              <w:pStyle w:val="null3"/>
              <w:ind w:firstLine="420"/>
              <w:jc w:val="both"/>
            </w:pPr>
            <w:r>
              <w:rPr>
                <w:rFonts w:ascii="仿宋_GB2312" w:hAnsi="仿宋_GB2312" w:cs="仿宋_GB2312" w:eastAsia="仿宋_GB2312"/>
                <w:sz w:val="21"/>
              </w:rPr>
              <w:t>服务标准符合国家、行业现行标准及采购人要求。成果完成后通过技术评审，并按采购人要求及时上报所有成果资料。</w:t>
            </w:r>
          </w:p>
          <w:p>
            <w:pPr>
              <w:pStyle w:val="null3"/>
            </w:pPr>
            <w:r>
              <w:rPr>
                <w:rFonts w:ascii="仿宋_GB2312" w:hAnsi="仿宋_GB2312" w:cs="仿宋_GB2312" w:eastAsia="仿宋_GB2312"/>
                <w:sz w:val="21"/>
              </w:rPr>
              <w:t xml:space="preserve">  供应商投入本项目的团队人员不少于4人（含项目负责人）。项目团队(含项目负责人)在相关专业领域需有丰富的工作经验。(以上相关领域包括但不限于环境工程、生态学、水工环、环境管理、地理信息系统、遥感等专业或具有环保类工作经验的其他专业领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1.竞争性磋商文件、磋商响应文件；2.合同及附件文本；3.合同签订时国家及行业现行的标准和技术规范。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1）按《中华人民共和国民法典》中的相关条款执行。（2）未按合同要求提供服务或服务质量不能满足本次采购要求，甲方会同监督机构有权终止合同和对乙方违约行为进行追究，同时按中华人民共和国政府采购法的有关规定进行相应的处罚。（3）任何一方因不可抗力原因不能履行协议时，应尽快通知对方，双方均设法补偿。如仍无法履约协议，可协商延缓或撤销协议，双方责任免除。 2、合同争议解决的方式：本合同在履行过程中发生的争议，由甲、乙双方当事人协商解决。协商不成的依法向甲方所在地人民法院提起诉讼。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1、本项目专门面向中小企业采购（残疾人福利性单位、监狱企业视同小型、微型企业）。合同类型：固定总价。 2、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4、成交供应商领取成交通知书时，应无偿提供2套纸质版磋商响应文件（内容应与系统上传版保持一致）交至采购代理机构。 5、供应商不得虚假响应，否则将取消其响应或成交资格，并按有关规定进处罚。 6、支付约定说明：因电子化交易系统模板设置，本章3.3.5支付约定条款无法修改，若与合同条款中的付款方式不一致时，以合同条款中的付款方式为准。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4、资格证明资料.docx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4、资格证明资料.docx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2024年度经审计的财务审计报告（事业法人可提供部门决算报告）；或提供响应文件递交截止时间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履行合同所必需的设备和专业技术能力书面声明函：具有履行合同所必需的设备和专业技术能力书面声明函，供应商需在项目电子化交易系统中按要求上传相应证明文件并进行电子签章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身份证明文件：法定代表人（单位负责人）授权委托书（附法定代表人（单位负责人）、被授权人身份证复印件及被授权人在本项目磋商响应文件递交截止时间前十二个月内任意一个月的社保缴纳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3、法定代表人授权委托书.docx 2、法定代表人身份证明.docx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磋商当日响应文件递交截止时间后的相关网站查询结果为准</w:t>
            </w:r>
          </w:p>
        </w:tc>
        <w:tc>
          <w:tcPr>
            <w:tcW w:type="dxa" w:w="1661"/>
          </w:tcPr>
          <w:p>
            <w:pPr>
              <w:pStyle w:val="null3"/>
            </w:pPr>
            <w:r>
              <w:rPr>
                <w:rFonts w:ascii="仿宋_GB2312" w:hAnsi="仿宋_GB2312" w:cs="仿宋_GB2312" w:eastAsia="仿宋_GB2312"/>
              </w:rPr>
              <w:t>4、资格证明资料.docx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 磋商小组基于专业判断，认为供应商报价过低，有可能影响产品质量或者不能诚信履约的其他情形。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1、磋商响应第一次报价表及报价明细表.docx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1、磋商响应第一次报价表及报价明细表.docx 5、商务响应.docx 中小企业声明函 3、法定代表人授权委托书.docx 7、承诺书.docx 4、资格证明资料.docx 2、法定代表人身份证明.docx 响应文件封面 6、服务响应.docx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1、磋商响应第一次报价表及报价明细表.docx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报价满足磋商文件报价要求，无缺漏项，供应商的项目总报价不得超过该项目的最高限价</w:t>
            </w:r>
          </w:p>
        </w:tc>
        <w:tc>
          <w:tcPr>
            <w:tcW w:type="dxa" w:w="1661"/>
          </w:tcPr>
          <w:p>
            <w:pPr>
              <w:pStyle w:val="null3"/>
            </w:pPr>
            <w:r>
              <w:rPr>
                <w:rFonts w:ascii="仿宋_GB2312" w:hAnsi="仿宋_GB2312" w:cs="仿宋_GB2312" w:eastAsia="仿宋_GB2312"/>
              </w:rPr>
              <w:t>1、磋商响应第一次报价表及报价明细表.docx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其他无效处理情形</w:t>
            </w:r>
          </w:p>
        </w:tc>
        <w:tc>
          <w:tcPr>
            <w:tcW w:type="dxa" w:w="3322"/>
          </w:tcPr>
          <w:p>
            <w:pPr>
              <w:pStyle w:val="null3"/>
            </w:pPr>
            <w:r>
              <w:rPr>
                <w:rFonts w:ascii="仿宋_GB2312" w:hAnsi="仿宋_GB2312" w:cs="仿宋_GB2312" w:eastAsia="仿宋_GB2312"/>
              </w:rPr>
              <w:t>未出现采购文件规定的其他无效处理情形</w:t>
            </w:r>
          </w:p>
        </w:tc>
        <w:tc>
          <w:tcPr>
            <w:tcW w:type="dxa" w:w="1661"/>
          </w:tcPr>
          <w:p>
            <w:pPr>
              <w:pStyle w:val="null3"/>
            </w:pPr>
            <w:r>
              <w:rPr>
                <w:rFonts w:ascii="仿宋_GB2312" w:hAnsi="仿宋_GB2312" w:cs="仿宋_GB2312" w:eastAsia="仿宋_GB2312"/>
              </w:rPr>
              <w:t>1、磋商响应第一次报价表及报价明细表.docx 6、服务响应.docx 5、商务响应.docx 8、其他资料.docx 残疾人福利性单位声明函 中小企业声明函 3、法定代表人授权委托书.docx 4、资格证明资料.docx 7、承诺书.docx 监狱企业的证明文件 2、法定代表人身份证明.docx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一）不同供应商的响应文件由同一单位或者个人编制；（二）不同供应商委托同一单位或者个人办理磋商事宜；（三）不同供应商的响应文件载明的项目管理成员或者联系人员为同一人；（四）不同供应商的响应文件异常一致或者磋商报价呈规律性差异；（五）不同供应商的响应文件相互混装。</w:t>
            </w:r>
          </w:p>
        </w:tc>
        <w:tc>
          <w:tcPr>
            <w:tcW w:type="dxa" w:w="1661"/>
          </w:tcPr>
          <w:p>
            <w:pPr>
              <w:pStyle w:val="null3"/>
            </w:pPr>
            <w:r>
              <w:rPr>
                <w:rFonts w:ascii="仿宋_GB2312" w:hAnsi="仿宋_GB2312" w:cs="仿宋_GB2312" w:eastAsia="仿宋_GB2312"/>
              </w:rPr>
              <w:t>1、磋商响应第一次报价表及报价明细表.docx 6、服务响应.docx 5、商务响应.docx 8、其他资料.docx 3、法定代表人授权委托书.docx 7、承诺书.docx 4、资格证明资料.docx 2、法定代表人身份证明.docx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评审得分相同的，按照最后报价由低到高的顺序推荐。评审得分且最后报价相同的，依次按照项目理解与需求分析、实施方案、质量保障措施、项目团队、业绩的优劣顺序推荐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项目理解与需求分析</w:t>
            </w:r>
          </w:p>
        </w:tc>
        <w:tc>
          <w:tcPr>
            <w:tcW w:type="dxa" w:w="2492"/>
          </w:tcPr>
          <w:p>
            <w:pPr>
              <w:pStyle w:val="null3"/>
            </w:pPr>
            <w:r>
              <w:rPr>
                <w:rFonts w:ascii="仿宋_GB2312" w:hAnsi="仿宋_GB2312" w:cs="仿宋_GB2312" w:eastAsia="仿宋_GB2312"/>
              </w:rPr>
              <w:t>一、评审内容 供应商针对本项目的理解。内容包含：①项目背景和现状；②项目需求分析；③工作方向解读；④重难点分析等进行综合评审。 二、评审标准 1.完整性：方案必须全面，对评审内容中的各项要求有详细描述；2.可实施性：切合本项目实际情况，提出步骤清晰、合理的方案；3.针对性：方案能够紧扣项目实际情况，内容科学合理。 三、赋分标准 ①项目背景和现状：每完全满足一个评审标准得2分，每一个评审标准响应相对一般得1分，满分6分；②项目需求分析：每完全满足一个评审标准得2分，每一个评审标准响应相对一般得1分，满分6分；③工作方向解读：每完全满足一个评审标准得2分，每一个评审标准响应相对一般得1分，满分6分；④重难点分析：每完全满足一个评审标准得2分，每一个评审标准响应相对一般得1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6、服务响应.docx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供应商针对本项目提供实施方案。内容包含：①工作组织；②进度计划；③质量控制；④服务承诺等进行综合评审。 二、评审标准 1.完整性：方案必须全面，对评审内容中的各项要求有详细描述；2.可实施性：切合本项目实际情况，提出步骤清晰、合理的方案；3.针对性：方案能够紧扣项目实际情况，内容科学合理。 三、赋分标准 ①工作组织：每完全满足一个评审标准得2分，每一个评审标准响应相对一般得1分，满分6分；②进度计划：每完全满足一个评审标准得2分，每一个评审标准响应相对一般得1分，满分6分；③质量控制：每完全满足一个评审标准得2分，每一个评审标准响应相对一般得1分，满分6分；④服务承诺：每完全满足一个评审标准得2分，每一个评审标准响应相对一般得1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6、服务响应.docx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供应商针对本项目提供质量保障措施方案。内容包含：①承诺交付的成果形式、内容及深度；②内部质量控制方案(流程、节点、审核机制)；③信息反馈处理机制等进行综合评审。 二、评审标准 1.完整性：方案必须全面，对评审内容中的各项要求有详细描述；2.可实施性：切合本项目实际情况，提出步骤清晰、合理的方案；3.针对性：方案能够紧扣项目实际情况，内容科学合理。 三、赋分标准 ①承诺交付的成果形式、内容及深度：每完全满足一个评审标准得2分，每一个评审标准响应相对一般得1分，满分6分；②内部质量控制方案(流程、节点、审核机制)：每完全满足一个评审标准得2分，每一个评审标准响应相对一般得1分，满分6分；③信息反馈处理机制：每完全满足一个评审标准得2分，每一个评审标准响应相对一般得1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6、服务响应.docx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1.拟派项目负责人具有相关专业高级职称及以上的得3分，中级职称得1分，其他不得分； 2. 拟派项目团队其他人员中（不含项目负责人），每提供一个相关专业高级职称及以上人员得2分，提供一个相关专业中级职称人员得1分，本项最多得8分；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6、服务响应.docx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3.①项目团队人员分工明确、职责清晰、相关工作经验丰富得7分；②项目团队人员分工基本明确、职责较为清晰、具有相关工作经验得4分；③项目团队人员职责混乱、相关工作经验不足得1分。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6、服务响应.docx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提供供应商自2023年4月1日至响应文件递交截止时间前（以合同签订时间为准）类似项目业绩，需提供完整且清晰有效的合同复印件，每提供一份得2分，最多得6分。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6、服务响应.docx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详见附件：1、磋商响应第一次报价表及报价明细表.docx</w:t>
      </w:r>
    </w:p>
    <w:p>
      <w:pPr>
        <w:pStyle w:val="null3"/>
        <w:ind w:firstLine="960"/>
      </w:pPr>
      <w:r>
        <w:rPr>
          <w:rFonts w:ascii="仿宋_GB2312" w:hAnsi="仿宋_GB2312" w:cs="仿宋_GB2312" w:eastAsia="仿宋_GB2312"/>
        </w:rPr>
        <w:t>详见附件：2、法定代表人身份证明.docx</w:t>
      </w:r>
    </w:p>
    <w:p>
      <w:pPr>
        <w:pStyle w:val="null3"/>
        <w:ind w:firstLine="960"/>
      </w:pPr>
      <w:r>
        <w:rPr>
          <w:rFonts w:ascii="仿宋_GB2312" w:hAnsi="仿宋_GB2312" w:cs="仿宋_GB2312" w:eastAsia="仿宋_GB2312"/>
        </w:rPr>
        <w:t>详见附件：3、法定代表人授权委托书.docx</w:t>
      </w:r>
    </w:p>
    <w:p>
      <w:pPr>
        <w:pStyle w:val="null3"/>
        <w:ind w:firstLine="960"/>
      </w:pPr>
      <w:r>
        <w:rPr>
          <w:rFonts w:ascii="仿宋_GB2312" w:hAnsi="仿宋_GB2312" w:cs="仿宋_GB2312" w:eastAsia="仿宋_GB2312"/>
        </w:rPr>
        <w:t>详见附件：4、资格证明资料.docx</w:t>
      </w:r>
    </w:p>
    <w:p>
      <w:pPr>
        <w:pStyle w:val="null3"/>
        <w:ind w:firstLine="960"/>
      </w:pPr>
      <w:r>
        <w:rPr>
          <w:rFonts w:ascii="仿宋_GB2312" w:hAnsi="仿宋_GB2312" w:cs="仿宋_GB2312" w:eastAsia="仿宋_GB2312"/>
        </w:rPr>
        <w:t>详见附件：5、商务响应.docx</w:t>
      </w:r>
    </w:p>
    <w:p>
      <w:pPr>
        <w:pStyle w:val="null3"/>
        <w:ind w:firstLine="960"/>
      </w:pPr>
      <w:r>
        <w:rPr>
          <w:rFonts w:ascii="仿宋_GB2312" w:hAnsi="仿宋_GB2312" w:cs="仿宋_GB2312" w:eastAsia="仿宋_GB2312"/>
        </w:rPr>
        <w:t>详见附件：6、服务响应.docx</w:t>
      </w:r>
    </w:p>
    <w:p>
      <w:pPr>
        <w:pStyle w:val="null3"/>
        <w:ind w:firstLine="960"/>
      </w:pPr>
      <w:r>
        <w:rPr>
          <w:rFonts w:ascii="仿宋_GB2312" w:hAnsi="仿宋_GB2312" w:cs="仿宋_GB2312" w:eastAsia="仿宋_GB2312"/>
        </w:rPr>
        <w:t>详见附件：7、承诺书.docx</w:t>
      </w:r>
    </w:p>
    <w:p>
      <w:pPr>
        <w:pStyle w:val="null3"/>
        <w:ind w:firstLine="960"/>
      </w:pPr>
      <w:r>
        <w:rPr>
          <w:rFonts w:ascii="仿宋_GB2312" w:hAnsi="仿宋_GB2312" w:cs="仿宋_GB2312" w:eastAsia="仿宋_GB2312"/>
        </w:rPr>
        <w:t>详见附件：8、其他资料.docx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拟签订合同文本--附件.docx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