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27532D5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color w:val="auto"/>
          <w:sz w:val="28"/>
          <w:szCs w:val="28"/>
          <w:highlight w:val="none"/>
          <w:u w:val="single"/>
        </w:rPr>
      </w:pPr>
      <w:r>
        <w:rPr>
          <w:rFonts w:hint="eastAsia" w:ascii="仿宋_GB2312" w:hAnsi="仿宋" w:eastAsia="仿宋_GB2312"/>
          <w:bCs/>
          <w:color w:val="auto"/>
          <w:sz w:val="28"/>
          <w:szCs w:val="28"/>
          <w:highlight w:val="none"/>
        </w:rPr>
        <w:t>甲方（采购人）：</w:t>
      </w:r>
      <w:r>
        <w:rPr>
          <w:rFonts w:hint="eastAsia" w:ascii="仿宋_GB2312" w:hAnsi="仿宋" w:eastAsia="仿宋_GB2312"/>
          <w:bCs/>
          <w:color w:val="auto"/>
          <w:sz w:val="28"/>
          <w:szCs w:val="28"/>
          <w:highlight w:val="none"/>
          <w:u w:val="single"/>
        </w:rPr>
        <w:t xml:space="preserve">                                    </w:t>
      </w:r>
    </w:p>
    <w:p w14:paraId="4B87BBD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color w:val="auto"/>
          <w:sz w:val="28"/>
          <w:szCs w:val="28"/>
          <w:highlight w:val="none"/>
          <w:u w:val="single"/>
          <w:lang w:val="en-US" w:eastAsia="zh-CN"/>
        </w:rPr>
      </w:pPr>
      <w:r>
        <w:rPr>
          <w:rFonts w:hint="eastAsia" w:ascii="仿宋_GB2312" w:hAnsi="仿宋" w:eastAsia="仿宋_GB2312"/>
          <w:bCs/>
          <w:color w:val="auto"/>
          <w:sz w:val="28"/>
          <w:szCs w:val="28"/>
          <w:highlight w:val="none"/>
          <w:lang w:val="en-US" w:eastAsia="zh-CN"/>
        </w:rPr>
        <w:t>地  址：</w:t>
      </w:r>
      <w:r>
        <w:rPr>
          <w:rFonts w:hint="eastAsia" w:ascii="仿宋_GB2312" w:hAnsi="仿宋" w:eastAsia="仿宋_GB2312"/>
          <w:bCs/>
          <w:color w:val="auto"/>
          <w:sz w:val="28"/>
          <w:szCs w:val="28"/>
          <w:highlight w:val="none"/>
          <w:u w:val="single"/>
          <w:lang w:val="en-US" w:eastAsia="zh-CN"/>
        </w:rPr>
        <w:t xml:space="preserve">                                            </w:t>
      </w:r>
    </w:p>
    <w:p w14:paraId="1F3792D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乙方（</w:t>
      </w:r>
      <w:r>
        <w:rPr>
          <w:rFonts w:hint="eastAsia" w:ascii="仿宋_GB2312" w:hAnsi="仿宋" w:eastAsia="仿宋_GB2312"/>
          <w:bCs/>
          <w:color w:val="auto"/>
          <w:sz w:val="28"/>
          <w:szCs w:val="28"/>
          <w:highlight w:val="none"/>
          <w:lang w:val="en-US" w:eastAsia="zh-CN"/>
        </w:rPr>
        <w:t>中标人</w:t>
      </w:r>
      <w:r>
        <w:rPr>
          <w:rFonts w:hint="eastAsia" w:ascii="仿宋_GB2312" w:hAnsi="仿宋" w:eastAsia="仿宋_GB2312"/>
          <w:bCs/>
          <w:color w:val="auto"/>
          <w:sz w:val="28"/>
          <w:szCs w:val="28"/>
          <w:highlight w:val="none"/>
        </w:rPr>
        <w:t>）：</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 xml:space="preserve"> </w:t>
      </w:r>
    </w:p>
    <w:p w14:paraId="20DE8070">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地  址：</w:t>
      </w:r>
      <w:r>
        <w:rPr>
          <w:rFonts w:hint="eastAsia" w:ascii="仿宋_GB2312" w:hAnsi="仿宋" w:eastAsia="仿宋_GB2312"/>
          <w:bCs/>
          <w:color w:val="auto"/>
          <w:sz w:val="28"/>
          <w:szCs w:val="28"/>
          <w:highlight w:val="none"/>
          <w:u w:val="single"/>
          <w:lang w:val="en-US" w:eastAsia="zh-CN"/>
        </w:rPr>
        <w:t xml:space="preserve">                                            </w:t>
      </w:r>
    </w:p>
    <w:p w14:paraId="407BCA1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textAlignment w:val="auto"/>
        <w:rPr>
          <w:rFonts w:ascii="仿宋_GB2312" w:hAnsi="仿宋" w:eastAsia="仿宋_GB2312"/>
          <w:bCs/>
          <w:color w:val="auto"/>
          <w:sz w:val="28"/>
          <w:szCs w:val="28"/>
          <w:highlight w:val="none"/>
        </w:rPr>
      </w:pPr>
      <w:r>
        <w:rPr>
          <w:rFonts w:hint="eastAsia" w:ascii="仿宋_GB2312" w:eastAsia="仿宋_GB2312"/>
          <w:bCs/>
          <w:color w:val="auto"/>
          <w:sz w:val="28"/>
          <w:szCs w:val="28"/>
          <w:highlight w:val="none"/>
          <w:u w:val="single"/>
        </w:rPr>
        <w:t>西安市市建水情监测站点防汛特征值及洪水预警指标复核项目(项目编号：SXHC202</w:t>
      </w:r>
      <w:r>
        <w:rPr>
          <w:rFonts w:hint="eastAsia" w:ascii="仿宋_GB2312" w:eastAsia="仿宋_GB2312"/>
          <w:bCs/>
          <w:color w:val="auto"/>
          <w:sz w:val="28"/>
          <w:szCs w:val="28"/>
          <w:highlight w:val="none"/>
          <w:u w:val="single"/>
          <w:lang w:val="en-US" w:eastAsia="zh-CN"/>
        </w:rPr>
        <w:t>6-056</w:t>
      </w:r>
      <w:r>
        <w:rPr>
          <w:rFonts w:hint="eastAsia" w:ascii="仿宋_GB2312" w:eastAsia="仿宋_GB2312"/>
          <w:bCs/>
          <w:color w:val="auto"/>
          <w:sz w:val="28"/>
          <w:szCs w:val="28"/>
          <w:highlight w:val="none"/>
          <w:u w:val="single"/>
          <w:lang w:eastAsia="zh-CN"/>
        </w:rPr>
        <w:t>）</w:t>
      </w:r>
      <w:r>
        <w:rPr>
          <w:rFonts w:hint="eastAsia" w:ascii="仿宋_GB2312" w:eastAsia="仿宋_GB2312"/>
          <w:bCs/>
          <w:color w:val="auto"/>
          <w:sz w:val="28"/>
          <w:szCs w:val="28"/>
          <w:highlight w:val="none"/>
        </w:rPr>
        <w:t>，由陕西华采招标有限公司组织</w:t>
      </w:r>
      <w:r>
        <w:rPr>
          <w:rFonts w:hint="eastAsia" w:ascii="仿宋_GB2312" w:eastAsia="仿宋_GB2312"/>
          <w:bCs/>
          <w:color w:val="auto"/>
          <w:sz w:val="28"/>
          <w:szCs w:val="28"/>
          <w:highlight w:val="none"/>
          <w:lang w:val="en-US" w:eastAsia="zh-CN"/>
        </w:rPr>
        <w:t>公开招标</w:t>
      </w:r>
      <w:r>
        <w:rPr>
          <w:rFonts w:hint="eastAsia" w:ascii="仿宋_GB2312" w:eastAsia="仿宋_GB2312"/>
          <w:bCs/>
          <w:color w:val="auto"/>
          <w:sz w:val="28"/>
          <w:szCs w:val="28"/>
          <w:highlight w:val="none"/>
        </w:rPr>
        <w:t>，</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(以下简称“甲方”)确定</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（以下简称“乙方”）为该项目的</w:t>
      </w:r>
      <w:r>
        <w:rPr>
          <w:rFonts w:hint="eastAsia" w:ascii="仿宋_GB2312" w:hAnsi="仿宋" w:eastAsia="仿宋_GB2312"/>
          <w:bCs/>
          <w:color w:val="auto"/>
          <w:sz w:val="28"/>
          <w:szCs w:val="28"/>
          <w:highlight w:val="none"/>
          <w:lang w:val="en-US" w:eastAsia="zh-CN"/>
        </w:rPr>
        <w:t>中标人</w:t>
      </w:r>
      <w:r>
        <w:rPr>
          <w:rFonts w:hint="eastAsia" w:ascii="仿宋_GB2312" w:hAnsi="仿宋" w:eastAsia="仿宋_GB2312"/>
          <w:bCs/>
          <w:color w:val="auto"/>
          <w:sz w:val="28"/>
          <w:szCs w:val="28"/>
          <w:highlight w:val="none"/>
        </w:rPr>
        <w:t>。</w:t>
      </w:r>
    </w:p>
    <w:p w14:paraId="5BBE2FEE">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依据《中华人民共和国民法典》和《中华人民共和国政府采购法》之规定，经双方在平等、自愿、互利的基础上，签订本合同，共同信守。</w:t>
      </w:r>
    </w:p>
    <w:p w14:paraId="35545062">
      <w:pPr>
        <w:adjustRightInd w:val="0"/>
        <w:snapToGrid w:val="0"/>
        <w:spacing w:line="360" w:lineRule="auto"/>
        <w:ind w:firstLine="562" w:firstLineChars="200"/>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一、合同价款</w:t>
      </w:r>
    </w:p>
    <w:p w14:paraId="75FC68EE">
      <w:pPr>
        <w:autoSpaceDE w:val="0"/>
        <w:autoSpaceDN w:val="0"/>
        <w:adjustRightInd w:val="0"/>
        <w:snapToGrid w:val="0"/>
        <w:spacing w:line="360" w:lineRule="auto"/>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（一）合同暂定价为人民币（大写）</w:t>
      </w:r>
      <w:r>
        <w:rPr>
          <w:rFonts w:hint="eastAsia" w:ascii="仿宋_GB2312" w:hAnsi="仿宋" w:eastAsia="仿宋_GB2312"/>
          <w:color w:val="auto"/>
          <w:sz w:val="28"/>
          <w:szCs w:val="28"/>
          <w:highlight w:val="none"/>
          <w:u w:val="single"/>
          <w:lang w:val="en-US" w:eastAsia="zh-CN"/>
        </w:rPr>
        <w:t xml:space="preserve">        </w:t>
      </w:r>
      <w:r>
        <w:rPr>
          <w:rFonts w:hint="eastAsia" w:ascii="仿宋_GB2312" w:hAnsi="仿宋" w:eastAsia="仿宋_GB2312"/>
          <w:color w:val="auto"/>
          <w:sz w:val="28"/>
          <w:szCs w:val="28"/>
          <w:highlight w:val="none"/>
        </w:rPr>
        <w:t>（¥</w:t>
      </w:r>
      <w:r>
        <w:rPr>
          <w:rFonts w:hint="eastAsia" w:ascii="仿宋_GB2312" w:hAnsi="仿宋" w:eastAsia="仿宋_GB2312"/>
          <w:color w:val="auto"/>
          <w:sz w:val="28"/>
          <w:szCs w:val="28"/>
          <w:highlight w:val="none"/>
          <w:u w:val="single"/>
          <w:lang w:val="en-US" w:eastAsia="zh-CN"/>
        </w:rPr>
        <w:t xml:space="preserve">        </w:t>
      </w:r>
      <w:r>
        <w:rPr>
          <w:rFonts w:hint="eastAsia" w:ascii="仿宋_GB2312" w:hAnsi="仿宋" w:eastAsia="仿宋_GB2312"/>
          <w:color w:val="auto"/>
          <w:sz w:val="28"/>
          <w:szCs w:val="28"/>
          <w:highlight w:val="none"/>
        </w:rPr>
        <w:t>）。</w:t>
      </w:r>
    </w:p>
    <w:p w14:paraId="20DD5DAF">
      <w:pPr>
        <w:autoSpaceDE w:val="0"/>
        <w:autoSpaceDN w:val="0"/>
        <w:adjustRightInd w:val="0"/>
        <w:snapToGrid w:val="0"/>
        <w:spacing w:line="360" w:lineRule="auto"/>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（二）合同价款是指完成本次活动包含的所有内容，</w:t>
      </w:r>
      <w:r>
        <w:rPr>
          <w:rFonts w:hint="eastAsia" w:ascii="仿宋_GB2312" w:hAnsi="宋体" w:eastAsia="仿宋_GB2312"/>
          <w:color w:val="auto"/>
          <w:sz w:val="28"/>
          <w:szCs w:val="28"/>
          <w:highlight w:val="none"/>
        </w:rPr>
        <w:t>包括但不限于</w:t>
      </w:r>
      <w:r>
        <w:rPr>
          <w:rFonts w:hint="eastAsia" w:ascii="仿宋_GB2312" w:hAnsi="宋体" w:eastAsia="仿宋_GB2312"/>
          <w:color w:val="auto"/>
          <w:sz w:val="28"/>
          <w:szCs w:val="28"/>
          <w:highlight w:val="none"/>
          <w:lang w:val="en-US" w:eastAsia="zh-CN"/>
        </w:rPr>
        <w:t>测绘</w:t>
      </w:r>
      <w:r>
        <w:rPr>
          <w:rFonts w:hint="eastAsia" w:ascii="仿宋_GB2312" w:hAnsi="宋体" w:eastAsia="仿宋_GB2312"/>
          <w:color w:val="auto"/>
          <w:sz w:val="28"/>
          <w:szCs w:val="28"/>
          <w:highlight w:val="none"/>
        </w:rPr>
        <w:t>、</w:t>
      </w:r>
      <w:r>
        <w:rPr>
          <w:rFonts w:hint="eastAsia" w:ascii="仿宋_GB2312" w:hAnsi="宋体" w:eastAsia="仿宋_GB2312"/>
          <w:color w:val="auto"/>
          <w:sz w:val="28"/>
          <w:szCs w:val="28"/>
          <w:highlight w:val="none"/>
          <w:lang w:val="en-US" w:eastAsia="zh-CN"/>
        </w:rPr>
        <w:t>监测</w:t>
      </w:r>
      <w:r>
        <w:rPr>
          <w:rFonts w:hint="eastAsia" w:ascii="仿宋_GB2312" w:hAnsi="宋体" w:eastAsia="仿宋_GB2312"/>
          <w:color w:val="auto"/>
          <w:sz w:val="28"/>
          <w:szCs w:val="28"/>
          <w:highlight w:val="none"/>
        </w:rPr>
        <w:t>费、</w:t>
      </w:r>
      <w:r>
        <w:rPr>
          <w:rFonts w:hint="eastAsia" w:ascii="仿宋_GB2312" w:hAnsi="宋体" w:eastAsia="仿宋_GB2312"/>
          <w:color w:val="auto"/>
          <w:sz w:val="28"/>
          <w:szCs w:val="28"/>
          <w:highlight w:val="none"/>
          <w:lang w:val="en-US" w:eastAsia="zh-CN"/>
        </w:rPr>
        <w:t>设备费、管理费、</w:t>
      </w:r>
      <w:r>
        <w:rPr>
          <w:rFonts w:hint="eastAsia" w:ascii="仿宋_GB2312" w:hAnsi="宋体" w:eastAsia="仿宋_GB2312"/>
          <w:color w:val="auto"/>
          <w:sz w:val="28"/>
          <w:szCs w:val="28"/>
          <w:highlight w:val="none"/>
        </w:rPr>
        <w:t>维修维护费等一切相关费用，</w:t>
      </w:r>
      <w:r>
        <w:rPr>
          <w:rFonts w:hint="eastAsia" w:ascii="仿宋_GB2312" w:hAnsi="仿宋" w:eastAsia="仿宋_GB2312"/>
          <w:color w:val="auto"/>
          <w:sz w:val="28"/>
          <w:szCs w:val="28"/>
          <w:highlight w:val="none"/>
        </w:rPr>
        <w:t>甲方不再增加任何费用。</w:t>
      </w:r>
    </w:p>
    <w:p w14:paraId="6EAB4896">
      <w:pPr>
        <w:adjustRightInd w:val="0"/>
        <w:snapToGrid w:val="0"/>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 w:eastAsia="仿宋_GB2312"/>
          <w:color w:val="auto"/>
          <w:sz w:val="28"/>
          <w:szCs w:val="28"/>
          <w:highlight w:val="none"/>
        </w:rPr>
        <w:t>（三）合同总价一次性包死，不受市场价格变化因素的影响</w:t>
      </w:r>
      <w:r>
        <w:rPr>
          <w:rFonts w:hint="eastAsia" w:ascii="仿宋_GB2312" w:hAnsi="仿宋_GB2312" w:eastAsia="仿宋_GB2312" w:cs="仿宋_GB2312"/>
          <w:color w:val="auto"/>
          <w:sz w:val="28"/>
          <w:szCs w:val="28"/>
          <w:highlight w:val="none"/>
        </w:rPr>
        <w:t>。</w:t>
      </w:r>
    </w:p>
    <w:p w14:paraId="3D1BA29D">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二、委托工作内容</w:t>
      </w:r>
      <w:r>
        <w:rPr>
          <w:rFonts w:hint="eastAsia" w:ascii="仿宋_GB2312" w:hAnsi="仿宋_GB2312" w:eastAsia="仿宋_GB2312" w:cs="仿宋_GB2312"/>
          <w:b/>
          <w:color w:val="auto"/>
          <w:sz w:val="28"/>
          <w:szCs w:val="28"/>
          <w:highlight w:val="none"/>
          <w:lang w:eastAsia="zh-CN"/>
        </w:rPr>
        <w:t>：（</w:t>
      </w:r>
      <w:r>
        <w:rPr>
          <w:rFonts w:hint="eastAsia" w:ascii="仿宋_GB2312" w:hAnsi="仿宋_GB2312" w:eastAsia="仿宋_GB2312" w:cs="仿宋_GB2312"/>
          <w:b/>
          <w:color w:val="auto"/>
          <w:sz w:val="28"/>
          <w:szCs w:val="28"/>
          <w:highlight w:val="none"/>
          <w:lang w:val="en-US" w:eastAsia="zh-CN"/>
        </w:rPr>
        <w:t>包含服务内容及配备设备清单</w:t>
      </w:r>
      <w:r>
        <w:rPr>
          <w:rFonts w:hint="eastAsia" w:ascii="仿宋_GB2312" w:hAnsi="仿宋_GB2312" w:eastAsia="仿宋_GB2312" w:cs="仿宋_GB2312"/>
          <w:b/>
          <w:color w:val="auto"/>
          <w:sz w:val="28"/>
          <w:szCs w:val="28"/>
          <w:highlight w:val="none"/>
          <w:lang w:eastAsia="zh-CN"/>
        </w:rPr>
        <w:t>）</w:t>
      </w:r>
    </w:p>
    <w:p w14:paraId="7F8F2B04">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三、设备供应方式</w:t>
      </w:r>
    </w:p>
    <w:p w14:paraId="577ED565">
      <w:pPr>
        <w:autoSpaceDE w:val="0"/>
        <w:autoSpaceDN w:val="0"/>
        <w:adjustRightInd w:val="0"/>
        <w:snapToGrid w:val="0"/>
        <w:spacing w:line="360" w:lineRule="auto"/>
        <w:ind w:firstLine="560" w:firstLineChars="200"/>
        <w:rPr>
          <w:rFonts w:hint="eastAsia" w:ascii="仿宋_GB2312" w:hAnsi="仿宋" w:eastAsia="仿宋_GB2312"/>
          <w:color w:val="auto"/>
          <w:sz w:val="28"/>
          <w:szCs w:val="28"/>
          <w:highlight w:val="none"/>
          <w:lang w:eastAsia="zh-CN"/>
        </w:rPr>
      </w:pPr>
      <w:r>
        <w:rPr>
          <w:rFonts w:hint="eastAsia" w:ascii="仿宋_GB2312" w:hAnsi="仿宋" w:eastAsia="仿宋_GB2312"/>
          <w:color w:val="auto"/>
          <w:sz w:val="28"/>
          <w:szCs w:val="28"/>
          <w:highlight w:val="none"/>
          <w:lang w:val="en-US" w:eastAsia="zh-CN"/>
        </w:rPr>
        <w:t>（一）设备供应方式：为完成本项目服务内容所需设备全部由乙方采购。所有进场使用的材料必须符合相关产品质量及规范要求，并按规定进行材料复验，并能满足本项目设计要求及有关行业特殊使</w:t>
      </w:r>
      <w:r>
        <w:rPr>
          <w:rFonts w:hint="eastAsia" w:ascii="仿宋_GB2312" w:hAnsi="仿宋" w:eastAsia="仿宋_GB2312"/>
          <w:color w:val="auto"/>
          <w:sz w:val="28"/>
          <w:szCs w:val="28"/>
          <w:highlight w:val="none"/>
          <w:lang w:eastAsia="zh-CN"/>
        </w:rPr>
        <w:t>用要求。</w:t>
      </w:r>
    </w:p>
    <w:p w14:paraId="5667197C">
      <w:pPr>
        <w:autoSpaceDE w:val="0"/>
        <w:autoSpaceDN w:val="0"/>
        <w:adjustRightInd w:val="0"/>
        <w:snapToGrid w:val="0"/>
        <w:spacing w:line="360" w:lineRule="auto"/>
        <w:ind w:firstLine="560" w:firstLineChars="200"/>
        <w:rPr>
          <w:rFonts w:hint="eastAsia" w:ascii="仿宋_GB2312" w:hAnsi="仿宋" w:eastAsia="仿宋_GB2312"/>
          <w:color w:val="auto"/>
          <w:sz w:val="28"/>
          <w:szCs w:val="28"/>
          <w:highlight w:val="none"/>
          <w:lang w:eastAsia="zh-CN"/>
        </w:rPr>
      </w:pPr>
      <w:r>
        <w:rPr>
          <w:rFonts w:hint="eastAsia" w:ascii="仿宋_GB2312" w:hAnsi="仿宋" w:eastAsia="仿宋_GB2312"/>
          <w:color w:val="auto"/>
          <w:sz w:val="28"/>
          <w:szCs w:val="28"/>
          <w:highlight w:val="none"/>
          <w:lang w:eastAsia="zh-CN"/>
        </w:rPr>
        <w:t>（</w:t>
      </w:r>
      <w:r>
        <w:rPr>
          <w:rFonts w:hint="eastAsia" w:ascii="仿宋_GB2312" w:hAnsi="仿宋" w:eastAsia="仿宋_GB2312"/>
          <w:color w:val="auto"/>
          <w:sz w:val="28"/>
          <w:szCs w:val="28"/>
          <w:highlight w:val="none"/>
          <w:lang w:val="en-US" w:eastAsia="zh-CN"/>
        </w:rPr>
        <w:t>二</w:t>
      </w:r>
      <w:r>
        <w:rPr>
          <w:rFonts w:hint="eastAsia" w:ascii="仿宋_GB2312" w:hAnsi="仿宋" w:eastAsia="仿宋_GB2312"/>
          <w:color w:val="auto"/>
          <w:sz w:val="28"/>
          <w:szCs w:val="28"/>
          <w:highlight w:val="none"/>
          <w:lang w:eastAsia="zh-CN"/>
        </w:rPr>
        <w:t>）所有材料，成品，半成品均应有产品合格证或检验报告，无产品合格证或检验报告的产品不得用于本项目。</w:t>
      </w:r>
    </w:p>
    <w:p w14:paraId="7D98498B">
      <w:pPr>
        <w:adjustRightInd w:val="0"/>
        <w:snapToGrid w:val="0"/>
        <w:spacing w:line="360" w:lineRule="auto"/>
        <w:ind w:firstLine="562" w:firstLineChars="200"/>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四、</w:t>
      </w:r>
      <w:r>
        <w:rPr>
          <w:rFonts w:hint="eastAsia" w:ascii="仿宋_GB2312" w:hAnsi="仿宋_GB2312" w:eastAsia="仿宋_GB2312" w:cs="仿宋_GB2312"/>
          <w:b/>
          <w:color w:val="auto"/>
          <w:sz w:val="28"/>
          <w:szCs w:val="28"/>
          <w:highlight w:val="none"/>
        </w:rPr>
        <w:t>款项结算</w:t>
      </w:r>
    </w:p>
    <w:p w14:paraId="50EC12A9">
      <w:pPr>
        <w:adjustRightInd w:val="0"/>
        <w:snapToGrid w:val="0"/>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w:t>
      </w:r>
      <w:r>
        <w:rPr>
          <w:rFonts w:hint="eastAsia" w:ascii="仿宋_GB2312" w:hAnsi="仿宋_GB2312" w:eastAsia="仿宋_GB2312" w:cs="仿宋_GB2312"/>
          <w:bCs/>
          <w:color w:val="auto"/>
          <w:sz w:val="28"/>
          <w:szCs w:val="28"/>
          <w:highlight w:val="none"/>
        </w:rPr>
        <w:t>合同款的支付</w:t>
      </w:r>
      <w:r>
        <w:rPr>
          <w:rFonts w:hint="eastAsia" w:ascii="仿宋_GB2312" w:hAnsi="仿宋_GB2312" w:eastAsia="仿宋_GB2312" w:cs="仿宋_GB2312"/>
          <w:color w:val="auto"/>
          <w:sz w:val="28"/>
          <w:szCs w:val="28"/>
          <w:highlight w:val="none"/>
        </w:rPr>
        <w:t>：</w:t>
      </w:r>
    </w:p>
    <w:p w14:paraId="6AA5ED36">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1、合同签订后本年度资金下达后30日内支付至本年度下达资金的100%；</w:t>
      </w:r>
    </w:p>
    <w:p w14:paraId="61F4AD82">
      <w:pPr>
        <w:adjustRightInd w:val="0"/>
        <w:snapToGrid w:val="0"/>
        <w:spacing w:line="360" w:lineRule="auto"/>
        <w:ind w:firstLine="560" w:firstLineChars="200"/>
        <w:rPr>
          <w:color w:val="auto"/>
          <w:highlight w:val="none"/>
        </w:rPr>
      </w:pPr>
      <w:r>
        <w:rPr>
          <w:rFonts w:hint="eastAsia" w:ascii="仿宋_GB2312" w:hAnsi="仿宋_GB2312" w:eastAsia="仿宋_GB2312" w:cs="仿宋_GB2312"/>
          <w:color w:val="auto"/>
          <w:sz w:val="28"/>
          <w:szCs w:val="28"/>
          <w:highlight w:val="none"/>
          <w:lang w:val="en-US" w:eastAsia="zh-CN"/>
        </w:rPr>
        <w:t>2、完成合同约定的所有工作，并提交成果资料经验收合格后待下年度资金下达后30日内支付合同剩余价款</w:t>
      </w:r>
      <w:r>
        <w:rPr>
          <w:rFonts w:hint="eastAsia" w:ascii="仿宋_GB2312" w:hAnsi="仿宋_GB2312" w:eastAsia="仿宋_GB2312" w:cs="仿宋_GB2312"/>
          <w:color w:val="auto"/>
          <w:sz w:val="28"/>
          <w:szCs w:val="28"/>
          <w:highlight w:val="none"/>
        </w:rPr>
        <w:t>。</w:t>
      </w:r>
    </w:p>
    <w:p w14:paraId="2BA3C493">
      <w:pPr>
        <w:adjustRightInd w:val="0"/>
        <w:snapToGrid w:val="0"/>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（二）支付方式：银行转</w:t>
      </w:r>
      <w:bookmarkStart w:id="0" w:name="_GoBack"/>
      <w:bookmarkEnd w:id="0"/>
      <w:r>
        <w:rPr>
          <w:rFonts w:hint="eastAsia" w:ascii="仿宋_GB2312" w:hAnsi="仿宋_GB2312" w:eastAsia="仿宋_GB2312" w:cs="仿宋_GB2312"/>
          <w:color w:val="auto"/>
          <w:sz w:val="28"/>
          <w:szCs w:val="28"/>
          <w:highlight w:val="none"/>
        </w:rPr>
        <w:t>账。</w:t>
      </w:r>
    </w:p>
    <w:p w14:paraId="5DAF1465">
      <w:pPr>
        <w:adjustRightInd w:val="0"/>
        <w:snapToGrid w:val="0"/>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（三）结算方式：</w:t>
      </w:r>
      <w:r>
        <w:rPr>
          <w:rFonts w:hint="eastAsia" w:ascii="仿宋_GB2312" w:hAnsi="仿宋" w:eastAsia="仿宋_GB2312"/>
          <w:bCs/>
          <w:color w:val="auto"/>
          <w:sz w:val="28"/>
          <w:szCs w:val="28"/>
          <w:highlight w:val="none"/>
        </w:rPr>
        <w:t>乙方</w:t>
      </w:r>
      <w:r>
        <w:rPr>
          <w:rFonts w:ascii="仿宋_GB2312" w:hAnsi="仿宋" w:eastAsia="仿宋_GB2312"/>
          <w:bCs/>
          <w:color w:val="auto"/>
          <w:sz w:val="28"/>
          <w:szCs w:val="28"/>
          <w:highlight w:val="none"/>
        </w:rPr>
        <w:t>在接受付款前开具</w:t>
      </w:r>
      <w:r>
        <w:rPr>
          <w:rFonts w:hint="eastAsia" w:ascii="仿宋_GB2312" w:hAnsi="仿宋" w:eastAsia="仿宋_GB2312"/>
          <w:bCs/>
          <w:color w:val="auto"/>
          <w:sz w:val="28"/>
          <w:szCs w:val="28"/>
          <w:highlight w:val="none"/>
        </w:rPr>
        <w:t>增值税专用</w:t>
      </w:r>
      <w:r>
        <w:rPr>
          <w:rFonts w:ascii="仿宋_GB2312" w:hAnsi="仿宋" w:eastAsia="仿宋_GB2312"/>
          <w:bCs/>
          <w:color w:val="auto"/>
          <w:sz w:val="28"/>
          <w:szCs w:val="28"/>
          <w:highlight w:val="none"/>
        </w:rPr>
        <w:t>发票给</w:t>
      </w:r>
      <w:r>
        <w:rPr>
          <w:rFonts w:hint="eastAsia" w:ascii="仿宋_GB2312" w:hAnsi="仿宋" w:eastAsia="仿宋_GB2312"/>
          <w:bCs/>
          <w:color w:val="auto"/>
          <w:sz w:val="28"/>
          <w:szCs w:val="28"/>
          <w:highlight w:val="none"/>
        </w:rPr>
        <w:t>甲方，甲方于10个工作日内向乙方支付</w:t>
      </w:r>
      <w:r>
        <w:rPr>
          <w:rFonts w:hint="eastAsia" w:ascii="仿宋_GB2312" w:hAnsi="仿宋_GB2312" w:eastAsia="仿宋_GB2312" w:cs="仿宋_GB2312"/>
          <w:color w:val="auto"/>
          <w:sz w:val="28"/>
          <w:szCs w:val="28"/>
          <w:highlight w:val="none"/>
        </w:rPr>
        <w:t>。</w:t>
      </w:r>
    </w:p>
    <w:p w14:paraId="45085727">
      <w:pPr>
        <w:adjustRightInd w:val="0"/>
        <w:snapToGrid w:val="0"/>
        <w:spacing w:line="360" w:lineRule="auto"/>
        <w:ind w:firstLine="562" w:firstLineChars="200"/>
        <w:rPr>
          <w:rFonts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eastAsia="zh-CN"/>
        </w:rPr>
        <w:t>五</w:t>
      </w:r>
      <w:r>
        <w:rPr>
          <w:rFonts w:hint="eastAsia" w:ascii="仿宋_GB2312" w:hAnsi="仿宋_GB2312" w:eastAsia="仿宋_GB2312" w:cs="仿宋_GB2312"/>
          <w:b/>
          <w:bCs/>
          <w:color w:val="auto"/>
          <w:sz w:val="28"/>
          <w:szCs w:val="28"/>
          <w:highlight w:val="none"/>
        </w:rPr>
        <w:t>、服务地点及服务期</w:t>
      </w:r>
    </w:p>
    <w:p w14:paraId="3708E422">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（一）服务地点：</w:t>
      </w:r>
      <w:r>
        <w:rPr>
          <w:rFonts w:hint="eastAsia" w:ascii="仿宋_GB2312" w:hAnsi="仿宋_GB2312" w:eastAsia="仿宋_GB2312" w:cs="仿宋_GB2312"/>
          <w:color w:val="auto"/>
          <w:sz w:val="28"/>
          <w:szCs w:val="28"/>
          <w:highlight w:val="none"/>
          <w:lang w:val="en-US" w:eastAsia="zh-CN"/>
        </w:rPr>
        <w:t>西安市</w:t>
      </w:r>
      <w:r>
        <w:rPr>
          <w:rFonts w:hint="eastAsia" w:ascii="仿宋_GB2312" w:hAnsi="仿宋_GB2312" w:eastAsia="仿宋_GB2312" w:cs="仿宋_GB2312"/>
          <w:color w:val="auto"/>
          <w:sz w:val="28"/>
          <w:szCs w:val="28"/>
          <w:highlight w:val="none"/>
          <w:lang w:val="zh-CN" w:eastAsia="zh-CN"/>
        </w:rPr>
        <w:t>范围内，具体以</w:t>
      </w:r>
      <w:r>
        <w:rPr>
          <w:rFonts w:hint="eastAsia" w:ascii="仿宋_GB2312" w:hAnsi="仿宋_GB2312" w:eastAsia="仿宋_GB2312" w:cs="仿宋_GB2312"/>
          <w:color w:val="auto"/>
          <w:sz w:val="28"/>
          <w:szCs w:val="28"/>
          <w:highlight w:val="none"/>
          <w:lang w:val="en-US" w:eastAsia="zh-CN"/>
        </w:rPr>
        <w:t>32处市建水情监测站点的分布位置</w:t>
      </w:r>
      <w:r>
        <w:rPr>
          <w:rFonts w:hint="eastAsia" w:ascii="仿宋_GB2312" w:hAnsi="仿宋_GB2312" w:eastAsia="仿宋_GB2312" w:cs="仿宋_GB2312"/>
          <w:color w:val="auto"/>
          <w:sz w:val="28"/>
          <w:szCs w:val="28"/>
          <w:highlight w:val="none"/>
          <w:lang w:val="zh-CN" w:eastAsia="zh-CN"/>
        </w:rPr>
        <w:t>为准</w:t>
      </w:r>
      <w:r>
        <w:rPr>
          <w:rFonts w:hint="eastAsia" w:ascii="仿宋_GB2312" w:hAnsi="仿宋_GB2312" w:eastAsia="仿宋_GB2312" w:cs="仿宋_GB2312"/>
          <w:color w:val="auto"/>
          <w:sz w:val="28"/>
          <w:szCs w:val="28"/>
          <w:highlight w:val="none"/>
          <w:lang w:val="en-US" w:eastAsia="zh-CN"/>
        </w:rPr>
        <w:t>。</w:t>
      </w:r>
    </w:p>
    <w:p w14:paraId="64F7528F">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（二）服务期：</w:t>
      </w:r>
      <w:r>
        <w:rPr>
          <w:rFonts w:hint="eastAsia" w:ascii="仿宋_GB2312" w:hAnsi="仿宋_GB2312" w:eastAsia="仿宋_GB2312" w:cs="仿宋_GB2312"/>
          <w:color w:val="auto"/>
          <w:sz w:val="28"/>
          <w:szCs w:val="28"/>
          <w:highlight w:val="none"/>
          <w:lang w:val="en-US" w:eastAsia="zh-CN"/>
        </w:rPr>
        <w:t>自合同签订之日起50日历天。</w:t>
      </w:r>
    </w:p>
    <w:p w14:paraId="43887B90">
      <w:pPr>
        <w:autoSpaceDE w:val="0"/>
        <w:autoSpaceDN w:val="0"/>
        <w:adjustRightInd w:val="0"/>
        <w:snapToGrid w:val="0"/>
        <w:spacing w:line="360" w:lineRule="auto"/>
        <w:ind w:firstLine="562" w:firstLineChars="200"/>
        <w:rPr>
          <w:rFonts w:hint="eastAsia" w:ascii="仿宋_GB2312" w:hAnsi="仿宋" w:eastAsia="仿宋_GB2312"/>
          <w:b/>
          <w:bCs/>
          <w:color w:val="auto"/>
          <w:sz w:val="28"/>
          <w:szCs w:val="28"/>
          <w:highlight w:val="none"/>
        </w:rPr>
      </w:pPr>
      <w:r>
        <w:rPr>
          <w:rFonts w:hint="eastAsia" w:ascii="仿宋_GB2312" w:hAnsi="仿宋" w:eastAsia="仿宋_GB2312"/>
          <w:b/>
          <w:bCs/>
          <w:color w:val="auto"/>
          <w:sz w:val="28"/>
          <w:szCs w:val="28"/>
          <w:highlight w:val="none"/>
          <w:lang w:eastAsia="zh-CN"/>
        </w:rPr>
        <w:t>六</w:t>
      </w:r>
      <w:r>
        <w:rPr>
          <w:rFonts w:hint="eastAsia" w:ascii="仿宋_GB2312" w:hAnsi="仿宋" w:eastAsia="仿宋_GB2312"/>
          <w:b/>
          <w:bCs/>
          <w:color w:val="auto"/>
          <w:sz w:val="28"/>
          <w:szCs w:val="28"/>
          <w:highlight w:val="none"/>
        </w:rPr>
        <w:t>、双方的权利和义务</w:t>
      </w:r>
    </w:p>
    <w:p w14:paraId="4BC3063E">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（一）甲方的权利与义务</w:t>
      </w:r>
    </w:p>
    <w:p w14:paraId="220DE61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1、甲方负责配合本次项目服务工作；</w:t>
      </w:r>
    </w:p>
    <w:p w14:paraId="088972A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2、甲方有权对乙方的项目实施情况进行检查和监督，对检查中发现的问题及时向乙方提出书面或口头改进意见，并要求乙方限期予以整改。对乙方不符合本项目要求规定，造成严重影响的行为进行处罚。 </w:t>
      </w:r>
    </w:p>
    <w:p w14:paraId="158DE1C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3、甲方应按本合同的约定向乙方支付合同价款。 </w:t>
      </w:r>
    </w:p>
    <w:p w14:paraId="7A7DCF1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4、甲方可要求乙方调整不合格的服务人员，并于5日内调整到位。 </w:t>
      </w:r>
    </w:p>
    <w:p w14:paraId="22BF794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5、双方可根据政策的变动并结合实际情况对合同项目内容进行修改和补充，对项目内容的修改和补充双方以书面补充协议形式做出。 </w:t>
      </w:r>
    </w:p>
    <w:p w14:paraId="1BFE4795">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6、甲方组织对乙方形成的相关成果资料审核、评审，有权调阅乙方关于该项目的全部工作资料，并对本项目的检查和研究成果拥有所有权</w:t>
      </w:r>
      <w:r>
        <w:rPr>
          <w:rFonts w:hint="eastAsia" w:ascii="仿宋_GB2312" w:hAnsi="仿宋" w:eastAsia="仿宋_GB2312"/>
          <w:bCs/>
          <w:color w:val="auto"/>
          <w:sz w:val="28"/>
          <w:szCs w:val="28"/>
          <w:highlight w:val="none"/>
        </w:rPr>
        <w:t>。</w:t>
      </w:r>
    </w:p>
    <w:p w14:paraId="6B28A3C8">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（二）乙方的权利与义务</w:t>
      </w:r>
    </w:p>
    <w:p w14:paraId="782FF3B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1、乙方应按照国家服务规范、标准、规程和甲方的采购需求和服务要求进行工作，根据甲方要求按时提交质量合格的服务成果，满足甲方需求。 </w:t>
      </w:r>
    </w:p>
    <w:p w14:paraId="1FB4C61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2、乙方的工作人员必须严格遵守甲方的规章制度，以良好的形象和积极的工作态度，按甲方要求开展工作。 </w:t>
      </w:r>
    </w:p>
    <w:p w14:paraId="0E1E977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3、乙方应接受甲方的检查监督及指导，完成甲方依合同约定交办的各项工作任务。 </w:t>
      </w:r>
    </w:p>
    <w:p w14:paraId="65801A4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4、按合同约定要求开展工作，如有改变，乙方应提出书面申请，并征得甲方的书面同意。 </w:t>
      </w:r>
    </w:p>
    <w:p w14:paraId="0AB6118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5、乙方负责检查人员的管理，确保人员足额到位、并且具备足够的能力以满足岗位需要。乙方应在签订合同后5日内，按照投标文件的承诺，完成组建足额检查队员上岗。乙方对所人员负责，对人员进行车辆行驶、现场检查、检查工具使用等安全教育，人员管理中出现的一切问题与甲方无关。 </w:t>
      </w:r>
    </w:p>
    <w:p w14:paraId="34AC177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6、乙方应向甲方提供工作人员名单，并保证检查人员的相对稳定。同时乙方应为本项目设置固定项目管理团队，并保证团队骨干的稳定性。 </w:t>
      </w:r>
    </w:p>
    <w:p w14:paraId="567C43EE">
      <w:pPr>
        <w:adjustRightInd w:val="0"/>
        <w:snapToGrid w:val="0"/>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7、在现场的乙方工作人员，应遵守甲方或管理单位的安全保卫及其他有关的规章制度，承担其有关资料保密义务。对于不称职或不合适服务岗位的乙方工作人员，甲方有权要求乙方立即更换</w:t>
      </w:r>
      <w:r>
        <w:rPr>
          <w:rFonts w:hint="eastAsia" w:ascii="仿宋_GB2312" w:hAnsi="仿宋_GB2312" w:eastAsia="仿宋_GB2312" w:cs="仿宋_GB2312"/>
          <w:color w:val="auto"/>
          <w:sz w:val="28"/>
          <w:szCs w:val="28"/>
          <w:highlight w:val="none"/>
        </w:rPr>
        <w:t>。</w:t>
      </w:r>
    </w:p>
    <w:p w14:paraId="01DDC0CF">
      <w:pPr>
        <w:autoSpaceDE w:val="0"/>
        <w:autoSpaceDN w:val="0"/>
        <w:adjustRightInd w:val="0"/>
        <w:snapToGrid w:val="0"/>
        <w:spacing w:line="360" w:lineRule="auto"/>
        <w:ind w:firstLine="562" w:firstLineChars="200"/>
        <w:rPr>
          <w:rFonts w:hint="eastAsia" w:ascii="仿宋_GB2312" w:hAnsi="仿宋" w:eastAsia="仿宋_GB2312"/>
          <w:b/>
          <w:bCs/>
          <w:color w:val="auto"/>
          <w:sz w:val="28"/>
          <w:szCs w:val="28"/>
          <w:highlight w:val="none"/>
        </w:rPr>
      </w:pPr>
      <w:r>
        <w:rPr>
          <w:rFonts w:hint="eastAsia" w:ascii="仿宋_GB2312" w:hAnsi="仿宋" w:eastAsia="仿宋_GB2312"/>
          <w:b/>
          <w:bCs/>
          <w:color w:val="auto"/>
          <w:sz w:val="28"/>
          <w:szCs w:val="28"/>
          <w:highlight w:val="none"/>
          <w:lang w:val="en-US" w:eastAsia="zh-CN"/>
        </w:rPr>
        <w:t>七、</w:t>
      </w:r>
      <w:r>
        <w:rPr>
          <w:rFonts w:hint="eastAsia" w:ascii="仿宋_GB2312" w:hAnsi="仿宋" w:eastAsia="仿宋_GB2312"/>
          <w:b/>
          <w:bCs/>
          <w:color w:val="auto"/>
          <w:sz w:val="28"/>
          <w:szCs w:val="28"/>
          <w:highlight w:val="none"/>
        </w:rPr>
        <w:t>服务质量保证</w:t>
      </w:r>
    </w:p>
    <w:p w14:paraId="489E8391">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（一）乙方需建立高效的管理团队，项目团队组成合理。</w:t>
      </w:r>
    </w:p>
    <w:p w14:paraId="54D52957">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（二）乙方需派一名项目经理，直接与甲方沟通，项目经理接收甲方提出的问题与要求，并及时反馈给工作组，解决在项目实施过程中遇到的问题。</w:t>
      </w:r>
    </w:p>
    <w:p w14:paraId="3BCE8DB3">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（三）项目在实施过程中会出现不可预料的需求变更</w:t>
      </w:r>
      <w:r>
        <w:rPr>
          <w:rFonts w:hint="eastAsia" w:ascii="仿宋_GB2312" w:hAnsi="仿宋" w:eastAsia="仿宋_GB2312"/>
          <w:bCs/>
          <w:color w:val="auto"/>
          <w:sz w:val="28"/>
          <w:szCs w:val="28"/>
          <w:highlight w:val="none"/>
          <w:lang w:eastAsia="zh-CN"/>
        </w:rPr>
        <w:t>、</w:t>
      </w:r>
      <w:r>
        <w:rPr>
          <w:rFonts w:hint="eastAsia" w:ascii="仿宋_GB2312" w:hAnsi="仿宋" w:eastAsia="仿宋_GB2312"/>
          <w:bCs/>
          <w:color w:val="auto"/>
          <w:sz w:val="28"/>
          <w:szCs w:val="28"/>
          <w:highlight w:val="none"/>
          <w:lang w:val="en-US" w:eastAsia="zh-CN"/>
        </w:rPr>
        <w:t>需求细化</w:t>
      </w:r>
      <w:r>
        <w:rPr>
          <w:rFonts w:hint="eastAsia" w:ascii="仿宋_GB2312" w:hAnsi="仿宋" w:eastAsia="仿宋_GB2312"/>
          <w:bCs/>
          <w:color w:val="auto"/>
          <w:sz w:val="28"/>
          <w:szCs w:val="28"/>
          <w:highlight w:val="none"/>
        </w:rPr>
        <w:t>，乙方需积极配合甲方的需求变更</w:t>
      </w:r>
      <w:r>
        <w:rPr>
          <w:rFonts w:hint="eastAsia" w:ascii="仿宋_GB2312" w:hAnsi="仿宋" w:eastAsia="仿宋_GB2312"/>
          <w:bCs/>
          <w:color w:val="auto"/>
          <w:sz w:val="28"/>
          <w:szCs w:val="28"/>
          <w:highlight w:val="none"/>
          <w:lang w:eastAsia="zh-CN"/>
        </w:rPr>
        <w:t>、</w:t>
      </w:r>
      <w:r>
        <w:rPr>
          <w:rFonts w:hint="eastAsia" w:ascii="仿宋_GB2312" w:hAnsi="仿宋" w:eastAsia="仿宋_GB2312"/>
          <w:bCs/>
          <w:color w:val="auto"/>
          <w:sz w:val="28"/>
          <w:szCs w:val="28"/>
          <w:highlight w:val="none"/>
          <w:lang w:val="en-US" w:eastAsia="zh-CN"/>
        </w:rPr>
        <w:t>需求细化</w:t>
      </w:r>
      <w:r>
        <w:rPr>
          <w:rFonts w:hint="eastAsia" w:ascii="仿宋_GB2312" w:hAnsi="仿宋" w:eastAsia="仿宋_GB2312"/>
          <w:bCs/>
          <w:color w:val="auto"/>
          <w:sz w:val="28"/>
          <w:szCs w:val="28"/>
          <w:highlight w:val="none"/>
        </w:rPr>
        <w:t>，并按照变更</w:t>
      </w:r>
      <w:r>
        <w:rPr>
          <w:rFonts w:hint="eastAsia" w:ascii="仿宋_GB2312" w:hAnsi="仿宋" w:eastAsia="仿宋_GB2312"/>
          <w:bCs/>
          <w:color w:val="auto"/>
          <w:sz w:val="28"/>
          <w:szCs w:val="28"/>
          <w:highlight w:val="none"/>
          <w:lang w:eastAsia="zh-CN"/>
        </w:rPr>
        <w:t>、</w:t>
      </w:r>
      <w:r>
        <w:rPr>
          <w:rFonts w:hint="eastAsia" w:ascii="仿宋_GB2312" w:hAnsi="仿宋" w:eastAsia="仿宋_GB2312"/>
          <w:bCs/>
          <w:color w:val="auto"/>
          <w:sz w:val="28"/>
          <w:szCs w:val="28"/>
          <w:highlight w:val="none"/>
          <w:lang w:val="en-US" w:eastAsia="zh-CN"/>
        </w:rPr>
        <w:t>细化</w:t>
      </w:r>
      <w:r>
        <w:rPr>
          <w:rFonts w:hint="eastAsia" w:ascii="仿宋_GB2312" w:hAnsi="仿宋" w:eastAsia="仿宋_GB2312"/>
          <w:bCs/>
          <w:color w:val="auto"/>
          <w:sz w:val="28"/>
          <w:szCs w:val="28"/>
          <w:highlight w:val="none"/>
        </w:rPr>
        <w:t>后的需求继续实施。</w:t>
      </w:r>
    </w:p>
    <w:p w14:paraId="060E93DB">
      <w:pPr>
        <w:autoSpaceDE w:val="0"/>
        <w:autoSpaceDN w:val="0"/>
        <w:adjustRightInd w:val="0"/>
        <w:snapToGrid w:val="0"/>
        <w:spacing w:line="360" w:lineRule="auto"/>
        <w:ind w:firstLine="560" w:firstLineChars="200"/>
        <w:rPr>
          <w:rFonts w:hint="eastAsia" w:ascii="仿宋_GB2312" w:hAnsi="仿宋" w:eastAsia="仿宋_GB2312"/>
          <w:b/>
          <w:color w:val="auto"/>
          <w:sz w:val="28"/>
          <w:szCs w:val="28"/>
          <w:highlight w:val="none"/>
          <w:lang w:eastAsia="zh-CN"/>
        </w:rPr>
      </w:pPr>
      <w:r>
        <w:rPr>
          <w:rFonts w:hint="eastAsia" w:ascii="仿宋_GB2312" w:hAnsi="仿宋" w:eastAsia="仿宋_GB2312"/>
          <w:bCs/>
          <w:color w:val="auto"/>
          <w:sz w:val="28"/>
          <w:szCs w:val="28"/>
          <w:highlight w:val="none"/>
        </w:rPr>
        <w:t>（四）乙方需设有详细的技术资料档案和服务档案以便于更好地提供服务</w:t>
      </w:r>
      <w:r>
        <w:rPr>
          <w:rFonts w:hint="eastAsia" w:ascii="仿宋_GB2312" w:hAnsi="仿宋" w:eastAsia="仿宋_GB2312"/>
          <w:b/>
          <w:color w:val="auto"/>
          <w:sz w:val="28"/>
          <w:szCs w:val="28"/>
          <w:highlight w:val="none"/>
          <w:lang w:eastAsia="zh-CN"/>
        </w:rPr>
        <w:t>。</w:t>
      </w:r>
    </w:p>
    <w:p w14:paraId="11F8621B">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color w:val="auto"/>
          <w:sz w:val="28"/>
          <w:szCs w:val="28"/>
          <w:highlight w:val="none"/>
          <w:lang w:val="en-US" w:eastAsia="zh-CN"/>
        </w:rPr>
        <w:t>八</w:t>
      </w:r>
      <w:r>
        <w:rPr>
          <w:rFonts w:hint="eastAsia" w:ascii="仿宋_GB2312" w:hAnsi="仿宋" w:eastAsia="仿宋_GB2312"/>
          <w:b/>
          <w:color w:val="auto"/>
          <w:sz w:val="28"/>
          <w:szCs w:val="28"/>
          <w:highlight w:val="none"/>
        </w:rPr>
        <w:t>、</w:t>
      </w:r>
      <w:r>
        <w:rPr>
          <w:rFonts w:hint="eastAsia" w:ascii="仿宋_GB2312" w:hAnsi="仿宋_GB2312" w:eastAsia="仿宋_GB2312" w:cs="仿宋_GB2312"/>
          <w:b/>
          <w:bCs/>
          <w:color w:val="auto"/>
          <w:sz w:val="28"/>
          <w:szCs w:val="28"/>
          <w:highlight w:val="none"/>
          <w:lang w:val="en-US" w:eastAsia="zh-CN"/>
        </w:rPr>
        <w:t>成果的归属</w:t>
      </w:r>
    </w:p>
    <w:p w14:paraId="1A09022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1902C0B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（二）本次成果所有权、使用权和著作权均属于甲方。乙方应确保提供服务过程中不会侵犯任何第三方的知识产权，否则承担由此产生的一切法律和经济责任。</w:t>
      </w:r>
    </w:p>
    <w:p w14:paraId="7B073BD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0AB2816C">
      <w:pPr>
        <w:autoSpaceDE w:val="0"/>
        <w:autoSpaceDN w:val="0"/>
        <w:adjustRightInd w:val="0"/>
        <w:snapToGrid w:val="0"/>
        <w:spacing w:line="360" w:lineRule="auto"/>
        <w:ind w:firstLine="560" w:firstLineChars="200"/>
        <w:rPr>
          <w:rFonts w:hint="eastAsia" w:ascii="仿宋_GB2312" w:hAnsi="仿宋" w:eastAsia="仿宋_GB2312"/>
          <w:b/>
          <w:color w:val="auto"/>
          <w:sz w:val="28"/>
          <w:szCs w:val="28"/>
          <w:highlight w:val="none"/>
        </w:rPr>
      </w:pPr>
      <w:r>
        <w:rPr>
          <w:rFonts w:hint="eastAsia" w:ascii="仿宋_GB2312" w:hAnsi="仿宋_GB2312" w:eastAsia="仿宋_GB2312" w:cs="仿宋_GB2312"/>
          <w:color w:val="auto"/>
          <w:sz w:val="28"/>
          <w:szCs w:val="28"/>
          <w:highlight w:val="none"/>
          <w:lang w:val="en-US" w:eastAsia="zh-CN"/>
        </w:rPr>
        <w:t>（四）未经甲方允许，任何单位和个人不得转让和使用本项目的成果。</w:t>
      </w:r>
    </w:p>
    <w:p w14:paraId="5A729308">
      <w:pPr>
        <w:autoSpaceDE w:val="0"/>
        <w:autoSpaceDN w:val="0"/>
        <w:adjustRightInd w:val="0"/>
        <w:snapToGrid w:val="0"/>
        <w:spacing w:line="360" w:lineRule="auto"/>
        <w:ind w:firstLine="562" w:firstLineChars="200"/>
        <w:rPr>
          <w:rFonts w:hint="eastAsia" w:ascii="仿宋_GB2312" w:hAnsi="仿宋" w:eastAsia="仿宋_GB2312"/>
          <w:b/>
          <w:bCs/>
          <w:color w:val="auto"/>
          <w:sz w:val="28"/>
          <w:szCs w:val="28"/>
          <w:highlight w:val="none"/>
        </w:rPr>
      </w:pPr>
      <w:r>
        <w:rPr>
          <w:rFonts w:hint="eastAsia" w:ascii="仿宋_GB2312" w:hAnsi="仿宋" w:eastAsia="仿宋_GB2312"/>
          <w:b/>
          <w:bCs/>
          <w:color w:val="auto"/>
          <w:sz w:val="28"/>
          <w:szCs w:val="28"/>
          <w:highlight w:val="none"/>
          <w:lang w:eastAsia="zh-CN"/>
        </w:rPr>
        <w:t>九</w:t>
      </w:r>
      <w:r>
        <w:rPr>
          <w:rFonts w:hint="eastAsia" w:ascii="仿宋_GB2312" w:hAnsi="仿宋" w:eastAsia="仿宋_GB2312"/>
          <w:b/>
          <w:bCs/>
          <w:color w:val="auto"/>
          <w:sz w:val="28"/>
          <w:szCs w:val="28"/>
          <w:highlight w:val="none"/>
        </w:rPr>
        <w:t>、保密条款</w:t>
      </w:r>
    </w:p>
    <w:p w14:paraId="69BDE751">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lang w:eastAsia="zh-CN"/>
        </w:rPr>
      </w:pPr>
      <w:r>
        <w:rPr>
          <w:rFonts w:hint="eastAsia" w:ascii="仿宋_GB2312" w:hAnsi="仿宋" w:eastAsia="仿宋_GB2312"/>
          <w:bCs/>
          <w:color w:val="auto"/>
          <w:sz w:val="28"/>
          <w:szCs w:val="28"/>
          <w:highlight w:val="none"/>
          <w:lang w:eastAsia="zh-CN"/>
        </w:rPr>
        <w:t xml:space="preserve">（一）乙方必须按国家有关保密法律法规的要求，采取有效的保密措施，严防甲方提供给乙方的成果和资料泄密。由于乙方原因造成成果资料泄密，一切责任乙方承担。 </w:t>
      </w:r>
    </w:p>
    <w:p w14:paraId="19423F9E">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lang w:eastAsia="zh-CN"/>
        </w:rPr>
      </w:pPr>
      <w:r>
        <w:rPr>
          <w:rFonts w:hint="eastAsia" w:ascii="仿宋_GB2312" w:hAnsi="仿宋" w:eastAsia="仿宋_GB2312"/>
          <w:bCs/>
          <w:color w:val="auto"/>
          <w:sz w:val="28"/>
          <w:szCs w:val="28"/>
          <w:highlight w:val="none"/>
          <w:lang w:eastAsia="zh-CN"/>
        </w:rPr>
        <w:t>（二）乙方不得利用甲方因执行本合同提供给乙方的成果和资料从事任何商业性活动。</w:t>
      </w:r>
    </w:p>
    <w:p w14:paraId="71BF6F74">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lang w:eastAsia="zh-CN"/>
        </w:rPr>
      </w:pPr>
      <w:r>
        <w:rPr>
          <w:rFonts w:hint="eastAsia" w:ascii="仿宋_GB2312" w:hAnsi="仿宋" w:eastAsia="仿宋_GB2312"/>
          <w:bCs/>
          <w:color w:val="auto"/>
          <w:sz w:val="28"/>
          <w:szCs w:val="28"/>
          <w:highlight w:val="none"/>
          <w:lang w:eastAsia="zh-CN"/>
        </w:rPr>
        <w:t xml:space="preserve">（三）乙方应妥善保管项目相关资料及成果文件，未经甲方许可，不得复制、转让（借）、公开或销毁。乙方应与项目组所有成员签订保密协议，并将保密协议报送甲方备案。 </w:t>
      </w:r>
    </w:p>
    <w:p w14:paraId="0048425D">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lang w:eastAsia="zh-CN"/>
        </w:rPr>
      </w:pPr>
      <w:r>
        <w:rPr>
          <w:rFonts w:hint="eastAsia" w:ascii="仿宋_GB2312" w:hAnsi="仿宋" w:eastAsia="仿宋_GB2312"/>
          <w:bCs/>
          <w:color w:val="auto"/>
          <w:sz w:val="28"/>
          <w:szCs w:val="28"/>
          <w:highlight w:val="none"/>
          <w:lang w:eastAsia="zh-CN"/>
        </w:rPr>
        <w:t xml:space="preserve">（四）除法律规定或合同另有约定外，未经甲方同意，乙方不得将甲方提供的相关资料、数据和图件泄露给第三方。 </w:t>
      </w:r>
    </w:p>
    <w:p w14:paraId="06785610">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lang w:eastAsia="zh-CN"/>
        </w:rPr>
      </w:pPr>
      <w:r>
        <w:rPr>
          <w:rFonts w:hint="eastAsia" w:ascii="仿宋_GB2312" w:hAnsi="仿宋" w:eastAsia="仿宋_GB2312"/>
          <w:bCs/>
          <w:color w:val="auto"/>
          <w:sz w:val="28"/>
          <w:szCs w:val="28"/>
          <w:highlight w:val="none"/>
          <w:lang w:eastAsia="zh-CN"/>
        </w:rPr>
        <w:t>（五）本合同的解除或终止不免除乙方应承担的保密义务。</w:t>
      </w:r>
    </w:p>
    <w:p w14:paraId="484CAF71">
      <w:pPr>
        <w:autoSpaceDE w:val="0"/>
        <w:autoSpaceDN w:val="0"/>
        <w:adjustRightInd w:val="0"/>
        <w:snapToGrid w:val="0"/>
        <w:spacing w:line="360" w:lineRule="auto"/>
        <w:ind w:firstLine="562" w:firstLineChars="200"/>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lang w:val="en-US" w:eastAsia="zh-CN"/>
        </w:rPr>
        <w:t>十、</w:t>
      </w:r>
      <w:r>
        <w:rPr>
          <w:rFonts w:hint="eastAsia" w:ascii="仿宋_GB2312" w:hAnsi="仿宋" w:eastAsia="仿宋_GB2312"/>
          <w:b/>
          <w:color w:val="auto"/>
          <w:sz w:val="28"/>
          <w:szCs w:val="28"/>
          <w:highlight w:val="none"/>
        </w:rPr>
        <w:t>验收</w:t>
      </w:r>
    </w:p>
    <w:p w14:paraId="05D192CA">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（一）本项目验收费用，由乙方自行承担。</w:t>
      </w:r>
    </w:p>
    <w:p w14:paraId="36BD5615">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（二）每月服务期满后，由乙方向甲方递交验收通知书，经甲方确认后，组织乙方进行系统验收。验收合格后，填写项目验收单作为对本月服务的最终认可。</w:t>
      </w:r>
    </w:p>
    <w:p w14:paraId="02D6062B">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（三）验收依据：</w:t>
      </w:r>
    </w:p>
    <w:p w14:paraId="470FAC2C">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1、本合同及附加文本；</w:t>
      </w:r>
    </w:p>
    <w:p w14:paraId="06D77BB3">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2、</w:t>
      </w:r>
      <w:r>
        <w:rPr>
          <w:rFonts w:hint="eastAsia" w:ascii="仿宋_GB2312" w:hAnsi="仿宋" w:eastAsia="仿宋_GB2312"/>
          <w:bCs/>
          <w:color w:val="auto"/>
          <w:sz w:val="28"/>
          <w:szCs w:val="28"/>
          <w:highlight w:val="none"/>
          <w:lang w:val="en-US" w:eastAsia="zh-CN"/>
        </w:rPr>
        <w:t>招标</w:t>
      </w:r>
      <w:r>
        <w:rPr>
          <w:rFonts w:hint="eastAsia" w:ascii="仿宋_GB2312" w:hAnsi="仿宋" w:eastAsia="仿宋_GB2312"/>
          <w:bCs/>
          <w:color w:val="auto"/>
          <w:sz w:val="28"/>
          <w:szCs w:val="28"/>
          <w:highlight w:val="none"/>
        </w:rPr>
        <w:t>文件、</w:t>
      </w:r>
      <w:r>
        <w:rPr>
          <w:rFonts w:hint="eastAsia" w:ascii="仿宋_GB2312" w:hAnsi="仿宋" w:eastAsia="仿宋_GB2312"/>
          <w:bCs/>
          <w:color w:val="auto"/>
          <w:sz w:val="28"/>
          <w:szCs w:val="28"/>
          <w:highlight w:val="none"/>
          <w:lang w:val="en-US" w:eastAsia="zh-CN"/>
        </w:rPr>
        <w:t>中标人</w:t>
      </w:r>
      <w:r>
        <w:rPr>
          <w:rFonts w:hint="eastAsia" w:ascii="仿宋_GB2312" w:hAnsi="仿宋" w:eastAsia="仿宋_GB2312"/>
          <w:bCs/>
          <w:color w:val="auto"/>
          <w:sz w:val="28"/>
          <w:szCs w:val="28"/>
          <w:highlight w:val="none"/>
        </w:rPr>
        <w:t>的</w:t>
      </w:r>
      <w:r>
        <w:rPr>
          <w:rFonts w:hint="eastAsia" w:ascii="仿宋_GB2312" w:hAnsi="仿宋" w:eastAsia="仿宋_GB2312"/>
          <w:bCs/>
          <w:color w:val="auto"/>
          <w:sz w:val="28"/>
          <w:szCs w:val="28"/>
          <w:highlight w:val="none"/>
          <w:lang w:val="en-US" w:eastAsia="zh-CN"/>
        </w:rPr>
        <w:t>投标</w:t>
      </w:r>
      <w:r>
        <w:rPr>
          <w:rFonts w:hint="eastAsia" w:ascii="仿宋_GB2312" w:hAnsi="仿宋" w:eastAsia="仿宋_GB2312"/>
          <w:bCs/>
          <w:color w:val="auto"/>
          <w:sz w:val="28"/>
          <w:szCs w:val="28"/>
          <w:highlight w:val="none"/>
        </w:rPr>
        <w:t>文件及澄清（承诺）函；</w:t>
      </w:r>
    </w:p>
    <w:p w14:paraId="5E2BFBC3">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3、国家相应的标准、规范。</w:t>
      </w:r>
    </w:p>
    <w:p w14:paraId="339E00E0">
      <w:pPr>
        <w:autoSpaceDE w:val="0"/>
        <w:autoSpaceDN w:val="0"/>
        <w:adjustRightInd w:val="0"/>
        <w:snapToGrid w:val="0"/>
        <w:spacing w:line="360" w:lineRule="auto"/>
        <w:ind w:firstLine="562" w:firstLineChars="200"/>
        <w:rPr>
          <w:rFonts w:ascii="仿宋_GB2312" w:hAnsi="仿宋" w:eastAsia="仿宋_GB2312"/>
          <w:b/>
          <w:bCs/>
          <w:color w:val="auto"/>
          <w:sz w:val="28"/>
          <w:szCs w:val="28"/>
          <w:highlight w:val="none"/>
        </w:rPr>
      </w:pPr>
      <w:r>
        <w:rPr>
          <w:rFonts w:hint="eastAsia" w:ascii="仿宋_GB2312" w:hAnsi="仿宋" w:eastAsia="仿宋_GB2312"/>
          <w:b/>
          <w:bCs/>
          <w:color w:val="auto"/>
          <w:sz w:val="28"/>
          <w:szCs w:val="28"/>
          <w:highlight w:val="none"/>
          <w:lang w:val="en-US" w:eastAsia="zh-CN"/>
        </w:rPr>
        <w:t>十一</w:t>
      </w:r>
      <w:r>
        <w:rPr>
          <w:rFonts w:hint="eastAsia" w:ascii="仿宋_GB2312" w:hAnsi="仿宋" w:eastAsia="仿宋_GB2312"/>
          <w:b/>
          <w:bCs/>
          <w:color w:val="auto"/>
          <w:sz w:val="28"/>
          <w:szCs w:val="28"/>
          <w:highlight w:val="none"/>
        </w:rPr>
        <w:t>、违约责任</w:t>
      </w:r>
    </w:p>
    <w:p w14:paraId="15467A54">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（一）按《中华人民共和国民法典》中的相关条款执行。</w:t>
      </w:r>
    </w:p>
    <w:p w14:paraId="5FEA8A83">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（二）未按合同要求提供服务或服务质量不能满足本次采购要求，甲方会同监督机构、采购代理机构有权终止合同和对乙方违约行为进行追究，同时按政府采购法的有关规定进行相应的处罚。</w:t>
      </w:r>
    </w:p>
    <w:p w14:paraId="1C0DB5CB">
      <w:pPr>
        <w:autoSpaceDE w:val="0"/>
        <w:autoSpaceDN w:val="0"/>
        <w:adjustRightInd w:val="0"/>
        <w:snapToGrid w:val="0"/>
        <w:spacing w:line="360" w:lineRule="auto"/>
        <w:ind w:firstLine="562" w:firstLineChars="200"/>
        <w:rPr>
          <w:rFonts w:ascii="仿宋_GB2312" w:hAnsi="仿宋" w:eastAsia="仿宋_GB2312"/>
          <w:b/>
          <w:bCs/>
          <w:color w:val="auto"/>
          <w:sz w:val="28"/>
          <w:szCs w:val="28"/>
          <w:highlight w:val="none"/>
        </w:rPr>
      </w:pPr>
      <w:r>
        <w:rPr>
          <w:rFonts w:hint="eastAsia" w:ascii="仿宋_GB2312" w:hAnsi="仿宋" w:eastAsia="仿宋_GB2312"/>
          <w:b/>
          <w:color w:val="auto"/>
          <w:sz w:val="28"/>
          <w:szCs w:val="28"/>
          <w:highlight w:val="none"/>
          <w:lang w:val="en-US" w:eastAsia="zh-CN"/>
        </w:rPr>
        <w:t>十二</w:t>
      </w:r>
      <w:r>
        <w:rPr>
          <w:rFonts w:hint="eastAsia" w:ascii="仿宋_GB2312" w:hAnsi="仿宋" w:eastAsia="仿宋_GB2312"/>
          <w:b/>
          <w:bCs/>
          <w:color w:val="auto"/>
          <w:sz w:val="28"/>
          <w:szCs w:val="28"/>
          <w:highlight w:val="none"/>
        </w:rPr>
        <w:t>、其它事项</w:t>
      </w:r>
    </w:p>
    <w:p w14:paraId="3D85F4BB">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（一）乙方</w:t>
      </w:r>
      <w:r>
        <w:rPr>
          <w:rFonts w:ascii="仿宋_GB2312" w:hAnsi="仿宋" w:eastAsia="仿宋_GB2312"/>
          <w:bCs/>
          <w:color w:val="auto"/>
          <w:sz w:val="28"/>
          <w:szCs w:val="28"/>
          <w:highlight w:val="none"/>
        </w:rPr>
        <w:t>不得转让、分包给其它单位或个人。</w:t>
      </w:r>
    </w:p>
    <w:p w14:paraId="741ED595">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（二）乙方</w:t>
      </w:r>
      <w:r>
        <w:rPr>
          <w:rFonts w:ascii="仿宋_GB2312" w:hAnsi="仿宋" w:eastAsia="仿宋_GB2312"/>
          <w:bCs/>
          <w:color w:val="auto"/>
          <w:sz w:val="28"/>
          <w:szCs w:val="28"/>
          <w:highlight w:val="none"/>
        </w:rPr>
        <w:t>的</w:t>
      </w:r>
      <w:r>
        <w:rPr>
          <w:rFonts w:hint="eastAsia" w:ascii="仿宋_GB2312" w:hAnsi="仿宋" w:eastAsia="仿宋_GB2312"/>
          <w:bCs/>
          <w:color w:val="auto"/>
          <w:sz w:val="28"/>
          <w:szCs w:val="28"/>
          <w:highlight w:val="none"/>
          <w:lang w:val="en-US" w:eastAsia="zh-CN"/>
        </w:rPr>
        <w:t>投标</w:t>
      </w:r>
      <w:r>
        <w:rPr>
          <w:rFonts w:hint="eastAsia" w:ascii="仿宋_GB2312" w:hAnsi="仿宋" w:eastAsia="仿宋_GB2312"/>
          <w:bCs/>
          <w:color w:val="auto"/>
          <w:sz w:val="28"/>
          <w:szCs w:val="28"/>
          <w:highlight w:val="none"/>
        </w:rPr>
        <w:t>文件</w:t>
      </w:r>
      <w:r>
        <w:rPr>
          <w:rFonts w:ascii="仿宋_GB2312" w:hAnsi="仿宋" w:eastAsia="仿宋_GB2312"/>
          <w:bCs/>
          <w:color w:val="auto"/>
          <w:sz w:val="28"/>
          <w:szCs w:val="28"/>
          <w:highlight w:val="none"/>
        </w:rPr>
        <w:t>和承诺等内容将列入合同。</w:t>
      </w:r>
    </w:p>
    <w:p w14:paraId="3957896C">
      <w:pPr>
        <w:autoSpaceDE w:val="0"/>
        <w:autoSpaceDN w:val="0"/>
        <w:adjustRightInd w:val="0"/>
        <w:snapToGrid w:val="0"/>
        <w:spacing w:line="360" w:lineRule="auto"/>
        <w:ind w:firstLine="562" w:firstLineChars="200"/>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lang w:val="en-US" w:eastAsia="zh-CN"/>
        </w:rPr>
        <w:t>十三</w:t>
      </w:r>
      <w:r>
        <w:rPr>
          <w:rFonts w:hint="eastAsia" w:ascii="仿宋_GB2312" w:hAnsi="仿宋" w:eastAsia="仿宋_GB2312"/>
          <w:b/>
          <w:color w:val="auto"/>
          <w:sz w:val="28"/>
          <w:szCs w:val="28"/>
          <w:highlight w:val="none"/>
        </w:rPr>
        <w:t>、合同争议解决的方式</w:t>
      </w:r>
    </w:p>
    <w:p w14:paraId="4DC29AB8">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本合同在履行过程中发生的争议，由甲、乙双方当事人协商解决，协商不成的按下列第</w:t>
      </w:r>
      <w:r>
        <w:rPr>
          <w:rFonts w:hint="eastAsia" w:ascii="仿宋_GB2312" w:hAnsi="仿宋" w:eastAsia="仿宋_GB2312"/>
          <w:bCs/>
          <w:color w:val="auto"/>
          <w:sz w:val="28"/>
          <w:szCs w:val="28"/>
          <w:highlight w:val="none"/>
          <w:u w:val="single"/>
        </w:rPr>
        <w:t>（二）</w:t>
      </w:r>
      <w:r>
        <w:rPr>
          <w:rFonts w:hint="eastAsia" w:ascii="仿宋_GB2312" w:hAnsi="仿宋" w:eastAsia="仿宋_GB2312"/>
          <w:bCs/>
          <w:color w:val="auto"/>
          <w:sz w:val="28"/>
          <w:szCs w:val="28"/>
          <w:highlight w:val="none"/>
        </w:rPr>
        <w:t>种方式解决：</w:t>
      </w:r>
    </w:p>
    <w:p w14:paraId="6C1E3D90">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（一）提交西安仲裁委员会仲裁；</w:t>
      </w:r>
    </w:p>
    <w:p w14:paraId="58B9A303">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（二）依法向甲方所在地人民法院起诉。</w:t>
      </w:r>
    </w:p>
    <w:p w14:paraId="0414CB51">
      <w:pPr>
        <w:autoSpaceDE w:val="0"/>
        <w:autoSpaceDN w:val="0"/>
        <w:adjustRightInd w:val="0"/>
        <w:snapToGrid w:val="0"/>
        <w:spacing w:line="360" w:lineRule="auto"/>
        <w:ind w:firstLine="562" w:firstLineChars="200"/>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lang w:val="en-US" w:eastAsia="zh-CN"/>
        </w:rPr>
        <w:t>十四</w:t>
      </w:r>
      <w:r>
        <w:rPr>
          <w:rFonts w:hint="eastAsia" w:ascii="仿宋_GB2312" w:hAnsi="仿宋" w:eastAsia="仿宋_GB2312"/>
          <w:b/>
          <w:color w:val="auto"/>
          <w:sz w:val="28"/>
          <w:szCs w:val="28"/>
          <w:highlight w:val="none"/>
        </w:rPr>
        <w:t>、合同生效</w:t>
      </w:r>
    </w:p>
    <w:p w14:paraId="24B77566">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（一）本合同须经甲、乙双方的法定代表人（授权代表）在合同书上签字并加盖本单位公章后正式生效。</w:t>
      </w:r>
    </w:p>
    <w:p w14:paraId="2A3C2126">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（二）合同生效后，甲、乙双方须严格执行本合同条款的规定，全面履行合同，违者按《中华人民共和国民法典》的有关规定承担相应责任。</w:t>
      </w:r>
    </w:p>
    <w:p w14:paraId="7F9077AD">
      <w:pPr>
        <w:autoSpaceDE w:val="0"/>
        <w:autoSpaceDN w:val="0"/>
        <w:adjustRightInd w:val="0"/>
        <w:snapToGrid w:val="0"/>
        <w:spacing w:line="36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（三）本合同一式</w:t>
      </w:r>
      <w:r>
        <w:rPr>
          <w:rFonts w:hint="eastAsia" w:ascii="仿宋_GB2312" w:hAnsi="仿宋" w:eastAsia="仿宋_GB2312"/>
          <w:bCs/>
          <w:color w:val="auto"/>
          <w:sz w:val="28"/>
          <w:szCs w:val="28"/>
          <w:highlight w:val="none"/>
          <w:u w:val="single"/>
          <w:lang w:val="en-US" w:eastAsia="zh-CN"/>
        </w:rPr>
        <w:t xml:space="preserve">    </w:t>
      </w:r>
      <w:r>
        <w:rPr>
          <w:rFonts w:hint="eastAsia" w:ascii="仿宋_GB2312" w:hAnsi="仿宋" w:eastAsia="仿宋_GB2312"/>
          <w:bCs/>
          <w:color w:val="auto"/>
          <w:sz w:val="28"/>
          <w:szCs w:val="28"/>
          <w:highlight w:val="none"/>
        </w:rPr>
        <w:t>份，甲乙双方各执</w:t>
      </w:r>
      <w:r>
        <w:rPr>
          <w:rFonts w:hint="eastAsia" w:ascii="仿宋_GB2312" w:hAnsi="仿宋" w:eastAsia="仿宋_GB2312"/>
          <w:bCs/>
          <w:color w:val="auto"/>
          <w:sz w:val="28"/>
          <w:szCs w:val="28"/>
          <w:highlight w:val="none"/>
          <w:u w:val="single"/>
          <w:lang w:val="en-US" w:eastAsia="zh-CN"/>
        </w:rPr>
        <w:t xml:space="preserve">    </w:t>
      </w:r>
      <w:r>
        <w:rPr>
          <w:rFonts w:hint="eastAsia" w:ascii="仿宋_GB2312" w:hAnsi="仿宋" w:eastAsia="仿宋_GB2312"/>
          <w:bCs/>
          <w:color w:val="auto"/>
          <w:sz w:val="28"/>
          <w:szCs w:val="28"/>
          <w:highlight w:val="none"/>
        </w:rPr>
        <w:t>份。</w:t>
      </w:r>
    </w:p>
    <w:p w14:paraId="1DA60FB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 w:eastAsia="仿宋_GB2312"/>
          <w:bCs/>
          <w:color w:val="auto"/>
          <w:sz w:val="28"/>
          <w:szCs w:val="28"/>
          <w:highlight w:val="none"/>
        </w:rPr>
        <w:t>（四）本合同如有未尽事宜，甲、乙双方协商解决</w:t>
      </w:r>
      <w:r>
        <w:rPr>
          <w:rFonts w:hint="eastAsia" w:ascii="仿宋_GB2312" w:hAnsi="仿宋_GB2312" w:eastAsia="仿宋_GB2312" w:cs="仿宋_GB2312"/>
          <w:bCs/>
          <w:color w:val="auto"/>
          <w:sz w:val="28"/>
          <w:szCs w:val="28"/>
          <w:highlight w:val="none"/>
        </w:rPr>
        <w:t>。</w:t>
      </w:r>
    </w:p>
    <w:p w14:paraId="7F0C2E2D">
      <w:pPr>
        <w:pStyle w:val="5"/>
        <w:rPr>
          <w:rFonts w:ascii="仿宋_GB2312" w:hAnsi="仿宋_GB2312" w:eastAsia="仿宋_GB2312" w:cs="仿宋_GB2312"/>
          <w:color w:val="auto"/>
          <w:sz w:val="28"/>
          <w:szCs w:val="28"/>
          <w:highlight w:val="none"/>
        </w:rPr>
      </w:pPr>
    </w:p>
    <w:p w14:paraId="087E19FE">
      <w:pPr>
        <w:pStyle w:val="5"/>
        <w:rPr>
          <w:rFonts w:ascii="仿宋_GB2312" w:hAnsi="仿宋_GB2312" w:eastAsia="仿宋_GB2312" w:cs="仿宋_GB2312"/>
          <w:color w:val="auto"/>
          <w:sz w:val="28"/>
          <w:szCs w:val="28"/>
          <w:highlight w:val="none"/>
        </w:rPr>
      </w:pPr>
    </w:p>
    <w:p w14:paraId="699CB23A">
      <w:pPr>
        <w:pStyle w:val="5"/>
        <w:rPr>
          <w:rFonts w:ascii="仿宋_GB2312" w:hAnsi="仿宋_GB2312" w:eastAsia="仿宋_GB2312" w:cs="仿宋_GB2312"/>
          <w:color w:val="auto"/>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77BFA85D">
        <w:tblPrEx>
          <w:tblCellMar>
            <w:top w:w="0" w:type="dxa"/>
            <w:left w:w="108" w:type="dxa"/>
            <w:bottom w:w="0" w:type="dxa"/>
            <w:right w:w="108" w:type="dxa"/>
          </w:tblCellMar>
        </w:tblPrEx>
        <w:trPr>
          <w:trHeight w:val="567" w:hRule="exact"/>
          <w:jc w:val="center"/>
        </w:trPr>
        <w:tc>
          <w:tcPr>
            <w:tcW w:w="4201" w:type="dxa"/>
            <w:vAlign w:val="center"/>
          </w:tcPr>
          <w:p w14:paraId="4F011BBB">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甲  方</w:t>
            </w:r>
          </w:p>
        </w:tc>
        <w:tc>
          <w:tcPr>
            <w:tcW w:w="4202" w:type="dxa"/>
            <w:vAlign w:val="center"/>
          </w:tcPr>
          <w:p w14:paraId="673CFDCC">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乙  方</w:t>
            </w:r>
          </w:p>
        </w:tc>
      </w:tr>
      <w:tr w14:paraId="4753CA75">
        <w:tblPrEx>
          <w:tblCellMar>
            <w:top w:w="0" w:type="dxa"/>
            <w:left w:w="108" w:type="dxa"/>
            <w:bottom w:w="0" w:type="dxa"/>
            <w:right w:w="108" w:type="dxa"/>
          </w:tblCellMar>
        </w:tblPrEx>
        <w:trPr>
          <w:trHeight w:val="567" w:hRule="exact"/>
          <w:jc w:val="center"/>
        </w:trPr>
        <w:tc>
          <w:tcPr>
            <w:tcW w:w="4201" w:type="dxa"/>
            <w:vAlign w:val="center"/>
          </w:tcPr>
          <w:p w14:paraId="6AC8F3B4">
            <w:pPr>
              <w:ind w:firstLine="840" w:firstLineChars="35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（盖章）</w:t>
            </w:r>
          </w:p>
        </w:tc>
        <w:tc>
          <w:tcPr>
            <w:tcW w:w="4202" w:type="dxa"/>
            <w:vAlign w:val="center"/>
          </w:tcPr>
          <w:p w14:paraId="1736655A">
            <w:pPr>
              <w:ind w:firstLine="960" w:firstLineChars="40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（盖章）</w:t>
            </w:r>
          </w:p>
        </w:tc>
      </w:tr>
      <w:tr w14:paraId="4E0E6611">
        <w:tblPrEx>
          <w:tblCellMar>
            <w:top w:w="0" w:type="dxa"/>
            <w:left w:w="108" w:type="dxa"/>
            <w:bottom w:w="0" w:type="dxa"/>
            <w:right w:w="108" w:type="dxa"/>
          </w:tblCellMar>
        </w:tblPrEx>
        <w:trPr>
          <w:trHeight w:val="567" w:hRule="exact"/>
          <w:jc w:val="center"/>
        </w:trPr>
        <w:tc>
          <w:tcPr>
            <w:tcW w:w="4201" w:type="dxa"/>
            <w:vAlign w:val="center"/>
          </w:tcPr>
          <w:p w14:paraId="4EFEA748">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 xml:space="preserve">地址： </w:t>
            </w:r>
          </w:p>
        </w:tc>
        <w:tc>
          <w:tcPr>
            <w:tcW w:w="4202" w:type="dxa"/>
            <w:vAlign w:val="center"/>
          </w:tcPr>
          <w:p w14:paraId="441B78FF">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地址：</w:t>
            </w:r>
          </w:p>
        </w:tc>
      </w:tr>
      <w:tr w14:paraId="598F8520">
        <w:tblPrEx>
          <w:tblCellMar>
            <w:top w:w="0" w:type="dxa"/>
            <w:left w:w="108" w:type="dxa"/>
            <w:bottom w:w="0" w:type="dxa"/>
            <w:right w:w="108" w:type="dxa"/>
          </w:tblCellMar>
        </w:tblPrEx>
        <w:trPr>
          <w:trHeight w:val="567" w:hRule="exact"/>
          <w:jc w:val="center"/>
        </w:trPr>
        <w:tc>
          <w:tcPr>
            <w:tcW w:w="4201" w:type="dxa"/>
            <w:vAlign w:val="center"/>
          </w:tcPr>
          <w:p w14:paraId="5804988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邮编：</w:t>
            </w:r>
          </w:p>
        </w:tc>
        <w:tc>
          <w:tcPr>
            <w:tcW w:w="4202" w:type="dxa"/>
            <w:vAlign w:val="center"/>
          </w:tcPr>
          <w:p w14:paraId="490E729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邮编：</w:t>
            </w:r>
          </w:p>
        </w:tc>
      </w:tr>
      <w:tr w14:paraId="715BF674">
        <w:tblPrEx>
          <w:tblCellMar>
            <w:top w:w="0" w:type="dxa"/>
            <w:left w:w="108" w:type="dxa"/>
            <w:bottom w:w="0" w:type="dxa"/>
            <w:right w:w="108" w:type="dxa"/>
          </w:tblCellMar>
        </w:tblPrEx>
        <w:trPr>
          <w:trHeight w:val="567" w:hRule="exact"/>
          <w:jc w:val="center"/>
        </w:trPr>
        <w:tc>
          <w:tcPr>
            <w:tcW w:w="4201" w:type="dxa"/>
            <w:vAlign w:val="center"/>
          </w:tcPr>
          <w:p w14:paraId="6B8B309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 xml:space="preserve">法定代表人： </w:t>
            </w:r>
          </w:p>
        </w:tc>
        <w:tc>
          <w:tcPr>
            <w:tcW w:w="4202" w:type="dxa"/>
            <w:vAlign w:val="center"/>
          </w:tcPr>
          <w:p w14:paraId="0889409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法定代表人：</w:t>
            </w:r>
          </w:p>
        </w:tc>
      </w:tr>
      <w:tr w14:paraId="2F7F64BD">
        <w:tblPrEx>
          <w:tblCellMar>
            <w:top w:w="0" w:type="dxa"/>
            <w:left w:w="108" w:type="dxa"/>
            <w:bottom w:w="0" w:type="dxa"/>
            <w:right w:w="108" w:type="dxa"/>
          </w:tblCellMar>
        </w:tblPrEx>
        <w:trPr>
          <w:trHeight w:val="567" w:hRule="exact"/>
          <w:jc w:val="center"/>
        </w:trPr>
        <w:tc>
          <w:tcPr>
            <w:tcW w:w="4201" w:type="dxa"/>
            <w:vAlign w:val="center"/>
          </w:tcPr>
          <w:p w14:paraId="42971B91">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被授权代表：</w:t>
            </w:r>
          </w:p>
        </w:tc>
        <w:tc>
          <w:tcPr>
            <w:tcW w:w="4202" w:type="dxa"/>
            <w:vAlign w:val="center"/>
          </w:tcPr>
          <w:p w14:paraId="2D464E6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被授权代表：</w:t>
            </w:r>
          </w:p>
        </w:tc>
      </w:tr>
      <w:tr w14:paraId="3C535BEC">
        <w:tblPrEx>
          <w:tblCellMar>
            <w:top w:w="0" w:type="dxa"/>
            <w:left w:w="108" w:type="dxa"/>
            <w:bottom w:w="0" w:type="dxa"/>
            <w:right w:w="108" w:type="dxa"/>
          </w:tblCellMar>
        </w:tblPrEx>
        <w:trPr>
          <w:trHeight w:val="567" w:hRule="exact"/>
          <w:jc w:val="center"/>
        </w:trPr>
        <w:tc>
          <w:tcPr>
            <w:tcW w:w="4201" w:type="dxa"/>
            <w:vAlign w:val="center"/>
          </w:tcPr>
          <w:p w14:paraId="3A8FAF06">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电话：</w:t>
            </w:r>
          </w:p>
        </w:tc>
        <w:tc>
          <w:tcPr>
            <w:tcW w:w="4202" w:type="dxa"/>
            <w:vAlign w:val="center"/>
          </w:tcPr>
          <w:p w14:paraId="21D5E77A">
            <w:pPr>
              <w:ind w:left="720" w:hanging="720" w:hangingChars="300"/>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电话：</w:t>
            </w:r>
          </w:p>
        </w:tc>
      </w:tr>
      <w:tr w14:paraId="2A40E66F">
        <w:tblPrEx>
          <w:tblCellMar>
            <w:top w:w="0" w:type="dxa"/>
            <w:left w:w="108" w:type="dxa"/>
            <w:bottom w:w="0" w:type="dxa"/>
            <w:right w:w="108" w:type="dxa"/>
          </w:tblCellMar>
        </w:tblPrEx>
        <w:trPr>
          <w:trHeight w:val="567" w:hRule="exact"/>
          <w:jc w:val="center"/>
        </w:trPr>
        <w:tc>
          <w:tcPr>
            <w:tcW w:w="4201" w:type="dxa"/>
            <w:vAlign w:val="center"/>
          </w:tcPr>
          <w:p w14:paraId="15B10C45">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传真：</w:t>
            </w:r>
          </w:p>
        </w:tc>
        <w:tc>
          <w:tcPr>
            <w:tcW w:w="4202" w:type="dxa"/>
            <w:vAlign w:val="center"/>
          </w:tcPr>
          <w:p w14:paraId="5573E5BD">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传真：</w:t>
            </w:r>
          </w:p>
        </w:tc>
      </w:tr>
      <w:tr w14:paraId="37AD6EE6">
        <w:tblPrEx>
          <w:tblCellMar>
            <w:top w:w="0" w:type="dxa"/>
            <w:left w:w="108" w:type="dxa"/>
            <w:bottom w:w="0" w:type="dxa"/>
            <w:right w:w="108" w:type="dxa"/>
          </w:tblCellMar>
        </w:tblPrEx>
        <w:trPr>
          <w:trHeight w:val="567" w:hRule="exact"/>
          <w:jc w:val="center"/>
        </w:trPr>
        <w:tc>
          <w:tcPr>
            <w:tcW w:w="4201" w:type="dxa"/>
            <w:vAlign w:val="center"/>
          </w:tcPr>
          <w:p w14:paraId="4D660B2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开户银行：</w:t>
            </w:r>
          </w:p>
        </w:tc>
        <w:tc>
          <w:tcPr>
            <w:tcW w:w="4202" w:type="dxa"/>
            <w:vAlign w:val="center"/>
          </w:tcPr>
          <w:p w14:paraId="6AA233E3">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开户银行：</w:t>
            </w:r>
          </w:p>
        </w:tc>
      </w:tr>
      <w:tr w14:paraId="6775EDBB">
        <w:tblPrEx>
          <w:tblCellMar>
            <w:top w:w="0" w:type="dxa"/>
            <w:left w:w="108" w:type="dxa"/>
            <w:bottom w:w="0" w:type="dxa"/>
            <w:right w:w="108" w:type="dxa"/>
          </w:tblCellMar>
        </w:tblPrEx>
        <w:trPr>
          <w:trHeight w:val="567" w:hRule="exact"/>
          <w:jc w:val="center"/>
        </w:trPr>
        <w:tc>
          <w:tcPr>
            <w:tcW w:w="4201" w:type="dxa"/>
            <w:vAlign w:val="center"/>
          </w:tcPr>
          <w:p w14:paraId="7F70A4E0">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日期：</w:t>
            </w:r>
          </w:p>
        </w:tc>
        <w:tc>
          <w:tcPr>
            <w:tcW w:w="4202" w:type="dxa"/>
            <w:vAlign w:val="center"/>
          </w:tcPr>
          <w:p w14:paraId="36A67747">
            <w:pPr>
              <w:rPr>
                <w:rFonts w:ascii="仿宋_GB2312" w:hAnsi="仿宋_GB2312" w:eastAsia="仿宋_GB2312" w:cs="仿宋_GB2312"/>
                <w:color w:val="auto"/>
                <w:spacing w:val="-20"/>
                <w:sz w:val="28"/>
                <w:szCs w:val="28"/>
                <w:highlight w:val="none"/>
              </w:rPr>
            </w:pPr>
            <w:r>
              <w:rPr>
                <w:rFonts w:hint="eastAsia" w:ascii="仿宋_GB2312" w:hAnsi="仿宋_GB2312" w:eastAsia="仿宋_GB2312" w:cs="仿宋_GB2312"/>
                <w:color w:val="auto"/>
                <w:spacing w:val="-20"/>
                <w:sz w:val="28"/>
                <w:szCs w:val="28"/>
                <w:highlight w:val="none"/>
              </w:rPr>
              <w:t>日期：</w:t>
            </w:r>
          </w:p>
        </w:tc>
      </w:tr>
    </w:tbl>
    <w:p w14:paraId="3689BEB9">
      <w:pPr>
        <w:jc w:val="right"/>
      </w:pPr>
    </w:p>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5BEEDFC-A7FF-4164-BB3C-3D210FE57FF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645F5245-244C-4B11-B224-305871519F8A}"/>
  </w:font>
  <w:font w:name="仿宋_GB2312">
    <w:panose1 w:val="02010609030101010101"/>
    <w:charset w:val="86"/>
    <w:family w:val="modern"/>
    <w:pitch w:val="default"/>
    <w:sig w:usb0="00000001" w:usb1="080E0000" w:usb2="00000000" w:usb3="00000000" w:csb0="00040000" w:csb1="00000000"/>
    <w:embedRegular r:id="rId3" w:fontKey="{B9884E00-E2FD-4463-8818-04C41994383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panose1 w:val="020E07050202060204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5C313AC"/>
    <w:rsid w:val="06044D8E"/>
    <w:rsid w:val="063C3527"/>
    <w:rsid w:val="071938B9"/>
    <w:rsid w:val="0B186D4E"/>
    <w:rsid w:val="0BFB500F"/>
    <w:rsid w:val="0CF24C32"/>
    <w:rsid w:val="0DA008CC"/>
    <w:rsid w:val="0EBB3568"/>
    <w:rsid w:val="0EC60B07"/>
    <w:rsid w:val="10332904"/>
    <w:rsid w:val="10CF4970"/>
    <w:rsid w:val="10F63A27"/>
    <w:rsid w:val="14561BE7"/>
    <w:rsid w:val="172B4FA4"/>
    <w:rsid w:val="192A37C4"/>
    <w:rsid w:val="198577DD"/>
    <w:rsid w:val="19966094"/>
    <w:rsid w:val="1CA80820"/>
    <w:rsid w:val="1D6E70FD"/>
    <w:rsid w:val="1E0F7272"/>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3FC574F3"/>
    <w:rsid w:val="412A6A1E"/>
    <w:rsid w:val="414032D5"/>
    <w:rsid w:val="45FB0DB9"/>
    <w:rsid w:val="467E02E4"/>
    <w:rsid w:val="4EC118A7"/>
    <w:rsid w:val="4F1C52C5"/>
    <w:rsid w:val="4FDA2485"/>
    <w:rsid w:val="54F63A8A"/>
    <w:rsid w:val="57DF2953"/>
    <w:rsid w:val="5C7E1FD1"/>
    <w:rsid w:val="5D3B49BA"/>
    <w:rsid w:val="60E414E6"/>
    <w:rsid w:val="61E5759F"/>
    <w:rsid w:val="6398560D"/>
    <w:rsid w:val="64A137DB"/>
    <w:rsid w:val="64A2036D"/>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6</Pages>
  <Words>2085</Words>
  <Characters>2103</Characters>
  <Lines>12</Lines>
  <Paragraphs>3</Paragraphs>
  <TotalTime>0</TotalTime>
  <ScaleCrop>false</ScaleCrop>
  <LinksUpToDate>false</LinksUpToDate>
  <CharactersWithSpaces>2175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2026-04-17T09:04:23Z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