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版本号：HZJZS2026-009620260417001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房产交易大厦职工餐厅管理服务项目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HZJZS2026-0096</w:t>
      </w:r>
      <w:r>
        <w:br/>
      </w:r>
      <w:r>
        <w:br/>
      </w:r>
      <w:r>
        <w:br/>
      </w:r>
    </w:p>
    <w:p>
      <w:pPr>
        <w:pStyle w:val="null3"/>
        <w:jc w:val="center"/>
        <w:outlineLvl w:val="2"/>
      </w:pPr>
      <w:r>
        <w:rPr>
          <w:rFonts w:ascii="仿宋_GB2312" w:hAnsi="仿宋_GB2312" w:cs="仿宋_GB2312" w:eastAsia="仿宋_GB2312"/>
          <w:sz w:val="28"/>
          <w:b/>
        </w:rPr>
        <w:t>西安市房产交易管理中心</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西安市房产交易管理中心</w:t>
      </w:r>
      <w:r>
        <w:rPr>
          <w:rFonts w:ascii="仿宋_GB2312" w:hAnsi="仿宋_GB2312" w:cs="仿宋_GB2312" w:eastAsia="仿宋_GB2312"/>
        </w:rPr>
        <w:t>委托，拟对</w:t>
      </w:r>
      <w:r>
        <w:rPr>
          <w:rFonts w:ascii="仿宋_GB2312" w:hAnsi="仿宋_GB2312" w:cs="仿宋_GB2312" w:eastAsia="仿宋_GB2312"/>
        </w:rPr>
        <w:t>房产交易大厦职工餐厅管理服务项目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HZJZS2026-0096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房产交易大厦职工餐厅管理服务项目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西安市房产交易大厦职工餐厅就餐人数约235人。服务商接受委托后不得再转包或分包给第三方。服务商主要负责每日供餐的配菜、制作、摆放、清洗及环境卫生并负责厨余垃圾清运工作等。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采购包1（房产交易大厦职工餐厅管理服务项目）：属于专门面向中小企业采购。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3、社会保障资金缴纳证明：截止磋商时间前六个月内任意一个月的社会保障资金缴存单据或社保机构开具的社会保险参保缴费情况证明；依法不需要缴纳社会保障资金的投标人应提供相关文件证明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4、税收缴纳证明：截止磋商时间前六个月内任意一个月的纳税证明或完税证明（任意税种），纳税证明或完税证明上应有代收机构或税务机关的公章或业务专用章；依法免税的投标人应提供相关文件证明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信用主体查询及声明：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p>
      <w:pPr>
        <w:pStyle w:val="null3"/>
      </w:pPr>
      <w:r>
        <w:rPr>
          <w:rFonts w:ascii="仿宋_GB2312" w:hAnsi="仿宋_GB2312" w:cs="仿宋_GB2312" w:eastAsia="仿宋_GB2312"/>
        </w:rPr>
        <w:t>6、提供具有履行本项目合同所必需的设备和专业能力的证明材料：提供具有履行本项目合同所必需的设备和专业能力的承诺</w:t>
      </w:r>
    </w:p>
    <w:p>
      <w:pPr>
        <w:pStyle w:val="null3"/>
      </w:pPr>
      <w:r>
        <w:rPr>
          <w:rFonts w:ascii="仿宋_GB2312" w:hAnsi="仿宋_GB2312" w:cs="仿宋_GB2312" w:eastAsia="仿宋_GB2312"/>
        </w:rPr>
        <w:t>7、法定代表人身份证明书/法定代表人授权委托书：法定代表人授权书及被授权人截止磋商时间前六个月内任意一个月的社保缴纳证明（法定代表人直接参加磋商，须提供法定代表人身份证明）</w:t>
      </w:r>
    </w:p>
    <w:p>
      <w:pPr>
        <w:pStyle w:val="null3"/>
      </w:pPr>
      <w:r>
        <w:rPr>
          <w:rFonts w:ascii="仿宋_GB2312" w:hAnsi="仿宋_GB2312" w:cs="仿宋_GB2312" w:eastAsia="仿宋_GB2312"/>
        </w:rPr>
        <w:t>8、其他要求：（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pPr>
      <w:r>
        <w:rPr>
          <w:rFonts w:ascii="仿宋_GB2312" w:hAnsi="仿宋_GB2312" w:cs="仿宋_GB2312" w:eastAsia="仿宋_GB2312"/>
        </w:rPr>
        <w:t>9、联合体：本项目不接受联合体磋商，不允许分包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西安市房产交易管理中心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西大街116号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029-87639961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陕西省西安市莲湖区丰庆路48号1幢305室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刘元、范萌、邓亚威、杨勇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029-85798008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采购包1：1,426,920.00元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成交）金额为基数，参照国家计委颁布的《招标代理服务收费管理暂行办法》（计价格【2002】1980号）、发改办价格【2003】857号及发改价格【2011】534号中规定执行； 2.招标代理服务费由成交供应商支付，在领取《成交通知书》前，由成交供应商一次性支付给采购代理机构。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西安市房产交易管理中心</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西安市房产交易管理中心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西安市房产交易管理中心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联系人：刘元、范萌、邓亚威、杨勇</w:t>
      </w:r>
    </w:p>
    <w:p>
      <w:pPr>
        <w:pStyle w:val="null3"/>
      </w:pPr>
      <w:r>
        <w:rPr>
          <w:rFonts w:ascii="仿宋_GB2312" w:hAnsi="仿宋_GB2312" w:cs="仿宋_GB2312" w:eastAsia="仿宋_GB2312"/>
        </w:rPr>
        <w:t>联系电话：029-85798008</w:t>
      </w:r>
    </w:p>
    <w:p>
      <w:pPr>
        <w:pStyle w:val="null3"/>
      </w:pPr>
      <w:r>
        <w:rPr>
          <w:rFonts w:ascii="仿宋_GB2312" w:hAnsi="仿宋_GB2312" w:cs="仿宋_GB2312" w:eastAsia="仿宋_GB2312"/>
        </w:rPr>
        <w:t>地址：陕西省西安市莲湖区丰庆路48号1幢305室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西安市房产交易大厦职工餐厅就餐人数约235人。服务商接受委托后不得再转包或分包给第三方。服务商主要负责每日供餐的配菜、制作、摆放、清洗及环境卫生并负责厨余垃圾清运工作等。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1,426,920.00</w:t>
      </w:r>
    </w:p>
    <w:p>
      <w:pPr>
        <w:pStyle w:val="null3"/>
      </w:pPr>
      <w:r>
        <w:rPr>
          <w:rFonts w:ascii="仿宋_GB2312" w:hAnsi="仿宋_GB2312" w:cs="仿宋_GB2312" w:eastAsia="仿宋_GB2312"/>
        </w:rPr>
        <w:t>采购包最高限价（元）: 1,426,920.00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交易大厦在编职工餐费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1,426,920.00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标的名称：交易大厦在编职工餐费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9"/>
                <w:color w:val="000000"/>
              </w:rPr>
              <w:t>1.供餐人数：约2</w:t>
            </w:r>
            <w:r>
              <w:rPr>
                <w:rFonts w:ascii="仿宋_GB2312" w:hAnsi="仿宋_GB2312" w:cs="仿宋_GB2312" w:eastAsia="仿宋_GB2312"/>
                <w:sz w:val="19"/>
                <w:color w:val="000000"/>
              </w:rPr>
              <w:t>35</w:t>
            </w:r>
            <w:r>
              <w:rPr>
                <w:rFonts w:ascii="仿宋_GB2312" w:hAnsi="仿宋_GB2312" w:cs="仿宋_GB2312" w:eastAsia="仿宋_GB2312"/>
                <w:sz w:val="19"/>
                <w:color w:val="000000"/>
              </w:rPr>
              <w:t>人用餐。</w:t>
            </w:r>
          </w:p>
          <w:p>
            <w:pPr>
              <w:pStyle w:val="null3"/>
              <w:jc w:val="left"/>
            </w:pPr>
            <w:r>
              <w:rPr>
                <w:rFonts w:ascii="仿宋_GB2312" w:hAnsi="仿宋_GB2312" w:cs="仿宋_GB2312" w:eastAsia="仿宋_GB2312"/>
                <w:sz w:val="19"/>
                <w:color w:val="000000"/>
              </w:rPr>
              <w:t>2.供餐时间及食谱标准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1）供餐时间：每周一至周五，早餐7：30至8：45，午餐12：00至13：15；提供正常工作日供餐需求，确保准时、足量、优质的提供用餐服务；</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供餐种类：早餐：凉菜3种、热菜1种、开口小菜4种，馒头花卷包子饼等主食4种、鸡蛋1种、稀饭2种、糕点小吃1种（包含但不少于以上种类）；午餐：热菜4种（两荤两素）、凉菜2种、小吃2种，主食米饭面食馒头花卷各1种、汤羹2种、水果1种（包含但不少于以上种类）；</w:t>
            </w:r>
          </w:p>
          <w:p>
            <w:pPr>
              <w:pStyle w:val="null3"/>
              <w:jc w:val="left"/>
            </w:pPr>
            <w:r>
              <w:rPr>
                <w:rFonts w:ascii="仿宋_GB2312" w:hAnsi="仿宋_GB2312" w:cs="仿宋_GB2312" w:eastAsia="仿宋_GB2312"/>
                <w:sz w:val="19"/>
                <w:color w:val="000000"/>
              </w:rPr>
              <w:t>食谱：乙方以周为单位制定食谱并经甲方相关部门审核同意后予以实行，食谱的制定应以职工饮食需求为依据。</w:t>
            </w:r>
          </w:p>
          <w:p>
            <w:pPr>
              <w:pStyle w:val="null3"/>
              <w:jc w:val="left"/>
            </w:pPr>
            <w:r>
              <w:rPr>
                <w:rFonts w:ascii="仿宋_GB2312" w:hAnsi="仿宋_GB2312" w:cs="仿宋_GB2312" w:eastAsia="仿宋_GB2312"/>
                <w:sz w:val="19"/>
                <w:color w:val="000000"/>
              </w:rPr>
              <w:t>3、质量要求：</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1）操作环境要求：干净、干燥、无污染、无杂物、无残渣、无异味、无油垢、无蝇虫、无老鼠。厨房垃圾要做到日产日清，垃圾桶加盖、内外袋无外溢。</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2）服务商必须严格按照《食品卫生法》和《安全生产法》开展餐饮服务工作。</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3）由于服务商原因所造成误餐、断供、食品安全（食物不洁或霉变引发的细菌性食物中毒和食源性疾病等所发生的治疗费用）等问题，由服务商承担全部责任，并进行相应处罚。</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4）服务商所制作的全部餐品，必须提供48小时留样备查。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1、食堂员工数量、专业技术要求： （1）管理人员配备：餐厅负责人1名，采购员1名，库管1名，会计1名，出纳1名。 （2）后厨人员配备：行政主厨1名，面点2名，大厨2名，营养师1名，勤杂工3名，服务员2名，后厨人员配备必须满足餐厅就餐保障。 2、餐厅相关人员必须服从管理，接受监督。为保证餐厅正常供餐，厨房工作人员配置不得低于配备要求。餐厅后厨和服务人员工作期间应穿戴工服，并用卫生防护用品进行卫生防护。按时完成每日供餐的配菜、制作、摆放、清洗及环境卫生并负责厨余垃圾清运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1.采购预算 (1)服务期内餐厅所有设施设备的购买、维护、保养、维修、更换等费用（包含食堂下水道、隔油池、电器等）； (2)服务期内供餐所需的全部原材料及辅料的采购费用； (3)服务期内餐厅餐具、耗材等用品的配备、补充费用； (4)服务期内餐厅相关证件的年审、年检费用； (5)服务期内餐厅工作人员的工资、社保、食宿、培训、其他商业险和争议性纠纷等全部费用； (6)服务期内天然气费用及天然气管道相关维护； (7)服务期内餐厅运营期间的物业费； (8)服务期内电子用餐系统购买、维护费； (9)服务期内与原服务单位交接所产生的费用； (10)服务期内其他双方协商应包含在内的费用。 2.餐厅食材采购要求 乙方应严格执行《中华人民共和国食品安全法》，对所需食材进行采购、验收。原材料严格把关，建立完善的采购储存登记台账，认真查验主要食材米、面、油、酱料供货商出具的许可证、食品合格证等相关有效证书，保证采购的真实性、可追朔性。蔬菜肉禽类食材需在合法正规市场采购，禁止未经卫生检疫部门检查的各类食品、肉蛋类和三无调味品等进入餐厅，严格防范和控制食品安全风险。 3.餐厅食材储存及加工要求 （1）食材储存：乙方应按照《中华人民共和国食品安全法》建立各类食品储存管理制度。详细记录入库物品的名称产地、进货日期、生产日期、保质期、索证情况。并按分类入库时间先后分类存放，以免储存时间过长发霉生虫。库房管理做到物品堆放整齐，归类有序，物品摆放整齐标识清晰，墙壁无蛛网，室内无蚊蝇鼠患。肉禽类存放及半成品存放区分设立独立冰柜。 （2）食材加工：在粗加工前，乙方及其工作人员应摘好分类洗净，在干净的水池冲泡冲洗三遍以上，在细加工之前，乙方及其工作人员做到生熟食品分开，容器分开，工作区分开，杜绝交叉感染。同时自觉接受西安市住建局监督及食品安全监管部门监管。 4.餐厅设施设备管理及维修维护要求 （1）乙方负责维持甲方提供的设施设备的正常运转，承担合同期内设施设备（包含食堂下水道、隔油池、电器等）的维护、保养、维修。设施设备出现故障和损坏的，乙方应负责及时维修或更换。按照《食堂标准化基础设施配备指标》进行设备、餐具、耗材及基础设施的配备、补充和完善。 （2）日常管理及维护维修： 1)水、电、气设施管线管路每日巡检1次； 2)餐厅设备每月定期进行维护1次； 3)餐具每日必须严格清洗进行消毒处理； 4)烟机烟道每半年清洗1次； 5)砧板及操作台面消杀除菌每周1次； 6)蟑螂、鼠患预防灭杀每半年1次。 （3）为了杜绝安全事故发生，对存在安全隐患较高的蒸箱、烤箱、和面机、压面机、绞肉机、燃气炉灶等设备，乙方应指定专人使用、专人管理并明确操作规程。</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（一）由采购人自行组织验收 （二）验收依据：1、竞争性磋商文件、响应文件、澄清表（函）； 2、本合同及附件文本；3、国家及行业现行的标准和技术规范。（三）双方拟定的其他条款。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自合同签订30日内支付5至7月份费用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7月中旬验收合格支付8至10月份费用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10月中旬验收合格支付11月至12月费用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等合同履约完毕验收后支付尾款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磋商报价为总价包干。磋商报价是供应商为完成本项目要求的全部服务内容最终价格的体现，包括人工费、食材费、服务费、服装费、管理费、社保费、招标代理服务费、税金等其他一切相关费用。供应商所报的价格应考虑到可能发生的所有与完成本项目相关服务及履行合同义务有关的一切费用。 2、供应商所报的价格应考虑到可能发生的所有与完成本项目相关服务及履行合同义务有关的一切费用。 3、本项目所属行业为：餐饮业。根据《工业和信息化部、国家统计局、国家发展和改革委员会、财政部关于印发中小企业划型标准规定的通知》《工信部联企业(2011)300 号)规定的划分标准,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截止磋商时间前六个月内任意一个月的社会保障资金缴存单据或社保机构开具的社会保险参保缴费情况证明；依法不需要缴纳社会保障资金的投标人应提供相关文件证明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截止磋商时间前六个月内任意一个月的纳税证明或完税证明（任意税种），纳税证明或完税证明上应有代收机构或税务机关的公章或业务专用章；依法免税的投标人应提供相关文件证明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信用主体查询及声明</w:t>
            </w:r>
          </w:p>
        </w:tc>
        <w:tc>
          <w:tcPr>
            <w:tcW w:type="dxa" w:w="3322"/>
          </w:tcPr>
          <w:p>
            <w:pPr>
              <w:pStyle w:val="null3"/>
            </w:pPr>
            <w:r>
              <w:rPr>
                <w:rFonts w:ascii="仿宋_GB2312" w:hAnsi="仿宋_GB2312" w:cs="仿宋_GB2312" w:eastAsia="仿宋_GB2312"/>
              </w:rPr>
              <w:t>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提供具有履行本项目合同所必需的设备和专业能力的证明材料</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法定代表人授权书及被授权人截止磋商时间前六个月内任意一个月的社保缴纳证明（法定代表人直接参加磋商，须提供法定代表人身份证明）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（1）单位负责人为同一人或者存在直接控股、管理关系的不同供应商，不得同时参加同一合同项下的政府采购活动。供应商需在项目电子化交易系统中按要求填写《响应函》完成承诺并进行电子签章；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商务应答表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商务应答表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商务应答表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报价一览表及分项报价表.docx 供应商应提交的相关资格证明材料.docx 中小企业声明函 残疾人福利性单位声明函 商务应答表 标的清单 报价表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报价一览表及分项报价表.docx 报价表 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提出针对于本项目的餐饮保障运营总体方案及措施，方案内容包含：①食材贮存②食品制作、加工③食堂供餐④公务接待及日常服务⑤节能节水节气⑥食品质量及食品卫生。 二、评审标准 1、完整性：方案须全面，对评审内容中的要求有详细描述及说明； 2、可实施性：切合本项目实际情况，实施步骤清晰、合理； 3、针对性：方案能够紧扣项目实际情况，内容科学合理。 三、赋分标准（满分30分） ①食材贮存：完全满足评审标准得5分，每有一项不满足扣2分，扣完为止； ②食品制作、加工：完全满足评审标准得5分，每有一项不满足扣2分，扣完为止； ③食堂供餐：完全满足评审标准得5分，每有一项不满足扣2分，扣完为止； ④公务接待及日常服务：完全满足评审标准得5分，每有一项不满足扣2分，扣完为止； ⑤节能节水节气：完全满足评审标准得5分，每有一项不满足扣2分，扣完为止； ⑥食品质量及食品卫生：完全满足评审标准得5分，每有一项不满足扣2分，扣完为止。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出针对于本项目的管理制度，制度内容包含①食堂留样管理制度、食品安全管理制度②环境卫生管理及培训、检查制度③加工场所及工器具消毒管理④厨房管理制度（生产安全、库房管理、设施设备管理、消防安全等）⑤人员管理、培训学习⑥满意度调查及投诉管理。 二、评审标准 1、完整性：方案须全面，对评审内容中的要求有详细描述及说明； 2、可实施性：切合本项目实际情况，实施步骤清晰、合理； 3、针对性：方案能够紧扣项目实际情况，内容科学合理。 三、赋分标准（满分24分） ①食堂留样管理制度、食品安全管理制度：完全满足评审标准得4分，每有一项不满足扣1.5分，扣完为止； ②环境卫生管理及培训、检查制度:完全满足评审标准得4分，每有一项不满足扣1.5分，扣完为止； ③加工场所及工器具消毒管理：完全满足评审标准得4分，每有一项不满足扣1.5分，扣完为止； ④厨房管理制度（生产安全、库房管理、设施设备管理、消防安全等）：完全满足评审标准得4分，每有一项不满足扣1.5分，扣完为止； ⑤人员管理、培训学习：完全满足评审标准得4分，每有一项不满足扣1.5分，扣完为止； ⑥满意度调查及投诉管理：完全满足评审标准得4分，每有一项不满足扣1.5分，扣完为止。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提出针对于本项目的应急预案，预案内容包含①停水停电停气②食物中毒③防火防盗④临时用餐。 二、评审标准 1、完整性：方案须全面，对评审内容中的要求有详细描述及说明； 2、可实施性：切合本项目实际情况，实施步骤清晰、合理； 3、针对性：方案能够紧扣项目实际情况，内容科学合理。 三、赋分标准（满分12分） ①停水停电停气：完全满足评审标准得3分，每有一项不满足扣1分，扣完为止； ②食物中毒:完全满足评审标准得3分，每有一项不满足扣1分，扣完为止； ③防火防盗：完全满足评审标准得3分，每有一项不满足扣1分，扣完为止； ④临时用餐：完全满足评审标准得3分，每有一项不满足扣1分，扣完为止。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提出针对于本项目的人员配置方案，方案内容包含①人员的组织及职责分配②主要负责人名单，人员明确分工（以响应文件中的供应商人员情况表为依据）③人员配备标准要求。 二、评审标准 1、完整性：方案须全面，对评审内容中的要求有详细描述及说明； 2、可实施性：切合本项目实际情况，实施步骤清晰、合理； 3、针对性：方案能够紧扣项目实际情况，内容科学合理。 三、赋分标准（满分12分） ①人员的组织及职责分配：完全满足评审标准得4分，每有一项不满足扣1.5分，扣完为止； ②主要负责人名单，人员明确分工（以响应文件中的供应商人员情况表为依据）:完全满足评审标准得4分，每有一项不满足扣1.5分，扣完为止； ③人员配备标准要求：完全满足评审标准得4分，每有一项不满足扣1.5分，扣完为止。 注：需要提供相关证书扫描件，不提供本项评审内容不得分。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提出针对于本项目的服务承诺，承诺内容包含①服务的响应时间②所提供服务的重点及难点解决措施③安全质量承诺。 二、评审标准 1、完整性：方案须全面，对评审内容中的要求有详细描述及说明； 2、可实施性：切合本项目实际情况，实施步骤清晰、合理； 3、针对性：方案能够紧扣项目实际情况，内容科学合理。 三、赋分标准（满分6分） ①服务的响应时间：完全满足评审标准得2分，每有一项不满足扣1分，扣完为止； ②所提供服务的重点及难点解决措施:完全满足评审标准得2分，每有一项不满足扣1分，扣完为止； ③安全质量承诺：完全满足评审标准得2分，每有一项不满足扣1分，扣完为止。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供应商提供2023年01月1日（以合同签订日期为准）至今的类似项目业绩，每提供一份得2分，最高得6分。(合同复印件加盖公章附在响应文件中，否则不作为评审依据）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价格分统一采用低价优先法计算，即满足磋商文件要求且最终报价最低的磋商报价为磋商基准价，其价格分为满分。其他供应商的价格分统一按照下列公式计算： 磋商报价得分=(磋商基准价／磋商报价)×10 计算分数时四舍五入取小数点后两位 注：1、磋商小组认为磋商供应商的报价明显低于其他通过符合性审查磋商供应商的报价，有可能影响产品质量或者不能诚信履约的，应当要求其在评审现场合理的时间内提供书面说明，必要时提交相关证明材料; 磋商供应商不能证明其报价合理性的，磋商小组应当将其作为无效投标处理。 2、本项目专门面向中小企业，不享受优惠政策。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