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9ECB4">
      <w:pPr>
        <w:pStyle w:val="5"/>
        <w:ind w:left="200" w:hanging="361" w:hangingChars="10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拟签订的合同文本</w:t>
      </w:r>
    </w:p>
    <w:p w14:paraId="2D4A4954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63628FE4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（注：本合同仅为合同的参考文本，合同签订双方可根据项目的具体要求进行修订。）</w:t>
      </w:r>
    </w:p>
    <w:p w14:paraId="6474ED9E">
      <w:pPr>
        <w:spacing w:line="240" w:lineRule="auto"/>
        <w:ind w:left="0"/>
        <w:jc w:val="center"/>
        <w:rPr>
          <w:rFonts w:hint="eastAsia" w:ascii="仿宋" w:hAnsi="仿宋" w:eastAsia="仿宋" w:cs="仿宋"/>
          <w:b/>
          <w:bCs/>
          <w:spacing w:val="11"/>
          <w:sz w:val="30"/>
          <w:szCs w:val="30"/>
          <w:highlight w:val="none"/>
          <w:u w:val="none" w:color="auto"/>
        </w:rPr>
      </w:pPr>
    </w:p>
    <w:p w14:paraId="528E1F97">
      <w:pPr>
        <w:pStyle w:val="2"/>
        <w:spacing w:line="309" w:lineRule="auto"/>
        <w:rPr>
          <w:rFonts w:hint="eastAsia" w:ascii="仿宋" w:hAnsi="仿宋" w:eastAsia="仿宋" w:cs="仿宋"/>
          <w:highlight w:val="none"/>
        </w:rPr>
      </w:pPr>
    </w:p>
    <w:p w14:paraId="055D7444">
      <w:pPr>
        <w:pStyle w:val="2"/>
        <w:spacing w:line="263" w:lineRule="auto"/>
        <w:rPr>
          <w:rFonts w:hint="eastAsia" w:ascii="仿宋" w:hAnsi="仿宋" w:eastAsia="仿宋" w:cs="仿宋"/>
          <w:highlight w:val="none"/>
        </w:rPr>
      </w:pPr>
    </w:p>
    <w:p w14:paraId="45B1E0BE">
      <w:pPr>
        <w:pStyle w:val="2"/>
        <w:spacing w:line="263" w:lineRule="auto"/>
        <w:rPr>
          <w:rFonts w:hint="eastAsia" w:ascii="仿宋" w:hAnsi="仿宋" w:eastAsia="仿宋" w:cs="仿宋"/>
          <w:highlight w:val="none"/>
        </w:rPr>
      </w:pPr>
    </w:p>
    <w:p w14:paraId="466E701D">
      <w:pPr>
        <w:pStyle w:val="2"/>
        <w:spacing w:line="264" w:lineRule="auto"/>
        <w:rPr>
          <w:rFonts w:hint="eastAsia" w:ascii="仿宋" w:hAnsi="仿宋" w:eastAsia="仿宋" w:cs="仿宋"/>
          <w:highlight w:val="none"/>
        </w:rPr>
      </w:pPr>
    </w:p>
    <w:p w14:paraId="07DCC60C">
      <w:pPr>
        <w:pStyle w:val="2"/>
        <w:spacing w:line="243" w:lineRule="auto"/>
        <w:jc w:val="both"/>
        <w:rPr>
          <w:rFonts w:hint="eastAsia" w:ascii="仿宋" w:hAnsi="仿宋" w:eastAsia="仿宋" w:cs="仿宋"/>
          <w:highlight w:val="none"/>
        </w:rPr>
      </w:pPr>
    </w:p>
    <w:p w14:paraId="7E0D3095">
      <w:pPr>
        <w:pStyle w:val="2"/>
        <w:spacing w:line="243" w:lineRule="auto"/>
        <w:jc w:val="center"/>
        <w:rPr>
          <w:rFonts w:hint="eastAsia" w:ascii="仿宋" w:hAnsi="仿宋" w:eastAsia="仿宋" w:cs="仿宋"/>
          <w:b/>
          <w:bCs/>
          <w:sz w:val="44"/>
          <w:szCs w:val="40"/>
          <w:highlight w:val="none"/>
          <w:lang w:val="en-US" w:eastAsia="zh-CN"/>
        </w:rPr>
      </w:pPr>
    </w:p>
    <w:p w14:paraId="5CC347D4">
      <w:pPr>
        <w:pStyle w:val="2"/>
        <w:spacing w:line="243" w:lineRule="auto"/>
        <w:jc w:val="center"/>
        <w:rPr>
          <w:rFonts w:hint="eastAsia" w:ascii="仿宋" w:hAnsi="仿宋" w:eastAsia="仿宋" w:cs="仿宋"/>
          <w:b/>
          <w:bCs/>
          <w:sz w:val="44"/>
          <w:szCs w:val="40"/>
          <w:highlight w:val="none"/>
          <w:lang w:val="en-US" w:eastAsia="zh-CN"/>
        </w:rPr>
      </w:pPr>
    </w:p>
    <w:p w14:paraId="534FED1A">
      <w:pPr>
        <w:pStyle w:val="2"/>
        <w:spacing w:line="243" w:lineRule="auto"/>
        <w:jc w:val="center"/>
        <w:rPr>
          <w:rFonts w:hint="eastAsia" w:ascii="仿宋" w:hAnsi="仿宋" w:eastAsia="仿宋" w:cs="仿宋"/>
          <w:b/>
          <w:bCs/>
          <w:sz w:val="28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sz w:val="44"/>
          <w:szCs w:val="40"/>
          <w:highlight w:val="none"/>
          <w:lang w:val="en-US" w:eastAsia="zh-CN"/>
        </w:rPr>
        <w:t>2026年开元公园运行维护</w:t>
      </w:r>
    </w:p>
    <w:p w14:paraId="43461359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057BBA9E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5511009E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5A5371CC">
      <w:pPr>
        <w:pStyle w:val="2"/>
        <w:spacing w:line="243" w:lineRule="auto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采购合同</w:t>
      </w:r>
    </w:p>
    <w:p w14:paraId="36C5C23D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6DF7BBDA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3CCDB468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7982B9E4">
      <w:pPr>
        <w:pStyle w:val="2"/>
        <w:spacing w:line="243" w:lineRule="auto"/>
        <w:rPr>
          <w:rFonts w:hint="eastAsia" w:ascii="仿宋" w:hAnsi="仿宋" w:eastAsia="仿宋" w:cs="仿宋"/>
          <w:highlight w:val="none"/>
        </w:rPr>
      </w:pPr>
    </w:p>
    <w:p w14:paraId="5972523C">
      <w:pPr>
        <w:pStyle w:val="2"/>
        <w:spacing w:line="244" w:lineRule="auto"/>
        <w:rPr>
          <w:rFonts w:hint="eastAsia" w:ascii="仿宋" w:hAnsi="仿宋" w:eastAsia="仿宋" w:cs="仿宋"/>
          <w:highlight w:val="none"/>
        </w:rPr>
      </w:pPr>
    </w:p>
    <w:p w14:paraId="30971D86">
      <w:pPr>
        <w:pStyle w:val="2"/>
        <w:spacing w:line="244" w:lineRule="auto"/>
        <w:rPr>
          <w:rFonts w:hint="eastAsia" w:ascii="仿宋" w:hAnsi="仿宋" w:eastAsia="仿宋" w:cs="仿宋"/>
          <w:highlight w:val="none"/>
        </w:rPr>
      </w:pPr>
    </w:p>
    <w:p w14:paraId="5233AB70">
      <w:pPr>
        <w:pStyle w:val="2"/>
        <w:spacing w:line="244" w:lineRule="auto"/>
        <w:rPr>
          <w:rFonts w:hint="eastAsia" w:ascii="仿宋" w:hAnsi="仿宋" w:eastAsia="仿宋" w:cs="仿宋"/>
          <w:highlight w:val="none"/>
        </w:rPr>
      </w:pPr>
    </w:p>
    <w:p w14:paraId="105E305E">
      <w:pPr>
        <w:pStyle w:val="2"/>
        <w:spacing w:line="244" w:lineRule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4DD4F5CF">
      <w:pPr>
        <w:pStyle w:val="2"/>
        <w:spacing w:line="244" w:lineRule="auto"/>
        <w:rPr>
          <w:rFonts w:hint="eastAsia" w:ascii="仿宋" w:hAnsi="仿宋" w:eastAsia="仿宋" w:cs="仿宋"/>
          <w:sz w:val="32"/>
          <w:szCs w:val="32"/>
          <w:highlight w:val="none"/>
        </w:rPr>
      </w:pPr>
    </w:p>
    <w:p w14:paraId="56F7AE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ind w:firstLine="2040" w:firstLineChars="500"/>
        <w:jc w:val="both"/>
        <w:textAlignment w:val="baseline"/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44"/>
          <w:sz w:val="32"/>
          <w:szCs w:val="3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pacing w:val="44"/>
          <w:sz w:val="32"/>
          <w:szCs w:val="32"/>
          <w:highlight w:val="none"/>
        </w:rPr>
        <w:t>(全称):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6F7B67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1" w:line="360" w:lineRule="auto"/>
        <w:ind w:firstLine="2030" w:firstLineChars="500"/>
        <w:jc w:val="both"/>
        <w:textAlignment w:val="baseline"/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43"/>
          <w:sz w:val="32"/>
          <w:szCs w:val="3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pacing w:val="43"/>
          <w:sz w:val="32"/>
          <w:szCs w:val="32"/>
          <w:highlight w:val="none"/>
        </w:rPr>
        <w:t>(全称):</w:t>
      </w:r>
      <w:r>
        <w:rPr>
          <w:rFonts w:hint="eastAsia" w:ascii="仿宋" w:hAnsi="仿宋" w:eastAsia="仿宋" w:cs="仿宋"/>
          <w:spacing w:val="43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3"/>
          <w:sz w:val="32"/>
          <w:szCs w:val="32"/>
          <w:highlight w:val="none"/>
          <w:u w:val="single"/>
          <w:lang w:val="en-US" w:eastAsia="zh-CN"/>
        </w:rPr>
        <w:t xml:space="preserve">          </w:t>
      </w:r>
    </w:p>
    <w:p w14:paraId="2270C86E"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68F1D057"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0B97C4E6"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3686D00F"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甲方（采购人）：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>西安市城北公园管护中心</w:t>
      </w:r>
    </w:p>
    <w:p w14:paraId="4AB273E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乙方（中标人）：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1A0A5A5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232A90D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根据《中华人民共和国民法典》及《西安市公园条例》及相关法律法规之规定，甲乙双方在自愿、平等、协商一致的基础上，就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>（项目名称）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事宜，订立本合同。</w:t>
      </w:r>
    </w:p>
    <w:p w14:paraId="3BB0B599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第一条  合同范围</w:t>
      </w:r>
    </w:p>
    <w:p w14:paraId="3BEFD6B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开元公园位于开元路以东，西航公司以西，凤城九路以北，凤城十路以南，是在薛家寨地区汉墓群遗址上建设的一座城市新公园，占地总面积约160亩。公园不设围墙，全天24小时开放，内有汉墓冢七座。本次采购具体内容包括：开元公园（2018年建成开放区域）、开元公园续建工程（渭滨公园-开元公园一体化改造工程）和开元公园二期的绿化养护、花卉摆放、节日亮化气氛布置、保洁、保安、道路广场维护修缮、卫生间维护管理、附属设施设备的维修保养、各类垃圾分类清运、接待等临时任务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。</w:t>
      </w:r>
    </w:p>
    <w:p w14:paraId="45B5A05F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第二条  合同提供的服务</w:t>
      </w:r>
    </w:p>
    <w:p w14:paraId="592ACD6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在开元公园所属区域内，乙方提供的服务包括以下内容：</w:t>
      </w:r>
    </w:p>
    <w:p w14:paraId="49976CD9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1.园区内道路、供水、供电、通讯等其他构筑物等设施设备的运行、维修、养护和管理；</w:t>
      </w:r>
    </w:p>
    <w:p w14:paraId="400EA10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2.园区所属区域和相关场地的环境保洁，垃圾收集、清运，雨、污水管道的疏通；</w:t>
      </w:r>
    </w:p>
    <w:p w14:paraId="2A4996B9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3.园区所属区域绿地的养护和管理,日常花卉摆放管理，节日气氛布置，在管护范围植物死亡缺株5%以内的，由乙方负责补栽恢复；</w:t>
      </w:r>
    </w:p>
    <w:p w14:paraId="19381D2E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4.园区所属区域秩序维护、安全防范等事项的管理；</w:t>
      </w:r>
    </w:p>
    <w:p w14:paraId="2B42EB0C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5.园区所属区域车辆及非机动车进入公园管理服务；</w:t>
      </w:r>
    </w:p>
    <w:p w14:paraId="6C1E167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6.园区相关配套房屋管理服务；</w:t>
      </w:r>
    </w:p>
    <w:p w14:paraId="35E2FB1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7.园区档案资料管理；</w:t>
      </w:r>
    </w:p>
    <w:p w14:paraId="776E4AFE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8.迎检，包括其他临时性、应急性任务。</w:t>
      </w:r>
    </w:p>
    <w:p w14:paraId="2EA508D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第三条  服务质量标准</w:t>
      </w:r>
    </w:p>
    <w:p w14:paraId="5FAF542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乙方提供的服务质量标准相关园林绿化管护、市容环卫等相关行业标准。还要承担城市管理局有关“门前三包”的任务。甲方按照上述标准检查考核服务质量，考核结果将作为支付费用的支撑材料。</w:t>
      </w:r>
    </w:p>
    <w:p w14:paraId="6171049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第四条  有关费用及支付</w:t>
      </w:r>
    </w:p>
    <w:p w14:paraId="512C1FB2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1、合同价款为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万元（大写：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元）。</w:t>
      </w:r>
    </w:p>
    <w:p w14:paraId="268FAFCE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2、每季度服务完成后由甲方负责结算，乙方须向甲方出具合法有效的完税发票，甲方根据考核情况按季度进行支付结算。</w:t>
      </w:r>
    </w:p>
    <w:p w14:paraId="5A5A24E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第五条  合同的期限：服务期一年。</w:t>
      </w:r>
    </w:p>
    <w:p w14:paraId="5442B0F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第六条  双方权利义务</w:t>
      </w:r>
    </w:p>
    <w:p w14:paraId="385C6F93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1、甲方的权利义务：</w:t>
      </w:r>
    </w:p>
    <w:p w14:paraId="30A6F0AF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（1）审定乙方制定的服务方案；</w:t>
      </w:r>
    </w:p>
    <w:p w14:paraId="63F6D4F0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（2）监督、检查乙方服务方案的实施。</w:t>
      </w:r>
    </w:p>
    <w:p w14:paraId="23123B39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3）甲方对乙方履约情况进行日常监督及考评、验收。对乙方履约过程中产生的履约不到位、不合格等相关情况，会进行通报，并扣除相应的费用，或延迟支付或调整支付比例等手段促进乙方整改。待乙方整改到位后，甲方复验以后再确定是否支付此扣除比例的费用。</w:t>
      </w:r>
    </w:p>
    <w:p w14:paraId="3D5264C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（4）甲方应在本合同生效之日起按照有关规定向乙方提供管理用房。</w:t>
      </w:r>
    </w:p>
    <w:p w14:paraId="08FCB614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（5）管理用房属公园所有，由乙方在本合同期限内无偿使用，但不得改变用途，本合同终止，乙方应将管理用房交还给甲方。</w:t>
      </w:r>
    </w:p>
    <w:p w14:paraId="6112649D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（6）甲方应在合同生效之日起3日内向乙方移交以下资料：</w:t>
      </w:r>
    </w:p>
    <w:p w14:paraId="7E09E0C3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①竣工总平面图，单体建筑、结构、设备竣工图，配套设施、地下管网工程竣工图等竣工验收资料；</w:t>
      </w:r>
    </w:p>
    <w:p w14:paraId="61B3D9E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②设施设备清单；</w:t>
      </w:r>
    </w:p>
    <w:p w14:paraId="703A8CAE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③设施设备的安装、使用和维护保养等技术资料；</w:t>
      </w:r>
    </w:p>
    <w:p w14:paraId="273E103F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④维修、保养服务形成的技术资料；</w:t>
      </w:r>
    </w:p>
    <w:p w14:paraId="089B7F55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⑤管理所必需的其他资料。</w:t>
      </w:r>
    </w:p>
    <w:p w14:paraId="041B1A5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2、乙方的权利义务</w:t>
      </w:r>
    </w:p>
    <w:p w14:paraId="1C8AB113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（1）根据有关法律、法规的规定和本合同的约定，在园区所属区域提供维护服务；</w:t>
      </w:r>
    </w:p>
    <w:p w14:paraId="594A2A2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（2）根据园区的实际情况，编制服务方案、年度维修养护计划等；</w:t>
      </w:r>
    </w:p>
    <w:p w14:paraId="2AD9B8B5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（3）负责对公园所属区域设施设备进行承接查验；</w:t>
      </w:r>
    </w:p>
    <w:p w14:paraId="7A588DCD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（4）乙方负责园区日常管护事务，并对场地内所有安全事件负责；</w:t>
      </w:r>
    </w:p>
    <w:p w14:paraId="5579C6B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（5）接受甲方对运行维护服务内容和质量标准的监督；</w:t>
      </w:r>
    </w:p>
    <w:p w14:paraId="1DD2F67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（6）对园区内发生违反法律、法规规定的行为，应及时告知、建议、劝阻并向有关部门报告：</w:t>
      </w:r>
    </w:p>
    <w:p w14:paraId="2850AF8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（7）协助做好园区所属区域内的安全防范工作，发生安全事故时，在采取应急措施的同时，及时向有关行政管理部门报告，协助做好救助工作。</w:t>
      </w:r>
    </w:p>
    <w:p w14:paraId="412B9F67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（8）向游客宣传园区的使用有关规定和游园禁止行为及注意事项；</w:t>
      </w:r>
    </w:p>
    <w:p w14:paraId="6BA791EA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（9）本合同服务期满终止时，乙方应当按照有关规定和本合同约定退出开元公园的运行维护服务，并按合同约定办理移交手续；</w:t>
      </w:r>
    </w:p>
    <w:p w14:paraId="35C5227A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第七条  违约责任</w:t>
      </w:r>
    </w:p>
    <w:p w14:paraId="2E034D3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1、因甲方违反本合同的约定，导致乙方的管理服务无法达到本合同约定的服务内容和质量标准的，乙方不承担责任。</w:t>
      </w:r>
    </w:p>
    <w:p w14:paraId="6357BB3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2、在公园服务中发生下列事由，乙方不承担责任：</w:t>
      </w:r>
    </w:p>
    <w:p w14:paraId="126C1AA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（1）因不可抗力导致服务中断的；</w:t>
      </w:r>
    </w:p>
    <w:p w14:paraId="2B80C4E5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（2）乙方已履行本合同约定义务，但因项目本身固有瑕疵造成损失的；</w:t>
      </w:r>
    </w:p>
    <w:p w14:paraId="22CF184B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（3）因非乙方责任出现供水、供电、通讯及其他附属设施设备运行障碍造成损失的；</w:t>
      </w:r>
    </w:p>
    <w:p w14:paraId="2F083534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3、发生以下情形时合同终止，并且乙方不再入围甲方所有同类项目：</w:t>
      </w:r>
    </w:p>
    <w:p w14:paraId="19CDF82D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（1）乙方在月考核中连续三个月低于90分；</w:t>
      </w:r>
    </w:p>
    <w:p w14:paraId="0FA78A94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（2）乙方被媒体曝光或暗访投诉超过两次产生负面影响的；</w:t>
      </w:r>
    </w:p>
    <w:p w14:paraId="20C921B4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（3）乙方在公园维护过程中发生重大失误或者重大安全事故的。</w:t>
      </w:r>
    </w:p>
    <w:p w14:paraId="721410A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第八条  本合同未尽事宜，由双方约定后签订补充协议。</w:t>
      </w:r>
    </w:p>
    <w:p w14:paraId="30D54283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第九条  本合同执行期间，如遇不可抗力，致使合同无法履行时，双方应按有关法律、法规规定及时协议处理。</w:t>
      </w:r>
    </w:p>
    <w:p w14:paraId="1F9D763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第十条  本合同正本一式贰份，甲乙双方各执一份；副本陆份，甲方肆份，乙方贰份。具有同等法律效力。</w:t>
      </w:r>
    </w:p>
    <w:p w14:paraId="70B39ED5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第十一条  本合同如与有关法律、法规、规章和规范性文件抵触，该条款无效。</w:t>
      </w:r>
    </w:p>
    <w:p w14:paraId="07411FBC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第十二条  本合同自双方签字盖章并备案后生效。</w:t>
      </w:r>
    </w:p>
    <w:p w14:paraId="2E436EFE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1CD171AC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05C60DA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甲方（盖章）：                            乙方（盖章）：</w:t>
      </w:r>
    </w:p>
    <w:p w14:paraId="062CAC63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法定代表人：                              法定代表人：</w:t>
      </w:r>
    </w:p>
    <w:p w14:paraId="08EC7618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联系电话：                                联系电话：</w:t>
      </w:r>
    </w:p>
    <w:p w14:paraId="2D1DAE79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开户行：                                  开户行：</w:t>
      </w:r>
    </w:p>
    <w:p w14:paraId="61FDECD1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账号：                                    账号：</w:t>
      </w:r>
    </w:p>
    <w:p w14:paraId="7871DE8D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40A8F72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</w:p>
    <w:p w14:paraId="6F93B516">
      <w:pPr>
        <w:keepNext w:val="0"/>
        <w:keepLines w:val="0"/>
        <w:pageBreakBefore w:val="0"/>
        <w:widowControl w:val="0"/>
        <w:tabs>
          <w:tab w:val="left" w:pos="0"/>
          <w:tab w:val="left" w:pos="993"/>
          <w:tab w:val="left" w:pos="113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合同订立日期：      年      月      日</w:t>
      </w:r>
    </w:p>
    <w:p w14:paraId="1E363483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0589017E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E923BB8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1FE9845A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205A5E2">
      <w:pPr>
        <w:rPr>
          <w:highlight w:val="none"/>
        </w:rPr>
      </w:pPr>
    </w:p>
    <w:p w14:paraId="0BC03301">
      <w:pPr>
        <w:pStyle w:val="5"/>
        <w:rPr>
          <w:rFonts w:hint="eastAsia" w:ascii="仿宋" w:hAnsi="仿宋" w:eastAsia="仿宋" w:cs="仿宋"/>
          <w:highlight w:val="none"/>
          <w:lang w:val="en-US" w:eastAsia="zh-Hans"/>
        </w:rPr>
      </w:pPr>
    </w:p>
    <w:p w14:paraId="0C8B33D2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F6608"/>
    <w:rsid w:val="4330693D"/>
    <w:rsid w:val="4B69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2026-04-02T03:44:06Z</dcterms:created>
  <dc:creator>Administrator</dc:creator>
  <cp:lastModifiedBy>崔崔</cp:lastModifiedBy>
  <dcterms:modified xsi:type="dcterms:W3CDTF">2026-04-02T03:44:40Z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4866DAE5997D4185BA914191DE09C1C8_12</vt:lpwstr>
  </property>
</Properties>
</file>