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B1E8">
      <w:pPr>
        <w:keepNext/>
        <w:keepLines/>
        <w:widowControl w:val="0"/>
        <w:autoSpaceDE w:val="0"/>
        <w:autoSpaceDN w:val="0"/>
        <w:adjustRightInd w:val="0"/>
        <w:spacing w:before="50" w:after="50"/>
        <w:ind w:left="425" w:hanging="425"/>
        <w:jc w:val="center"/>
        <w:outlineLvl w:val="0"/>
        <w:rPr>
          <w:rFonts w:ascii="仿宋" w:hAnsi="仿宋" w:eastAsia="仿宋" w:cs="仿宋"/>
          <w:b/>
          <w:bCs/>
          <w:color w:val="000000"/>
          <w:kern w:val="44"/>
          <w:sz w:val="24"/>
          <w:szCs w:val="24"/>
          <w:lang w:val="en-US" w:eastAsia="zh-CN" w:bidi="ar-SA"/>
        </w:rPr>
      </w:pPr>
      <w:r>
        <w:rPr>
          <w:rFonts w:hint="eastAsia" w:ascii="仿宋" w:hAnsi="仿宋" w:eastAsia="仿宋" w:cs="仿宋"/>
          <w:b/>
          <w:bCs/>
          <w:color w:val="000000"/>
          <w:kern w:val="44"/>
          <w:sz w:val="24"/>
          <w:szCs w:val="24"/>
          <w:lang w:val="en-US" w:eastAsia="zh-CN" w:bidi="ar-SA"/>
        </w:rPr>
        <w:t>合同主要条款（参考）</w:t>
      </w:r>
    </w:p>
    <w:p w14:paraId="2B51816D">
      <w:pPr>
        <w:rPr>
          <w:rFonts w:ascii="仿宋" w:hAnsi="仿宋" w:eastAsia="仿宋" w:cs="仿宋"/>
          <w:color w:val="000000"/>
          <w:sz w:val="24"/>
        </w:rPr>
      </w:pPr>
    </w:p>
    <w:p w14:paraId="50A59D1C">
      <w:pPr>
        <w:widowControl w:val="0"/>
        <w:spacing w:beforeAutospacing="1" w:afterAutospacing="1"/>
        <w:jc w:val="left"/>
        <w:outlineLvl w:val="3"/>
        <w:rPr>
          <w:rFonts w:hint="default" w:ascii="宋体" w:hAnsi="宋体" w:eastAsia="宋体" w:cs="Times New Roman"/>
          <w:b/>
          <w:bCs/>
          <w:kern w:val="0"/>
          <w:sz w:val="24"/>
          <w:szCs w:val="24"/>
          <w:lang w:val="en-US" w:eastAsia="zh-CN" w:bidi="ar-SA"/>
        </w:rPr>
      </w:pPr>
    </w:p>
    <w:p w14:paraId="7165EECB">
      <w:pPr>
        <w:ind w:firstLine="402" w:firstLineChars="200"/>
        <w:rPr>
          <w:rFonts w:ascii="仿宋" w:hAnsi="仿宋" w:eastAsia="仿宋" w:cs="仿宋"/>
          <w:b/>
          <w:color w:val="000000"/>
          <w:sz w:val="20"/>
          <w:szCs w:val="20"/>
          <w:u w:val="single"/>
        </w:rPr>
      </w:pPr>
      <w:bookmarkStart w:id="0" w:name="_Toc199041680"/>
      <w:bookmarkStart w:id="1" w:name="_Toc450137296"/>
      <w:bookmarkStart w:id="2" w:name="_Toc487539822"/>
      <w:bookmarkStart w:id="3" w:name="_Toc152042388"/>
      <w:bookmarkStart w:id="4" w:name="_Toc144974578"/>
      <w:bookmarkStart w:id="5" w:name="_Toc152045610"/>
      <w:bookmarkStart w:id="6" w:name="_Toc6573474"/>
      <w:bookmarkStart w:id="7" w:name="_Toc338948520"/>
      <w:r>
        <w:rPr>
          <w:rFonts w:hint="eastAsia" w:ascii="仿宋" w:hAnsi="仿宋" w:eastAsia="仿宋" w:cs="仿宋"/>
          <w:b/>
          <w:color w:val="000000"/>
          <w:sz w:val="20"/>
          <w:szCs w:val="20"/>
        </w:rPr>
        <w:t>甲方（采购单位）：</w:t>
      </w:r>
      <w:r>
        <w:rPr>
          <w:rFonts w:hint="eastAsia" w:ascii="仿宋" w:hAnsi="仿宋" w:eastAsia="仿宋" w:cs="仿宋"/>
          <w:b/>
          <w:color w:val="000000"/>
          <w:sz w:val="20"/>
          <w:szCs w:val="20"/>
          <w:u w:val="single"/>
        </w:rPr>
        <w:t xml:space="preserve">                           </w:t>
      </w:r>
    </w:p>
    <w:p w14:paraId="50AB8E37">
      <w:pPr>
        <w:ind w:firstLine="402" w:firstLineChars="200"/>
        <w:rPr>
          <w:rFonts w:ascii="仿宋" w:hAnsi="仿宋" w:eastAsia="仿宋" w:cs="仿宋"/>
          <w:b/>
          <w:color w:val="000000"/>
          <w:sz w:val="20"/>
          <w:szCs w:val="20"/>
          <w:u w:val="single"/>
        </w:rPr>
      </w:pPr>
      <w:r>
        <w:rPr>
          <w:rFonts w:hint="eastAsia" w:ascii="仿宋" w:hAnsi="仿宋" w:eastAsia="仿宋" w:cs="仿宋"/>
          <w:b/>
          <w:color w:val="000000"/>
          <w:sz w:val="20"/>
          <w:szCs w:val="20"/>
        </w:rPr>
        <w:t>乙方（中标单位）：</w:t>
      </w:r>
      <w:r>
        <w:rPr>
          <w:rFonts w:hint="eastAsia" w:ascii="仿宋" w:hAnsi="仿宋" w:eastAsia="仿宋" w:cs="仿宋"/>
          <w:b/>
          <w:color w:val="000000"/>
          <w:sz w:val="20"/>
          <w:szCs w:val="20"/>
          <w:u w:val="single"/>
        </w:rPr>
        <w:t xml:space="preserve">                       </w:t>
      </w:r>
      <w:r>
        <w:rPr>
          <w:rFonts w:ascii="仿宋" w:hAnsi="仿宋" w:eastAsia="仿宋" w:cs="仿宋"/>
          <w:b/>
          <w:color w:val="000000"/>
          <w:sz w:val="20"/>
          <w:szCs w:val="20"/>
          <w:u w:val="single"/>
        </w:rPr>
        <w:t xml:space="preserve">  </w:t>
      </w:r>
      <w:r>
        <w:rPr>
          <w:rFonts w:hint="eastAsia" w:ascii="仿宋" w:hAnsi="仿宋" w:eastAsia="仿宋" w:cs="仿宋"/>
          <w:b/>
          <w:color w:val="000000"/>
          <w:sz w:val="20"/>
          <w:szCs w:val="20"/>
          <w:u w:val="single"/>
        </w:rPr>
        <w:t xml:space="preserve">  </w:t>
      </w:r>
    </w:p>
    <w:p w14:paraId="579BF7C9">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根据《中华人民共和国民法典》、《中华人民共和国建筑法》及有关法律规定，遵循平等、自愿、公平和诚实信用的原则，双方就</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工程施工及有关事项协商一致，共同达成如下协议：</w:t>
      </w:r>
    </w:p>
    <w:p w14:paraId="731E8028">
      <w:pPr>
        <w:ind w:firstLine="402" w:firstLineChars="200"/>
        <w:rPr>
          <w:rFonts w:ascii="仿宋" w:hAnsi="仿宋" w:eastAsia="仿宋" w:cs="仿宋"/>
          <w:b/>
          <w:bCs/>
          <w:color w:val="000000"/>
          <w:sz w:val="20"/>
          <w:szCs w:val="20"/>
        </w:rPr>
      </w:pPr>
      <w:bookmarkStart w:id="8" w:name="_Toc351203481"/>
      <w:r>
        <w:rPr>
          <w:rFonts w:hint="eastAsia" w:ascii="仿宋" w:hAnsi="仿宋" w:eastAsia="仿宋" w:cs="仿宋"/>
          <w:b/>
          <w:bCs/>
          <w:color w:val="000000"/>
          <w:sz w:val="20"/>
          <w:szCs w:val="20"/>
        </w:rPr>
        <w:t>一、工程概况</w:t>
      </w:r>
      <w:bookmarkEnd w:id="8"/>
    </w:p>
    <w:p w14:paraId="3CA6D7E8">
      <w:pPr>
        <w:ind w:firstLine="400" w:firstLineChars="200"/>
        <w:rPr>
          <w:rFonts w:ascii="仿宋" w:hAnsi="仿宋" w:eastAsia="仿宋" w:cs="仿宋"/>
          <w:color w:val="000000"/>
          <w:sz w:val="20"/>
          <w:szCs w:val="20"/>
          <w:u w:val="single"/>
        </w:rPr>
      </w:pPr>
      <w:r>
        <w:rPr>
          <w:rFonts w:hint="eastAsia" w:ascii="仿宋" w:hAnsi="仿宋" w:eastAsia="仿宋" w:cs="仿宋"/>
          <w:bCs/>
          <w:color w:val="000000"/>
          <w:sz w:val="20"/>
          <w:szCs w:val="20"/>
        </w:rPr>
        <w:t>1.工程名称</w:t>
      </w:r>
      <w:r>
        <w:rPr>
          <w:rFonts w:hint="eastAsia" w:ascii="仿宋" w:hAnsi="仿宋" w:eastAsia="仿宋" w:cs="仿宋"/>
          <w:color w:val="000000"/>
          <w:sz w:val="20"/>
          <w:szCs w:val="20"/>
        </w:rPr>
        <w:t>：</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490A1907">
      <w:pPr>
        <w:ind w:firstLine="400" w:firstLineChars="200"/>
        <w:rPr>
          <w:rFonts w:ascii="仿宋" w:hAnsi="仿宋" w:eastAsia="仿宋" w:cs="仿宋"/>
          <w:color w:val="000000"/>
          <w:sz w:val="20"/>
          <w:szCs w:val="20"/>
        </w:rPr>
      </w:pPr>
      <w:r>
        <w:rPr>
          <w:rFonts w:hint="eastAsia" w:ascii="仿宋" w:hAnsi="仿宋" w:eastAsia="仿宋" w:cs="仿宋"/>
          <w:bCs/>
          <w:color w:val="000000"/>
          <w:sz w:val="20"/>
          <w:szCs w:val="20"/>
        </w:rPr>
        <w:t>2.工程地点：</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0BA2E38E">
      <w:pPr>
        <w:ind w:firstLine="402" w:firstLineChars="200"/>
        <w:rPr>
          <w:rFonts w:ascii="仿宋" w:hAnsi="仿宋" w:eastAsia="仿宋" w:cs="仿宋"/>
          <w:b/>
          <w:bCs/>
          <w:color w:val="000000"/>
          <w:sz w:val="20"/>
          <w:szCs w:val="20"/>
        </w:rPr>
      </w:pPr>
      <w:bookmarkStart w:id="9" w:name="_Toc351203482"/>
      <w:r>
        <w:rPr>
          <w:rFonts w:hint="eastAsia" w:ascii="仿宋" w:hAnsi="仿宋" w:eastAsia="仿宋" w:cs="仿宋"/>
          <w:b/>
          <w:bCs/>
          <w:color w:val="000000"/>
          <w:sz w:val="20"/>
          <w:szCs w:val="20"/>
        </w:rPr>
        <w:t>二、合同工期</w:t>
      </w:r>
      <w:bookmarkEnd w:id="9"/>
    </w:p>
    <w:p w14:paraId="1BA93A34">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计划开工日期：</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w:t>
      </w:r>
    </w:p>
    <w:p w14:paraId="21FC7B70">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计划竣工日期：</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年</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日。</w:t>
      </w:r>
    </w:p>
    <w:p w14:paraId="36BEEF60">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工期总日历天数：</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天。工期总日历天数与根据前述计划开竣工日期计算的工期天数不一致的，以工期总日历天数为准。</w:t>
      </w:r>
      <w:bookmarkStart w:id="10" w:name="_Toc351203483"/>
    </w:p>
    <w:p w14:paraId="75AAC7FB">
      <w:pPr>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三、质量标准</w:t>
      </w:r>
      <w:bookmarkEnd w:id="10"/>
    </w:p>
    <w:p w14:paraId="47A0EC62">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工程质量符合</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标准。</w:t>
      </w:r>
      <w:bookmarkStart w:id="11" w:name="_Toc351203484"/>
    </w:p>
    <w:p w14:paraId="73D955B8">
      <w:pPr>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四、签约合同价与合同价格形式</w:t>
      </w:r>
      <w:bookmarkEnd w:id="11"/>
    </w:p>
    <w:p w14:paraId="226BF241">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1.签约合同价为：人民币（大写）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6F5EE2F2">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其中：安全文明施工费：人民币（大写）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0A05C09D">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材料和工程设备暂估价金额：人民币（大写）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2042D09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专业工程暂估价金额：人民币（大写）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50E20802">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暂列金额：人民币（大写）</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2BF1002B">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2.合同价格形式：</w:t>
      </w:r>
      <w:r>
        <w:rPr>
          <w:rFonts w:hint="eastAsia" w:ascii="仿宋" w:hAnsi="仿宋" w:eastAsia="仿宋" w:cs="仿宋"/>
          <w:color w:val="000000"/>
          <w:sz w:val="20"/>
          <w:szCs w:val="20"/>
          <w:u w:val="single"/>
        </w:rPr>
        <w:t xml:space="preserve"> 综合单价        </w:t>
      </w:r>
      <w:r>
        <w:rPr>
          <w:rFonts w:hint="eastAsia" w:ascii="仿宋" w:hAnsi="仿宋" w:eastAsia="仿宋" w:cs="仿宋"/>
          <w:color w:val="000000"/>
          <w:sz w:val="20"/>
          <w:szCs w:val="20"/>
        </w:rPr>
        <w:t>。</w:t>
      </w:r>
      <w:bookmarkStart w:id="12" w:name="_Toc351203485"/>
    </w:p>
    <w:p w14:paraId="48486C5F">
      <w:pPr>
        <w:ind w:firstLine="402" w:firstLineChars="200"/>
        <w:jc w:val="left"/>
        <w:rPr>
          <w:rFonts w:ascii="仿宋" w:hAnsi="仿宋" w:eastAsia="仿宋" w:cs="仿宋"/>
          <w:b/>
          <w:bCs/>
          <w:color w:val="000000"/>
          <w:sz w:val="20"/>
          <w:szCs w:val="20"/>
        </w:rPr>
      </w:pPr>
      <w:r>
        <w:rPr>
          <w:rFonts w:hint="eastAsia" w:ascii="仿宋" w:hAnsi="仿宋" w:eastAsia="仿宋" w:cs="仿宋"/>
          <w:b/>
          <w:bCs/>
          <w:color w:val="000000"/>
          <w:sz w:val="20"/>
          <w:szCs w:val="20"/>
        </w:rPr>
        <w:t>五、合同形式与支付</w:t>
      </w:r>
      <w:bookmarkStart w:id="13" w:name="_Toc300935003"/>
      <w:bookmarkStart w:id="14" w:name="_Toc267251461"/>
      <w:bookmarkStart w:id="15" w:name="_Toc296346707"/>
      <w:bookmarkStart w:id="16" w:name="_Toc304295580"/>
      <w:bookmarkStart w:id="17" w:name="_Toc303539160"/>
      <w:bookmarkStart w:id="18" w:name="_Toc296503206"/>
      <w:bookmarkStart w:id="19" w:name="_Toc296891246"/>
      <w:bookmarkStart w:id="20" w:name="_Toc296891034"/>
      <w:bookmarkStart w:id="21" w:name="_Toc297120506"/>
      <w:bookmarkStart w:id="22" w:name="_Toc297216212"/>
      <w:bookmarkStart w:id="23" w:name="_Toc296944545"/>
      <w:bookmarkStart w:id="24" w:name="_Toc297123553"/>
      <w:bookmarkStart w:id="25" w:name="_Toc296347205"/>
      <w:bookmarkStart w:id="26" w:name="_Toc297048392"/>
      <w:bookmarkStart w:id="27" w:name="_Toc292559411"/>
      <w:bookmarkStart w:id="28" w:name="_Toc292559916"/>
      <w:bookmarkStart w:id="29" w:name="_Toc312678041"/>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FBB3821">
      <w:pPr>
        <w:ind w:firstLine="400" w:firstLineChars="200"/>
        <w:jc w:val="left"/>
        <w:rPr>
          <w:rFonts w:ascii="仿宋" w:hAnsi="仿宋" w:eastAsia="仿宋" w:cs="仿宋"/>
          <w:color w:val="000000"/>
          <w:kern w:val="0"/>
          <w:sz w:val="20"/>
          <w:szCs w:val="20"/>
        </w:rPr>
      </w:pPr>
      <w:r>
        <w:rPr>
          <w:rFonts w:hint="eastAsia" w:ascii="仿宋" w:hAnsi="仿宋" w:eastAsia="仿宋" w:cs="仿宋"/>
          <w:color w:val="000000"/>
          <w:kern w:val="0"/>
          <w:sz w:val="20"/>
          <w:szCs w:val="20"/>
        </w:rPr>
        <w:t>1、本合同价款采用</w:t>
      </w:r>
      <w:r>
        <w:rPr>
          <w:rFonts w:hint="eastAsia" w:ascii="仿宋" w:hAnsi="仿宋" w:eastAsia="仿宋" w:cs="仿宋"/>
          <w:color w:val="000000"/>
          <w:sz w:val="20"/>
          <w:szCs w:val="20"/>
          <w:u w:val="single"/>
        </w:rPr>
        <w:t>固定综合单价</w:t>
      </w:r>
      <w:r>
        <w:rPr>
          <w:rFonts w:hint="eastAsia" w:ascii="仿宋" w:hAnsi="仿宋" w:eastAsia="仿宋" w:cs="仿宋"/>
          <w:color w:val="000000"/>
          <w:kern w:val="0"/>
          <w:sz w:val="20"/>
          <w:szCs w:val="20"/>
        </w:rPr>
        <w:t>的方式确定，</w:t>
      </w:r>
      <w:bookmarkStart w:id="30" w:name="_Toc300935004"/>
      <w:bookmarkStart w:id="31" w:name="_Toc304295581"/>
      <w:bookmarkStart w:id="32" w:name="_Toc296891247"/>
      <w:bookmarkStart w:id="33" w:name="_Toc296346708"/>
      <w:bookmarkStart w:id="34" w:name="_Toc296503207"/>
      <w:bookmarkStart w:id="35" w:name="_Toc296347206"/>
      <w:bookmarkStart w:id="36" w:name="_Toc312678042"/>
      <w:bookmarkStart w:id="37" w:name="_Toc297120507"/>
      <w:bookmarkStart w:id="38" w:name="_Toc303539161"/>
      <w:bookmarkStart w:id="39" w:name="_Toc296891035"/>
      <w:bookmarkStart w:id="40" w:name="_Toc297216213"/>
      <w:bookmarkStart w:id="41" w:name="_Toc297123554"/>
      <w:bookmarkStart w:id="42" w:name="_Toc292559412"/>
      <w:bookmarkStart w:id="43" w:name="_Toc292559917"/>
      <w:bookmarkStart w:id="44" w:name="_Toc296944546"/>
      <w:bookmarkStart w:id="45" w:name="_Toc297048393"/>
      <w:r>
        <w:rPr>
          <w:rFonts w:hint="eastAsia" w:ascii="仿宋" w:hAnsi="仿宋" w:eastAsia="仿宋" w:cs="仿宋"/>
          <w:color w:val="000000"/>
          <w:kern w:val="0"/>
          <w:sz w:val="20"/>
          <w:szCs w:val="20"/>
        </w:rPr>
        <w:t>综合单价一次性包死，不受市场价格变化及税率变化因素的影响。每次结算时，按照实际发生的工程量及供应商成交综合单价据实结算合同价款（包括人工费、材料费、施工机具使用费、企业管理费、利润、规费、税金等）。</w:t>
      </w:r>
    </w:p>
    <w:p w14:paraId="75930534">
      <w:pPr>
        <w:ind w:firstLine="402" w:firstLineChars="200"/>
        <w:jc w:val="left"/>
        <w:rPr>
          <w:rFonts w:ascii="仿宋" w:hAnsi="仿宋" w:eastAsia="仿宋" w:cs="仿宋"/>
          <w:b/>
          <w:bCs/>
          <w:color w:val="000000"/>
          <w:sz w:val="20"/>
          <w:szCs w:val="20"/>
        </w:rPr>
      </w:pPr>
      <w:r>
        <w:rPr>
          <w:rFonts w:hint="eastAsia" w:ascii="仿宋" w:hAnsi="仿宋" w:eastAsia="仿宋" w:cs="仿宋"/>
          <w:b/>
          <w:bCs/>
          <w:color w:val="000000"/>
          <w:sz w:val="20"/>
          <w:szCs w:val="20"/>
        </w:rPr>
        <w:t>2、工程进度款的结算与支付</w:t>
      </w:r>
    </w:p>
    <w:p w14:paraId="199C9A72">
      <w:pPr>
        <w:widowControl/>
        <w:ind w:firstLine="400" w:firstLineChars="200"/>
        <w:rPr>
          <w:rFonts w:ascii="仿宋" w:hAnsi="仿宋" w:eastAsia="仿宋" w:cs="仿宋"/>
          <w:color w:val="000000"/>
          <w:kern w:val="0"/>
          <w:sz w:val="20"/>
          <w:szCs w:val="20"/>
        </w:rPr>
      </w:pPr>
      <w:r>
        <w:rPr>
          <w:rFonts w:hint="eastAsia" w:ascii="仿宋" w:hAnsi="仿宋" w:eastAsia="仿宋" w:cs="仿宋"/>
          <w:color w:val="000000"/>
          <w:kern w:val="0"/>
          <w:sz w:val="20"/>
          <w:szCs w:val="20"/>
        </w:rPr>
        <w:t>（1）因本项目属于</w:t>
      </w:r>
      <w:r>
        <w:rPr>
          <w:rFonts w:ascii="仿宋" w:hAnsi="仿宋" w:eastAsia="仿宋" w:cs="仿宋"/>
          <w:color w:val="000000"/>
          <w:kern w:val="0"/>
          <w:sz w:val="20"/>
          <w:szCs w:val="20"/>
        </w:rPr>
        <w:t>小额零星维修</w:t>
      </w:r>
      <w:r>
        <w:rPr>
          <w:rFonts w:hint="eastAsia" w:ascii="仿宋" w:hAnsi="仿宋" w:eastAsia="仿宋" w:cs="仿宋"/>
          <w:color w:val="000000"/>
          <w:kern w:val="0"/>
          <w:sz w:val="20"/>
          <w:szCs w:val="20"/>
        </w:rPr>
        <w:t>，每个单项合同签订后10个工作日内支付该单项合同总额的40%作为预付款；</w:t>
      </w:r>
    </w:p>
    <w:p w14:paraId="000630CF">
      <w:pPr>
        <w:widowControl/>
        <w:ind w:firstLine="400" w:firstLineChars="200"/>
        <w:rPr>
          <w:rFonts w:ascii="仿宋" w:hAnsi="仿宋" w:eastAsia="仿宋" w:cs="仿宋"/>
          <w:color w:val="000000"/>
          <w:kern w:val="0"/>
          <w:sz w:val="20"/>
          <w:szCs w:val="20"/>
        </w:rPr>
      </w:pPr>
      <w:r>
        <w:rPr>
          <w:rFonts w:hint="eastAsia" w:ascii="仿宋" w:hAnsi="仿宋" w:eastAsia="仿宋" w:cs="仿宋"/>
          <w:color w:val="000000"/>
          <w:kern w:val="0"/>
          <w:sz w:val="20"/>
          <w:szCs w:val="20"/>
        </w:rPr>
        <w:t>（2）后续款项按照项目实际发生的工程量及供应商成交综合单价据实结算合同价款（包括人工费、材料费、施工机具使用费、企业管理费、利润、规费、税金等）。结算总额达到预算总额时不再进行结算。</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C37C483">
      <w:pPr>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六、</w:t>
      </w:r>
      <w:bookmarkEnd w:id="12"/>
      <w:r>
        <w:rPr>
          <w:rFonts w:hint="eastAsia" w:ascii="仿宋" w:hAnsi="仿宋" w:eastAsia="仿宋" w:cs="仿宋"/>
          <w:b/>
          <w:bCs/>
          <w:color w:val="000000"/>
          <w:sz w:val="20"/>
          <w:szCs w:val="20"/>
        </w:rPr>
        <w:t>项目经理</w:t>
      </w:r>
    </w:p>
    <w:p w14:paraId="0FF4F6FD">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中标单位项目经理：</w:t>
      </w:r>
    </w:p>
    <w:p w14:paraId="152B0C04">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姓名：</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职称：</w:t>
      </w:r>
      <w:r>
        <w:rPr>
          <w:rFonts w:hint="eastAsia" w:ascii="仿宋" w:hAnsi="仿宋" w:eastAsia="仿宋" w:cs="仿宋"/>
          <w:color w:val="000000"/>
          <w:sz w:val="20"/>
          <w:szCs w:val="20"/>
          <w:u w:val="single"/>
        </w:rPr>
        <w:t xml:space="preserve">                </w:t>
      </w:r>
    </w:p>
    <w:p w14:paraId="4492547B">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注册执业证书编号：</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联系方式：</w:t>
      </w:r>
      <w:r>
        <w:rPr>
          <w:rFonts w:hint="eastAsia" w:ascii="仿宋" w:hAnsi="仿宋" w:eastAsia="仿宋" w:cs="仿宋"/>
          <w:color w:val="000000"/>
          <w:sz w:val="20"/>
          <w:szCs w:val="20"/>
          <w:u w:val="single"/>
        </w:rPr>
        <w:t xml:space="preserve">             </w:t>
      </w:r>
    </w:p>
    <w:p w14:paraId="5A5498CB">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授权范围：</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14:paraId="29E8926F">
      <w:pPr>
        <w:ind w:firstLine="402" w:firstLineChars="200"/>
        <w:rPr>
          <w:rFonts w:ascii="仿宋" w:hAnsi="仿宋" w:eastAsia="仿宋" w:cs="仿宋"/>
          <w:b/>
          <w:bCs/>
          <w:color w:val="000000"/>
          <w:sz w:val="20"/>
          <w:szCs w:val="20"/>
        </w:rPr>
      </w:pPr>
      <w:bookmarkStart w:id="46" w:name="_Toc351203486"/>
      <w:r>
        <w:rPr>
          <w:rFonts w:hint="eastAsia" w:ascii="仿宋" w:hAnsi="仿宋" w:eastAsia="仿宋" w:cs="仿宋"/>
          <w:b/>
          <w:bCs/>
          <w:color w:val="000000"/>
          <w:sz w:val="20"/>
          <w:szCs w:val="20"/>
        </w:rPr>
        <w:t>七、合同文件构成</w:t>
      </w:r>
      <w:bookmarkEnd w:id="46"/>
    </w:p>
    <w:p w14:paraId="7CA92ACD">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本协议书与下列文件一起构成合同文件：</w:t>
      </w:r>
    </w:p>
    <w:p w14:paraId="142E3EC5">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（1）成交通知书；</w:t>
      </w:r>
    </w:p>
    <w:p w14:paraId="3133A8D1">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 xml:space="preserve">（2）磋商响应文件； </w:t>
      </w:r>
    </w:p>
    <w:p w14:paraId="5F25906E">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（3）技术标准和要求；</w:t>
      </w:r>
    </w:p>
    <w:p w14:paraId="2F8AB988">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（4）其他合同文件。</w:t>
      </w:r>
    </w:p>
    <w:p w14:paraId="620121F8">
      <w:pPr>
        <w:autoSpaceDE w:val="0"/>
        <w:autoSpaceDN w:val="0"/>
        <w:adjustRightInd w:val="0"/>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在合同订立及履行过程中形成的与合同有关的文件均构成合同文件组成部分。</w:t>
      </w:r>
    </w:p>
    <w:p w14:paraId="08D392FF">
      <w:pPr>
        <w:autoSpaceDE w:val="0"/>
        <w:autoSpaceDN w:val="0"/>
        <w:adjustRightInd w:val="0"/>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上述各项合同文件包括合同当事人就该项合同文件所作出的补充和修改，属于同一类内容的文件，应以最新签署的为准。</w:t>
      </w:r>
      <w:bookmarkStart w:id="47" w:name="_Toc351203487"/>
    </w:p>
    <w:p w14:paraId="50E9C702">
      <w:pPr>
        <w:autoSpaceDE w:val="0"/>
        <w:autoSpaceDN w:val="0"/>
        <w:adjustRightInd w:val="0"/>
        <w:ind w:firstLine="402" w:firstLineChars="200"/>
        <w:jc w:val="left"/>
        <w:rPr>
          <w:rFonts w:ascii="仿宋" w:hAnsi="仿宋" w:eastAsia="仿宋" w:cs="仿宋"/>
          <w:b/>
          <w:bCs/>
          <w:color w:val="000000"/>
          <w:sz w:val="20"/>
          <w:szCs w:val="20"/>
        </w:rPr>
      </w:pPr>
      <w:r>
        <w:rPr>
          <w:rFonts w:hint="eastAsia" w:ascii="仿宋" w:hAnsi="仿宋" w:eastAsia="仿宋" w:cs="仿宋"/>
          <w:b/>
          <w:bCs/>
          <w:color w:val="000000"/>
          <w:sz w:val="20"/>
          <w:szCs w:val="20"/>
        </w:rPr>
        <w:t>八、承诺</w:t>
      </w:r>
      <w:bookmarkEnd w:id="47"/>
    </w:p>
    <w:p w14:paraId="4D72486F">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1.采购单位承诺按照法律规定履行项目审批手续、筹集工程建设资金并按照合同约定的期限和方式支付合同价款。</w:t>
      </w:r>
    </w:p>
    <w:p w14:paraId="25008226">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2.</w:t>
      </w:r>
      <w:r>
        <w:rPr>
          <w:rFonts w:hint="eastAsia" w:ascii="仿宋" w:hAnsi="仿宋" w:eastAsia="仿宋" w:cs="仿宋"/>
          <w:color w:val="000000"/>
          <w:sz w:val="20"/>
          <w:szCs w:val="20"/>
        </w:rPr>
        <w:t xml:space="preserve"> </w:t>
      </w:r>
      <w:r>
        <w:rPr>
          <w:rFonts w:hint="eastAsia" w:ascii="仿宋" w:hAnsi="仿宋" w:eastAsia="仿宋" w:cs="仿宋"/>
          <w:bCs/>
          <w:color w:val="000000"/>
          <w:sz w:val="20"/>
          <w:szCs w:val="20"/>
        </w:rPr>
        <w:t>中标单位承诺按照法律规定及合同约定组织完成工程施工，确保工程质量和安全，不进行转包及违法分包，并在缺陷责任期及保修期内承担相应的工程维修责任。</w:t>
      </w:r>
      <w:bookmarkStart w:id="48" w:name="_Toc351203488"/>
    </w:p>
    <w:p w14:paraId="7B5F4805">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3.</w:t>
      </w:r>
      <w:r>
        <w:rPr>
          <w:rFonts w:hint="eastAsia" w:ascii="仿宋" w:hAnsi="仿宋" w:eastAsia="仿宋" w:cs="仿宋"/>
          <w:bCs/>
          <w:color w:val="000000"/>
          <w:sz w:val="20"/>
          <w:szCs w:val="20"/>
          <w:lang w:val="en-AU"/>
        </w:rPr>
        <w:t>缺陷责任期：项目施工缺陷问题导致影响使用的由供应商承担，责任期自工程竣工验收之日起2年。</w:t>
      </w:r>
    </w:p>
    <w:p w14:paraId="73F1B6F8">
      <w:pPr>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九、</w:t>
      </w:r>
      <w:bookmarkEnd w:id="48"/>
      <w:r>
        <w:rPr>
          <w:rFonts w:hint="eastAsia" w:ascii="仿宋" w:hAnsi="仿宋" w:eastAsia="仿宋" w:cs="仿宋"/>
          <w:b/>
          <w:bCs/>
          <w:color w:val="000000"/>
          <w:sz w:val="20"/>
          <w:szCs w:val="20"/>
        </w:rPr>
        <w:t>争议解决</w:t>
      </w:r>
    </w:p>
    <w:p w14:paraId="5DF05A90">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因合同及合同有关事项发生的争议，按下列第</w:t>
      </w:r>
      <w:r>
        <w:rPr>
          <w:rFonts w:hint="eastAsia" w:ascii="仿宋" w:hAnsi="仿宋" w:eastAsia="仿宋" w:cs="仿宋"/>
          <w:color w:val="000000"/>
          <w:sz w:val="20"/>
          <w:szCs w:val="20"/>
          <w:u w:val="single"/>
        </w:rPr>
        <w:t xml:space="preserve">  （2）  </w:t>
      </w:r>
      <w:r>
        <w:rPr>
          <w:rFonts w:hint="eastAsia" w:ascii="仿宋" w:hAnsi="仿宋" w:eastAsia="仿宋" w:cs="仿宋"/>
          <w:color w:val="000000"/>
          <w:sz w:val="20"/>
          <w:szCs w:val="20"/>
        </w:rPr>
        <w:t>种方式解决：</w:t>
      </w:r>
    </w:p>
    <w:p w14:paraId="3D03ADCE">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（1）向</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仲裁委员会申请仲裁；</w:t>
      </w:r>
    </w:p>
    <w:p w14:paraId="2D3DF5DB">
      <w:pPr>
        <w:ind w:firstLine="400" w:firstLineChars="200"/>
        <w:rPr>
          <w:rFonts w:ascii="仿宋" w:hAnsi="仿宋" w:eastAsia="仿宋" w:cs="仿宋"/>
          <w:bCs/>
          <w:color w:val="000000"/>
          <w:sz w:val="20"/>
          <w:szCs w:val="20"/>
        </w:rPr>
      </w:pPr>
      <w:r>
        <w:rPr>
          <w:rFonts w:hint="eastAsia" w:ascii="仿宋" w:hAnsi="仿宋" w:eastAsia="仿宋" w:cs="仿宋"/>
          <w:color w:val="000000"/>
          <w:sz w:val="20"/>
          <w:szCs w:val="20"/>
        </w:rPr>
        <w:t>（2）向</w:t>
      </w:r>
      <w:r>
        <w:rPr>
          <w:rFonts w:hint="eastAsia" w:ascii="仿宋" w:hAnsi="仿宋" w:eastAsia="仿宋" w:cs="仿宋"/>
          <w:color w:val="000000"/>
          <w:sz w:val="20"/>
          <w:szCs w:val="20"/>
          <w:u w:val="single"/>
        </w:rPr>
        <w:t xml:space="preserve">  工程所在地  </w:t>
      </w:r>
      <w:r>
        <w:rPr>
          <w:rFonts w:hint="eastAsia" w:ascii="仿宋" w:hAnsi="仿宋" w:eastAsia="仿宋" w:cs="仿宋"/>
          <w:color w:val="000000"/>
          <w:sz w:val="20"/>
          <w:szCs w:val="20"/>
        </w:rPr>
        <w:t>人民法院起诉。</w:t>
      </w:r>
    </w:p>
    <w:p w14:paraId="2624B2AC">
      <w:pPr>
        <w:ind w:firstLine="402" w:firstLineChars="200"/>
        <w:rPr>
          <w:rFonts w:ascii="仿宋" w:hAnsi="仿宋" w:eastAsia="仿宋" w:cs="仿宋"/>
          <w:bCs/>
          <w:color w:val="000000"/>
          <w:sz w:val="20"/>
          <w:szCs w:val="20"/>
        </w:rPr>
      </w:pPr>
      <w:bookmarkStart w:id="49" w:name="_Toc351203489"/>
      <w:r>
        <w:rPr>
          <w:rFonts w:hint="eastAsia" w:ascii="仿宋" w:hAnsi="仿宋" w:eastAsia="仿宋" w:cs="仿宋"/>
          <w:b/>
          <w:color w:val="000000"/>
          <w:sz w:val="20"/>
          <w:szCs w:val="20"/>
        </w:rPr>
        <w:t>十、签订时间</w:t>
      </w:r>
      <w:bookmarkEnd w:id="49"/>
      <w:r>
        <w:rPr>
          <w:rFonts w:hint="eastAsia" w:ascii="仿宋" w:hAnsi="仿宋" w:eastAsia="仿宋" w:cs="仿宋"/>
          <w:b/>
          <w:color w:val="000000"/>
          <w:sz w:val="20"/>
          <w:szCs w:val="20"/>
        </w:rPr>
        <w:t>：</w:t>
      </w:r>
      <w:r>
        <w:rPr>
          <w:rFonts w:hint="eastAsia" w:ascii="仿宋" w:hAnsi="仿宋" w:eastAsia="仿宋" w:cs="仿宋"/>
          <w:bCs/>
          <w:color w:val="000000"/>
          <w:sz w:val="20"/>
          <w:szCs w:val="20"/>
        </w:rPr>
        <w:t>本合同于</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年</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月</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日签订。</w:t>
      </w:r>
    </w:p>
    <w:p w14:paraId="055DCC4F">
      <w:pPr>
        <w:ind w:firstLine="402" w:firstLineChars="200"/>
        <w:rPr>
          <w:rFonts w:ascii="仿宋" w:hAnsi="仿宋" w:eastAsia="仿宋" w:cs="仿宋"/>
          <w:bCs/>
          <w:color w:val="000000"/>
          <w:sz w:val="20"/>
          <w:szCs w:val="20"/>
        </w:rPr>
      </w:pPr>
      <w:bookmarkStart w:id="50" w:name="_Toc351203490"/>
      <w:r>
        <w:rPr>
          <w:rFonts w:hint="eastAsia" w:ascii="仿宋" w:hAnsi="仿宋" w:eastAsia="仿宋" w:cs="仿宋"/>
          <w:b/>
          <w:color w:val="000000"/>
          <w:sz w:val="20"/>
          <w:szCs w:val="20"/>
        </w:rPr>
        <w:t>十一、签订地点</w:t>
      </w:r>
      <w:bookmarkEnd w:id="50"/>
      <w:r>
        <w:rPr>
          <w:rFonts w:hint="eastAsia" w:ascii="仿宋" w:hAnsi="仿宋" w:eastAsia="仿宋" w:cs="仿宋"/>
          <w:b/>
          <w:color w:val="000000"/>
          <w:sz w:val="20"/>
          <w:szCs w:val="20"/>
        </w:rPr>
        <w:t>：</w:t>
      </w:r>
      <w:r>
        <w:rPr>
          <w:rFonts w:hint="eastAsia" w:ascii="仿宋" w:hAnsi="仿宋" w:eastAsia="仿宋" w:cs="仿宋"/>
          <w:bCs/>
          <w:color w:val="000000"/>
          <w:sz w:val="20"/>
          <w:szCs w:val="20"/>
        </w:rPr>
        <w:t>本合同在</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签订。</w:t>
      </w:r>
    </w:p>
    <w:p w14:paraId="2816A4F3">
      <w:pPr>
        <w:ind w:firstLine="402" w:firstLineChars="200"/>
        <w:rPr>
          <w:rFonts w:ascii="仿宋" w:hAnsi="仿宋" w:eastAsia="仿宋" w:cs="仿宋"/>
          <w:b/>
          <w:color w:val="000000"/>
          <w:sz w:val="20"/>
          <w:szCs w:val="20"/>
        </w:rPr>
      </w:pPr>
      <w:bookmarkStart w:id="51" w:name="_Toc351203491"/>
      <w:r>
        <w:rPr>
          <w:rFonts w:hint="eastAsia" w:ascii="仿宋" w:hAnsi="仿宋" w:eastAsia="仿宋" w:cs="仿宋"/>
          <w:b/>
          <w:color w:val="000000"/>
          <w:sz w:val="20"/>
          <w:szCs w:val="20"/>
        </w:rPr>
        <w:t>十二、补充协议</w:t>
      </w:r>
      <w:bookmarkEnd w:id="51"/>
    </w:p>
    <w:p w14:paraId="666380CE">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合同未尽事宜，参照《建设工程施工合同（示范文本）》（GF-2013-0201），合同当事人另行签订补充协议，补充协议是合同的组成部分。</w:t>
      </w:r>
    </w:p>
    <w:p w14:paraId="28856627">
      <w:pPr>
        <w:ind w:firstLine="402" w:firstLineChars="200"/>
        <w:rPr>
          <w:rFonts w:ascii="仿宋" w:hAnsi="仿宋" w:eastAsia="仿宋" w:cs="仿宋"/>
          <w:bCs/>
          <w:color w:val="000000"/>
          <w:sz w:val="20"/>
          <w:szCs w:val="20"/>
        </w:rPr>
      </w:pPr>
      <w:bookmarkStart w:id="52" w:name="_Toc351203492"/>
      <w:r>
        <w:rPr>
          <w:rFonts w:hint="eastAsia" w:ascii="仿宋" w:hAnsi="仿宋" w:eastAsia="仿宋" w:cs="仿宋"/>
          <w:b/>
          <w:color w:val="000000"/>
          <w:sz w:val="20"/>
          <w:szCs w:val="20"/>
        </w:rPr>
        <w:t>十三、合同生效</w:t>
      </w:r>
      <w:bookmarkEnd w:id="52"/>
      <w:r>
        <w:rPr>
          <w:rFonts w:hint="eastAsia" w:ascii="仿宋" w:hAnsi="仿宋" w:eastAsia="仿宋" w:cs="仿宋"/>
          <w:b/>
          <w:color w:val="000000"/>
          <w:sz w:val="20"/>
          <w:szCs w:val="20"/>
        </w:rPr>
        <w:t>：</w:t>
      </w:r>
      <w:r>
        <w:rPr>
          <w:rFonts w:hint="eastAsia" w:ascii="仿宋" w:hAnsi="仿宋" w:eastAsia="仿宋" w:cs="仿宋"/>
          <w:bCs/>
          <w:color w:val="000000"/>
          <w:sz w:val="20"/>
          <w:szCs w:val="20"/>
        </w:rPr>
        <w:t>本合同自</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生效。</w:t>
      </w:r>
    </w:p>
    <w:p w14:paraId="19F1B512">
      <w:pPr>
        <w:ind w:firstLine="402" w:firstLineChars="200"/>
        <w:rPr>
          <w:rFonts w:ascii="仿宋" w:hAnsi="仿宋" w:eastAsia="仿宋" w:cs="仿宋"/>
          <w:b/>
          <w:color w:val="000000"/>
          <w:sz w:val="20"/>
          <w:szCs w:val="20"/>
        </w:rPr>
      </w:pPr>
      <w:bookmarkStart w:id="53" w:name="_Toc351203493"/>
      <w:r>
        <w:rPr>
          <w:rFonts w:hint="eastAsia" w:ascii="仿宋" w:hAnsi="仿宋" w:eastAsia="仿宋" w:cs="仿宋"/>
          <w:b/>
          <w:color w:val="000000"/>
          <w:sz w:val="20"/>
          <w:szCs w:val="20"/>
        </w:rPr>
        <w:t>十四、合同份数</w:t>
      </w:r>
      <w:bookmarkEnd w:id="53"/>
    </w:p>
    <w:p w14:paraId="72EEF5F6">
      <w:pPr>
        <w:ind w:firstLine="400" w:firstLineChars="200"/>
        <w:rPr>
          <w:rFonts w:ascii="仿宋" w:hAnsi="仿宋" w:eastAsia="仿宋" w:cs="仿宋"/>
          <w:bCs/>
          <w:color w:val="000000"/>
          <w:sz w:val="20"/>
          <w:szCs w:val="20"/>
        </w:rPr>
      </w:pPr>
      <w:r>
        <w:rPr>
          <w:rFonts w:hint="eastAsia" w:ascii="仿宋" w:hAnsi="仿宋" w:eastAsia="仿宋" w:cs="仿宋"/>
          <w:bCs/>
          <w:color w:val="000000"/>
          <w:sz w:val="20"/>
          <w:szCs w:val="20"/>
        </w:rPr>
        <w:t>本合同一式</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份，均具有同等法律效力，采购单位执</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份，中标单位执</w:t>
      </w:r>
      <w:r>
        <w:rPr>
          <w:rFonts w:hint="eastAsia" w:ascii="仿宋" w:hAnsi="仿宋" w:eastAsia="仿宋" w:cs="仿宋"/>
          <w:bCs/>
          <w:color w:val="000000"/>
          <w:sz w:val="20"/>
          <w:szCs w:val="20"/>
          <w:u w:val="single"/>
        </w:rPr>
        <w:t xml:space="preserve">    </w:t>
      </w:r>
      <w:r>
        <w:rPr>
          <w:rFonts w:hint="eastAsia" w:ascii="仿宋" w:hAnsi="仿宋" w:eastAsia="仿宋" w:cs="仿宋"/>
          <w:bCs/>
          <w:color w:val="000000"/>
          <w:sz w:val="20"/>
          <w:szCs w:val="20"/>
        </w:rPr>
        <w:t>份。</w:t>
      </w:r>
    </w:p>
    <w:p w14:paraId="3F131967">
      <w:pPr>
        <w:ind w:firstLine="400" w:firstLineChars="200"/>
        <w:rPr>
          <w:rFonts w:ascii="仿宋" w:hAnsi="仿宋" w:eastAsia="仿宋" w:cs="仿宋"/>
          <w:color w:val="000000"/>
          <w:sz w:val="20"/>
          <w:szCs w:val="20"/>
        </w:rPr>
      </w:pPr>
    </w:p>
    <w:p w14:paraId="2D034F7A">
      <w:pPr>
        <w:ind w:firstLine="400" w:firstLineChars="200"/>
        <w:rPr>
          <w:rFonts w:ascii="仿宋" w:hAnsi="仿宋" w:eastAsia="仿宋" w:cs="仿宋"/>
          <w:color w:val="000000"/>
          <w:sz w:val="20"/>
          <w:szCs w:val="20"/>
        </w:rPr>
      </w:pPr>
    </w:p>
    <w:tbl>
      <w:tblPr>
        <w:tblStyle w:val="8"/>
        <w:tblW w:w="5000" w:type="pct"/>
        <w:tblInd w:w="0" w:type="dxa"/>
        <w:tblLayout w:type="autofit"/>
        <w:tblCellMar>
          <w:top w:w="0" w:type="dxa"/>
          <w:left w:w="108" w:type="dxa"/>
          <w:bottom w:w="0" w:type="dxa"/>
          <w:right w:w="108" w:type="dxa"/>
        </w:tblCellMar>
      </w:tblPr>
      <w:tblGrid>
        <w:gridCol w:w="4643"/>
        <w:gridCol w:w="4644"/>
      </w:tblGrid>
      <w:tr w14:paraId="34ECDB35">
        <w:tblPrEx>
          <w:tblCellMar>
            <w:top w:w="0" w:type="dxa"/>
            <w:left w:w="108" w:type="dxa"/>
            <w:bottom w:w="0" w:type="dxa"/>
            <w:right w:w="108" w:type="dxa"/>
          </w:tblCellMar>
        </w:tblPrEx>
        <w:tc>
          <w:tcPr>
            <w:tcW w:w="2500" w:type="pct"/>
            <w:vAlign w:val="bottom"/>
          </w:tcPr>
          <w:p w14:paraId="1176F133">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采购人：</w:t>
            </w:r>
            <w:r>
              <w:rPr>
                <w:rFonts w:hint="eastAsia" w:ascii="仿宋" w:hAnsi="仿宋" w:eastAsia="仿宋" w:cs="仿宋"/>
                <w:color w:val="000000"/>
                <w:sz w:val="20"/>
                <w:szCs w:val="20"/>
                <w:u w:val="single"/>
              </w:rPr>
              <w:t xml:space="preserve">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（盖章）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   </w:t>
            </w:r>
          </w:p>
        </w:tc>
        <w:tc>
          <w:tcPr>
            <w:tcW w:w="2500" w:type="pct"/>
            <w:vAlign w:val="bottom"/>
          </w:tcPr>
          <w:p w14:paraId="627023B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供应商：</w:t>
            </w:r>
            <w:r>
              <w:rPr>
                <w:rFonts w:hint="eastAsia" w:ascii="仿宋" w:hAnsi="仿宋" w:eastAsia="仿宋" w:cs="仿宋"/>
                <w:color w:val="000000"/>
                <w:sz w:val="20"/>
                <w:szCs w:val="20"/>
                <w:u w:val="single"/>
              </w:rPr>
              <w:t xml:space="preserve">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（盖章）     </w:t>
            </w:r>
          </w:p>
        </w:tc>
      </w:tr>
      <w:tr w14:paraId="5B393469">
        <w:tblPrEx>
          <w:tblCellMar>
            <w:top w:w="0" w:type="dxa"/>
            <w:left w:w="108" w:type="dxa"/>
            <w:bottom w:w="0" w:type="dxa"/>
            <w:right w:w="108" w:type="dxa"/>
          </w:tblCellMar>
        </w:tblPrEx>
        <w:tc>
          <w:tcPr>
            <w:tcW w:w="2500" w:type="pct"/>
            <w:vAlign w:val="bottom"/>
          </w:tcPr>
          <w:p w14:paraId="1B620196">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 xml:space="preserve">地址： </w:t>
            </w:r>
            <w:r>
              <w:rPr>
                <w:rFonts w:hint="eastAsia" w:ascii="仿宋" w:hAnsi="仿宋" w:eastAsia="仿宋" w:cs="仿宋"/>
                <w:color w:val="000000"/>
                <w:sz w:val="20"/>
                <w:szCs w:val="20"/>
                <w:u w:val="single"/>
              </w:rPr>
              <w:t xml:space="preserve">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      </w:t>
            </w:r>
          </w:p>
        </w:tc>
        <w:tc>
          <w:tcPr>
            <w:tcW w:w="2500" w:type="pct"/>
            <w:vAlign w:val="bottom"/>
          </w:tcPr>
          <w:p w14:paraId="518E1E9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 xml:space="preserve">地址： </w:t>
            </w:r>
            <w:r>
              <w:rPr>
                <w:rFonts w:hint="eastAsia" w:ascii="仿宋" w:hAnsi="仿宋" w:eastAsia="仿宋" w:cs="仿宋"/>
                <w:color w:val="000000"/>
                <w:sz w:val="20"/>
                <w:szCs w:val="20"/>
                <w:u w:val="single"/>
              </w:rPr>
              <w:t xml:space="preserve">                   </w:t>
            </w:r>
          </w:p>
        </w:tc>
      </w:tr>
      <w:tr w14:paraId="569D3DAF">
        <w:tblPrEx>
          <w:tblCellMar>
            <w:top w:w="0" w:type="dxa"/>
            <w:left w:w="108" w:type="dxa"/>
            <w:bottom w:w="0" w:type="dxa"/>
            <w:right w:w="108" w:type="dxa"/>
          </w:tblCellMar>
        </w:tblPrEx>
        <w:tc>
          <w:tcPr>
            <w:tcW w:w="2500" w:type="pct"/>
            <w:vAlign w:val="bottom"/>
          </w:tcPr>
          <w:p w14:paraId="2AC9C05B">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邮政编码：</w:t>
            </w:r>
            <w:r>
              <w:rPr>
                <w:rFonts w:hint="eastAsia" w:ascii="仿宋" w:hAnsi="仿宋" w:eastAsia="仿宋" w:cs="仿宋"/>
                <w:color w:val="000000"/>
                <w:sz w:val="20"/>
                <w:szCs w:val="20"/>
                <w:u w:val="single"/>
              </w:rPr>
              <w:t xml:space="preserve">                 </w:t>
            </w:r>
          </w:p>
        </w:tc>
        <w:tc>
          <w:tcPr>
            <w:tcW w:w="2500" w:type="pct"/>
            <w:vAlign w:val="bottom"/>
          </w:tcPr>
          <w:p w14:paraId="63CEE596">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邮政编码：</w:t>
            </w:r>
            <w:r>
              <w:rPr>
                <w:rFonts w:hint="eastAsia" w:ascii="仿宋" w:hAnsi="仿宋" w:eastAsia="仿宋" w:cs="仿宋"/>
                <w:color w:val="000000"/>
                <w:sz w:val="20"/>
                <w:szCs w:val="20"/>
                <w:u w:val="single"/>
              </w:rPr>
              <w:t xml:space="preserve">                </w:t>
            </w:r>
          </w:p>
        </w:tc>
      </w:tr>
      <w:tr w14:paraId="31377D77">
        <w:tblPrEx>
          <w:tblCellMar>
            <w:top w:w="0" w:type="dxa"/>
            <w:left w:w="108" w:type="dxa"/>
            <w:bottom w:w="0" w:type="dxa"/>
            <w:right w:w="108" w:type="dxa"/>
          </w:tblCellMar>
        </w:tblPrEx>
        <w:tc>
          <w:tcPr>
            <w:tcW w:w="2500" w:type="pct"/>
            <w:vAlign w:val="bottom"/>
          </w:tcPr>
          <w:p w14:paraId="3C77318E">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法定代表人或其</w:t>
            </w:r>
          </w:p>
          <w:p w14:paraId="43553E18">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授权的代理人：</w:t>
            </w:r>
            <w:r>
              <w:rPr>
                <w:rFonts w:hint="eastAsia" w:ascii="仿宋" w:hAnsi="仿宋" w:eastAsia="仿宋" w:cs="仿宋"/>
                <w:color w:val="000000"/>
                <w:sz w:val="20"/>
                <w:szCs w:val="20"/>
                <w:u w:val="single"/>
              </w:rPr>
              <w:t xml:space="preserve">（签字）     </w:t>
            </w:r>
          </w:p>
        </w:tc>
        <w:tc>
          <w:tcPr>
            <w:tcW w:w="2500" w:type="pct"/>
            <w:vAlign w:val="bottom"/>
          </w:tcPr>
          <w:p w14:paraId="1B9B3E93">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法定代表人或其</w:t>
            </w:r>
          </w:p>
          <w:p w14:paraId="78C4AF5B">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授权的代理人：</w:t>
            </w:r>
            <w:r>
              <w:rPr>
                <w:rFonts w:hint="eastAsia" w:ascii="仿宋" w:hAnsi="仿宋" w:eastAsia="仿宋" w:cs="仿宋"/>
                <w:color w:val="000000"/>
                <w:sz w:val="20"/>
                <w:szCs w:val="20"/>
                <w:u w:val="single"/>
              </w:rPr>
              <w:t xml:space="preserve">（签字）    </w:t>
            </w:r>
          </w:p>
        </w:tc>
      </w:tr>
      <w:tr w14:paraId="01B8705E">
        <w:tblPrEx>
          <w:tblCellMar>
            <w:top w:w="0" w:type="dxa"/>
            <w:left w:w="108" w:type="dxa"/>
            <w:bottom w:w="0" w:type="dxa"/>
            <w:right w:w="108" w:type="dxa"/>
          </w:tblCellMar>
        </w:tblPrEx>
        <w:tc>
          <w:tcPr>
            <w:tcW w:w="2500" w:type="pct"/>
            <w:vAlign w:val="bottom"/>
          </w:tcPr>
          <w:p w14:paraId="60EADD22">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开户银行：</w:t>
            </w:r>
            <w:r>
              <w:rPr>
                <w:rFonts w:hint="eastAsia" w:ascii="仿宋" w:hAnsi="仿宋" w:eastAsia="仿宋" w:cs="仿宋"/>
                <w:color w:val="000000"/>
                <w:sz w:val="20"/>
                <w:szCs w:val="20"/>
                <w:u w:val="single"/>
              </w:rPr>
              <w:t xml:space="preserve">                 </w:t>
            </w:r>
          </w:p>
        </w:tc>
        <w:tc>
          <w:tcPr>
            <w:tcW w:w="2500" w:type="pct"/>
            <w:vAlign w:val="bottom"/>
          </w:tcPr>
          <w:p w14:paraId="5017D7C8">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开户银行：</w:t>
            </w:r>
            <w:r>
              <w:rPr>
                <w:rFonts w:hint="eastAsia" w:ascii="仿宋" w:hAnsi="仿宋" w:eastAsia="仿宋" w:cs="仿宋"/>
                <w:color w:val="000000"/>
                <w:sz w:val="20"/>
                <w:szCs w:val="20"/>
                <w:u w:val="single"/>
              </w:rPr>
              <w:t xml:space="preserve">                </w:t>
            </w:r>
          </w:p>
        </w:tc>
      </w:tr>
      <w:tr w14:paraId="6D16D5FA">
        <w:tblPrEx>
          <w:tblCellMar>
            <w:top w:w="0" w:type="dxa"/>
            <w:left w:w="108" w:type="dxa"/>
            <w:bottom w:w="0" w:type="dxa"/>
            <w:right w:w="108" w:type="dxa"/>
          </w:tblCellMar>
        </w:tblPrEx>
        <w:tc>
          <w:tcPr>
            <w:tcW w:w="2500" w:type="pct"/>
            <w:vAlign w:val="bottom"/>
          </w:tcPr>
          <w:p w14:paraId="61CEAA7C">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账号：</w:t>
            </w:r>
            <w:r>
              <w:rPr>
                <w:rFonts w:hint="eastAsia" w:ascii="仿宋" w:hAnsi="仿宋" w:eastAsia="仿宋" w:cs="仿宋"/>
                <w:color w:val="000000"/>
                <w:sz w:val="20"/>
                <w:szCs w:val="20"/>
                <w:u w:val="single"/>
              </w:rPr>
              <w:t xml:space="preserve">                     </w:t>
            </w:r>
          </w:p>
        </w:tc>
        <w:tc>
          <w:tcPr>
            <w:tcW w:w="2500" w:type="pct"/>
            <w:vAlign w:val="bottom"/>
          </w:tcPr>
          <w:p w14:paraId="7D02FAD5">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账号：</w:t>
            </w:r>
            <w:r>
              <w:rPr>
                <w:rFonts w:hint="eastAsia" w:ascii="仿宋" w:hAnsi="仿宋" w:eastAsia="仿宋" w:cs="仿宋"/>
                <w:color w:val="000000"/>
                <w:sz w:val="20"/>
                <w:szCs w:val="20"/>
                <w:u w:val="single"/>
              </w:rPr>
              <w:t xml:space="preserve">                    </w:t>
            </w:r>
          </w:p>
        </w:tc>
      </w:tr>
      <w:tr w14:paraId="20661691">
        <w:tblPrEx>
          <w:tblCellMar>
            <w:top w:w="0" w:type="dxa"/>
            <w:left w:w="108" w:type="dxa"/>
            <w:bottom w:w="0" w:type="dxa"/>
            <w:right w:w="108" w:type="dxa"/>
          </w:tblCellMar>
        </w:tblPrEx>
        <w:tc>
          <w:tcPr>
            <w:tcW w:w="2500" w:type="pct"/>
            <w:vAlign w:val="bottom"/>
          </w:tcPr>
          <w:p w14:paraId="436DA025">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电话：</w:t>
            </w:r>
            <w:r>
              <w:rPr>
                <w:rFonts w:hint="eastAsia" w:ascii="仿宋" w:hAnsi="仿宋" w:eastAsia="仿宋" w:cs="仿宋"/>
                <w:color w:val="000000"/>
                <w:sz w:val="20"/>
                <w:szCs w:val="20"/>
                <w:u w:val="single"/>
              </w:rPr>
              <w:t xml:space="preserve">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      </w:t>
            </w:r>
          </w:p>
        </w:tc>
        <w:tc>
          <w:tcPr>
            <w:tcW w:w="2500" w:type="pct"/>
            <w:vAlign w:val="bottom"/>
          </w:tcPr>
          <w:p w14:paraId="11B5EB6D">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电话：</w:t>
            </w:r>
            <w:r>
              <w:rPr>
                <w:rFonts w:hint="eastAsia" w:ascii="仿宋" w:hAnsi="仿宋" w:eastAsia="仿宋" w:cs="仿宋"/>
                <w:color w:val="000000"/>
                <w:sz w:val="20"/>
                <w:szCs w:val="20"/>
                <w:u w:val="single"/>
              </w:rPr>
              <w:t xml:space="preserve">              </w:t>
            </w:r>
            <w:r>
              <w:rPr>
                <w:rFonts w:ascii="仿宋" w:hAnsi="仿宋" w:eastAsia="仿宋" w:cs="仿宋"/>
                <w:color w:val="000000"/>
                <w:sz w:val="20"/>
                <w:szCs w:val="20"/>
                <w:u w:val="single"/>
              </w:rPr>
              <w:t xml:space="preserve"> </w:t>
            </w:r>
            <w:r>
              <w:rPr>
                <w:rFonts w:hint="eastAsia" w:ascii="仿宋" w:hAnsi="仿宋" w:eastAsia="仿宋" w:cs="仿宋"/>
                <w:color w:val="000000"/>
                <w:sz w:val="20"/>
                <w:szCs w:val="20"/>
                <w:u w:val="single"/>
              </w:rPr>
              <w:t xml:space="preserve">     </w:t>
            </w:r>
          </w:p>
        </w:tc>
      </w:tr>
      <w:tr w14:paraId="3E0C6EF5">
        <w:tblPrEx>
          <w:tblCellMar>
            <w:top w:w="0" w:type="dxa"/>
            <w:left w:w="108" w:type="dxa"/>
            <w:bottom w:w="0" w:type="dxa"/>
            <w:right w:w="108" w:type="dxa"/>
          </w:tblCellMar>
        </w:tblPrEx>
        <w:tc>
          <w:tcPr>
            <w:tcW w:w="2500" w:type="pct"/>
            <w:vAlign w:val="bottom"/>
          </w:tcPr>
          <w:p w14:paraId="6D0104CF">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传真：</w:t>
            </w:r>
            <w:r>
              <w:rPr>
                <w:rFonts w:hint="eastAsia" w:ascii="仿宋" w:hAnsi="仿宋" w:eastAsia="仿宋" w:cs="仿宋"/>
                <w:color w:val="000000"/>
                <w:sz w:val="20"/>
                <w:szCs w:val="20"/>
                <w:u w:val="single"/>
              </w:rPr>
              <w:t xml:space="preserve">                     </w:t>
            </w:r>
          </w:p>
        </w:tc>
        <w:tc>
          <w:tcPr>
            <w:tcW w:w="2500" w:type="pct"/>
            <w:vAlign w:val="bottom"/>
          </w:tcPr>
          <w:p w14:paraId="4633F75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传真：</w:t>
            </w:r>
            <w:r>
              <w:rPr>
                <w:rFonts w:hint="eastAsia" w:ascii="仿宋" w:hAnsi="仿宋" w:eastAsia="仿宋" w:cs="仿宋"/>
                <w:color w:val="000000"/>
                <w:sz w:val="20"/>
                <w:szCs w:val="20"/>
                <w:u w:val="single"/>
              </w:rPr>
              <w:t xml:space="preserve">                    </w:t>
            </w:r>
          </w:p>
        </w:tc>
      </w:tr>
      <w:tr w14:paraId="6ECF12A5">
        <w:tblPrEx>
          <w:tblCellMar>
            <w:top w:w="0" w:type="dxa"/>
            <w:left w:w="108" w:type="dxa"/>
            <w:bottom w:w="0" w:type="dxa"/>
            <w:right w:w="108" w:type="dxa"/>
          </w:tblCellMar>
        </w:tblPrEx>
        <w:tc>
          <w:tcPr>
            <w:tcW w:w="2500" w:type="pct"/>
            <w:vAlign w:val="bottom"/>
          </w:tcPr>
          <w:p w14:paraId="61AF6670">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电子邮箱：</w:t>
            </w:r>
            <w:r>
              <w:rPr>
                <w:rFonts w:hint="eastAsia" w:ascii="仿宋" w:hAnsi="仿宋" w:eastAsia="仿宋" w:cs="仿宋"/>
                <w:color w:val="000000"/>
                <w:sz w:val="20"/>
                <w:szCs w:val="20"/>
                <w:u w:val="single"/>
              </w:rPr>
              <w:t xml:space="preserve">                 </w:t>
            </w:r>
          </w:p>
        </w:tc>
        <w:tc>
          <w:tcPr>
            <w:tcW w:w="2500" w:type="pct"/>
            <w:vAlign w:val="bottom"/>
          </w:tcPr>
          <w:p w14:paraId="34270131">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电子邮箱：</w:t>
            </w:r>
            <w:r>
              <w:rPr>
                <w:rFonts w:hint="eastAsia" w:ascii="仿宋" w:hAnsi="仿宋" w:eastAsia="仿宋" w:cs="仿宋"/>
                <w:color w:val="000000"/>
                <w:sz w:val="20"/>
                <w:szCs w:val="20"/>
                <w:u w:val="single"/>
              </w:rPr>
              <w:t xml:space="preserve">                </w:t>
            </w:r>
          </w:p>
        </w:tc>
      </w:tr>
      <w:tr w14:paraId="7C5FAF27">
        <w:tblPrEx>
          <w:tblCellMar>
            <w:top w:w="0" w:type="dxa"/>
            <w:left w:w="108" w:type="dxa"/>
            <w:bottom w:w="0" w:type="dxa"/>
            <w:right w:w="108" w:type="dxa"/>
          </w:tblCellMar>
        </w:tblPrEx>
        <w:tc>
          <w:tcPr>
            <w:tcW w:w="2500" w:type="pct"/>
            <w:vAlign w:val="bottom"/>
          </w:tcPr>
          <w:p w14:paraId="49130C0D">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签订日期：</w:t>
            </w:r>
            <w:r>
              <w:rPr>
                <w:rFonts w:hint="eastAsia" w:ascii="仿宋" w:hAnsi="仿宋" w:eastAsia="仿宋" w:cs="仿宋"/>
                <w:color w:val="000000"/>
                <w:sz w:val="20"/>
                <w:szCs w:val="20"/>
                <w:u w:val="single"/>
              </w:rPr>
              <w:t xml:space="preserve">                 </w:t>
            </w:r>
          </w:p>
        </w:tc>
        <w:tc>
          <w:tcPr>
            <w:tcW w:w="2500" w:type="pct"/>
            <w:vAlign w:val="bottom"/>
          </w:tcPr>
          <w:p w14:paraId="521E929A">
            <w:pPr>
              <w:tabs>
                <w:tab w:val="left" w:pos="980"/>
              </w:tabs>
              <w:kinsoku w:val="0"/>
              <w:rPr>
                <w:rFonts w:ascii="仿宋" w:hAnsi="仿宋" w:eastAsia="仿宋" w:cs="仿宋"/>
                <w:color w:val="000000"/>
                <w:sz w:val="20"/>
                <w:szCs w:val="20"/>
              </w:rPr>
            </w:pPr>
            <w:r>
              <w:rPr>
                <w:rFonts w:hint="eastAsia" w:ascii="仿宋" w:hAnsi="仿宋" w:eastAsia="仿宋" w:cs="仿宋"/>
                <w:color w:val="000000"/>
                <w:sz w:val="20"/>
                <w:szCs w:val="20"/>
              </w:rPr>
              <w:t>签订日期：</w:t>
            </w:r>
            <w:r>
              <w:rPr>
                <w:rFonts w:hint="eastAsia" w:ascii="仿宋" w:hAnsi="仿宋" w:eastAsia="仿宋" w:cs="仿宋"/>
                <w:color w:val="000000"/>
                <w:sz w:val="20"/>
                <w:szCs w:val="20"/>
                <w:u w:val="single"/>
              </w:rPr>
              <w:t xml:space="preserve">                </w:t>
            </w:r>
          </w:p>
        </w:tc>
      </w:tr>
    </w:tbl>
    <w:p w14:paraId="2B662258">
      <w:pPr>
        <w:ind w:firstLine="400" w:firstLineChars="200"/>
        <w:jc w:val="left"/>
        <w:rPr>
          <w:rFonts w:ascii="仿宋" w:hAnsi="仿宋" w:eastAsia="仿宋" w:cs="仿宋"/>
          <w:color w:val="000000"/>
          <w:sz w:val="20"/>
          <w:szCs w:val="20"/>
        </w:rPr>
      </w:pPr>
    </w:p>
    <w:p w14:paraId="0EB1EFD7">
      <w:pPr>
        <w:widowControl/>
        <w:jc w:val="left"/>
        <w:rPr>
          <w:rFonts w:ascii="仿宋" w:hAnsi="仿宋" w:eastAsia="仿宋" w:cs="仿宋"/>
          <w:color w:val="000000"/>
          <w:sz w:val="20"/>
          <w:szCs w:val="20"/>
        </w:rPr>
      </w:pPr>
      <w:r>
        <w:rPr>
          <w:rFonts w:ascii="仿宋" w:hAnsi="仿宋" w:eastAsia="仿宋" w:cs="仿宋"/>
          <w:color w:val="000000"/>
          <w:sz w:val="20"/>
          <w:szCs w:val="20"/>
        </w:rPr>
        <w:br w:type="page"/>
      </w:r>
    </w:p>
    <w:p w14:paraId="4004C92B">
      <w:pPr>
        <w:jc w:val="left"/>
        <w:rPr>
          <w:rFonts w:ascii="仿宋" w:hAnsi="仿宋" w:eastAsia="仿宋" w:cs="仿宋"/>
          <w:color w:val="000000"/>
          <w:sz w:val="20"/>
          <w:szCs w:val="20"/>
        </w:rPr>
      </w:pPr>
    </w:p>
    <w:p w14:paraId="70BFD677">
      <w:pPr>
        <w:widowControl/>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工程质量承诺书</w:t>
      </w:r>
    </w:p>
    <w:p w14:paraId="52092AB7">
      <w:pPr>
        <w:widowControl/>
        <w:ind w:firstLine="400" w:firstLineChars="200"/>
        <w:rPr>
          <w:rFonts w:ascii="仿宋" w:hAnsi="仿宋" w:eastAsia="仿宋" w:cs="仿宋"/>
          <w:color w:val="000000"/>
          <w:sz w:val="20"/>
          <w:szCs w:val="20"/>
        </w:rPr>
      </w:pPr>
    </w:p>
    <w:p w14:paraId="7180C1B0">
      <w:pPr>
        <w:widowControl/>
        <w:ind w:firstLine="400" w:firstLineChars="200"/>
        <w:rPr>
          <w:rFonts w:ascii="仿宋" w:hAnsi="仿宋" w:eastAsia="仿宋" w:cs="仿宋"/>
          <w:b/>
          <w:color w:val="000000"/>
          <w:sz w:val="20"/>
          <w:szCs w:val="20"/>
          <w:u w:val="single"/>
        </w:rPr>
      </w:pPr>
      <w:r>
        <w:rPr>
          <w:rFonts w:hint="eastAsia" w:ascii="仿宋" w:hAnsi="仿宋" w:eastAsia="仿宋" w:cs="仿宋"/>
          <w:color w:val="000000"/>
          <w:sz w:val="20"/>
          <w:szCs w:val="20"/>
        </w:rPr>
        <w:t>采购单位全称：</w:t>
      </w:r>
      <w:r>
        <w:rPr>
          <w:rFonts w:hint="eastAsia" w:ascii="仿宋" w:hAnsi="仿宋" w:eastAsia="仿宋" w:cs="仿宋"/>
          <w:color w:val="000000"/>
          <w:sz w:val="20"/>
          <w:szCs w:val="20"/>
          <w:u w:val="single"/>
        </w:rPr>
        <w:t xml:space="preserve">                                         </w:t>
      </w:r>
    </w:p>
    <w:p w14:paraId="02CA42E1">
      <w:pPr>
        <w:widowControl/>
        <w:ind w:firstLine="400" w:firstLineChars="200"/>
        <w:rPr>
          <w:rFonts w:ascii="仿宋" w:hAnsi="仿宋" w:eastAsia="仿宋" w:cs="仿宋"/>
          <w:b/>
          <w:color w:val="000000"/>
          <w:sz w:val="20"/>
          <w:szCs w:val="20"/>
          <w:u w:val="single"/>
        </w:rPr>
      </w:pPr>
      <w:r>
        <w:rPr>
          <w:rFonts w:hint="eastAsia" w:ascii="仿宋" w:hAnsi="仿宋" w:eastAsia="仿宋" w:cs="仿宋"/>
          <w:color w:val="000000"/>
          <w:sz w:val="20"/>
          <w:szCs w:val="20"/>
        </w:rPr>
        <w:t>中标单位全称：</w:t>
      </w:r>
      <w:r>
        <w:rPr>
          <w:rFonts w:hint="eastAsia" w:ascii="仿宋" w:hAnsi="仿宋" w:eastAsia="仿宋" w:cs="仿宋"/>
          <w:color w:val="000000"/>
          <w:sz w:val="20"/>
          <w:szCs w:val="20"/>
          <w:u w:val="single"/>
        </w:rPr>
        <w:t xml:space="preserve">                                         </w:t>
      </w:r>
    </w:p>
    <w:p w14:paraId="2B447A84">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为保证</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（工程名称）在合理使用期限内正常使用，采购单位、中标单位协商一致签订工程质量承诺书。中标单位在质量保修期内按照有关管理规定及双方约定承担工程质量保修责任。</w:t>
      </w:r>
    </w:p>
    <w:p w14:paraId="207806A5">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一、工程质量保修范围和内容 </w:t>
      </w:r>
    </w:p>
    <w:p w14:paraId="2B0F413D">
      <w:pPr>
        <w:widowControl/>
        <w:ind w:firstLine="400" w:firstLineChars="200"/>
        <w:rPr>
          <w:rFonts w:ascii="仿宋" w:hAnsi="仿宋" w:eastAsia="仿宋" w:cs="仿宋"/>
          <w:b/>
          <w:color w:val="000000"/>
          <w:sz w:val="20"/>
          <w:szCs w:val="20"/>
          <w:u w:val="single"/>
        </w:rPr>
      </w:pPr>
      <w:r>
        <w:rPr>
          <w:rFonts w:hint="eastAsia" w:ascii="仿宋" w:hAnsi="仿宋" w:eastAsia="仿宋" w:cs="仿宋"/>
          <w:color w:val="000000"/>
          <w:sz w:val="20"/>
          <w:szCs w:val="20"/>
        </w:rPr>
        <w:t>质量保修范围包括本项目涉及设施设备购置及所有附属工程。具体质量保修内容双方约定如下：</w:t>
      </w:r>
      <w:r>
        <w:rPr>
          <w:rFonts w:hint="eastAsia" w:ascii="仿宋" w:hAnsi="仿宋" w:eastAsia="仿宋" w:cs="仿宋"/>
          <w:color w:val="000000"/>
          <w:sz w:val="20"/>
          <w:szCs w:val="20"/>
          <w:u w:val="single"/>
        </w:rPr>
        <w:t>工程量清单及招标文件规定的全部内容。</w:t>
      </w:r>
    </w:p>
    <w:p w14:paraId="683DF1AD">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二、质量保修期 </w:t>
      </w:r>
    </w:p>
    <w:p w14:paraId="670C6A48">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 xml:space="preserve">质量保修期自工程竣工验收合格之日起计算。分单项竣工验收的工程，按单项工程分别计算质量保修期。 </w:t>
      </w:r>
    </w:p>
    <w:p w14:paraId="724AFF42">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 xml:space="preserve">双方根据《建设工程质量管理条例》及国家有关规定，结合具体工程约定质量保修期如下： </w:t>
      </w:r>
    </w:p>
    <w:p w14:paraId="4C2B5E27">
      <w:pPr>
        <w:widowControl/>
        <w:numPr>
          <w:ilvl w:val="0"/>
          <w:numId w:val="1"/>
        </w:num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 xml:space="preserve">土建工程为 </w:t>
      </w:r>
      <w:r>
        <w:rPr>
          <w:rFonts w:hint="eastAsia" w:ascii="仿宋" w:hAnsi="仿宋" w:eastAsia="仿宋" w:cs="仿宋"/>
          <w:color w:val="000000"/>
          <w:sz w:val="20"/>
          <w:szCs w:val="20"/>
          <w:u w:val="single"/>
        </w:rPr>
        <w:t xml:space="preserve">      /      </w:t>
      </w:r>
      <w:r>
        <w:rPr>
          <w:rFonts w:hint="eastAsia" w:ascii="仿宋" w:hAnsi="仿宋" w:eastAsia="仿宋" w:cs="仿宋"/>
          <w:color w:val="000000"/>
          <w:sz w:val="20"/>
          <w:szCs w:val="20"/>
        </w:rPr>
        <w:t xml:space="preserve">  年，</w:t>
      </w:r>
    </w:p>
    <w:p w14:paraId="1086F94C">
      <w:pPr>
        <w:widowControl/>
        <w:numPr>
          <w:ilvl w:val="0"/>
          <w:numId w:val="1"/>
        </w:numPr>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 xml:space="preserve">屋面防水工程、有防水要求的卫生间、房间和外墙面的防渗漏为 </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年； </w:t>
      </w:r>
    </w:p>
    <w:p w14:paraId="4635EBCF">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3、电气管线、给排水管道、设备安装和装修工程</w:t>
      </w:r>
      <w:r>
        <w:rPr>
          <w:rFonts w:hint="eastAsia" w:ascii="仿宋" w:hAnsi="仿宋" w:eastAsia="仿宋" w:cs="仿宋"/>
          <w:color w:val="000000"/>
          <w:sz w:val="20"/>
          <w:szCs w:val="20"/>
          <w:u w:val="single"/>
        </w:rPr>
        <w:t xml:space="preserve">           年</w:t>
      </w:r>
      <w:r>
        <w:rPr>
          <w:rFonts w:hint="eastAsia" w:ascii="仿宋" w:hAnsi="仿宋" w:eastAsia="仿宋" w:cs="仿宋"/>
          <w:color w:val="000000"/>
          <w:sz w:val="20"/>
          <w:szCs w:val="20"/>
        </w:rPr>
        <w:t>；</w:t>
      </w:r>
    </w:p>
    <w:p w14:paraId="777522A8">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4、供热及供冷为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个采暖期及供冷期； </w:t>
      </w:r>
    </w:p>
    <w:p w14:paraId="5E71209F">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5、电梯监控系统工程为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 xml:space="preserve"> 年； </w:t>
      </w:r>
    </w:p>
    <w:p w14:paraId="60BF47B6">
      <w:pPr>
        <w:widowControl/>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6、其他约定：本工程质保期为</w:t>
      </w:r>
      <w:r>
        <w:rPr>
          <w:rFonts w:hint="eastAsia" w:ascii="仿宋" w:hAnsi="仿宋" w:eastAsia="仿宋" w:cs="仿宋"/>
          <w:color w:val="000000"/>
          <w:sz w:val="20"/>
          <w:szCs w:val="20"/>
          <w:u w:val="single"/>
        </w:rPr>
        <w:t xml:space="preserve"> / </w:t>
      </w:r>
      <w:r>
        <w:rPr>
          <w:rFonts w:hint="eastAsia" w:ascii="仿宋" w:hAnsi="仿宋" w:eastAsia="仿宋" w:cs="仿宋"/>
          <w:color w:val="000000"/>
          <w:sz w:val="20"/>
          <w:szCs w:val="20"/>
        </w:rPr>
        <w:t>年，（质保期内，发生工程清单范围内各类质量问题按原清单免费维修）。</w:t>
      </w:r>
    </w:p>
    <w:p w14:paraId="53821DFF">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质量保修期自工程竣工验收合格之日起计算。</w:t>
      </w:r>
    </w:p>
    <w:p w14:paraId="1EC6ED31">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三、质量保修责任 </w:t>
      </w:r>
    </w:p>
    <w:p w14:paraId="5471EBF4">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 xml:space="preserve">1、中标单位应在接到修理通知（以采购单位的电话通知记录为准）之日后24小时内派人修理。若专项维修电话（专人接听）发生变化，中标单位应在24小时内书面通知采购单位，中标单位不在约定期限内派人修理的，采购单位可委托其他人员修理，保修费用由中标单位另行支付。 </w:t>
      </w:r>
    </w:p>
    <w:p w14:paraId="79A6ECE2">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2、对于一时不能判定责任归属的维修项目，中标单位应服从采购单位的安排，先行组织维修，不得推诿。非中标单位施工质量引起的事故，维修费用由采购单位承担。</w:t>
      </w:r>
    </w:p>
    <w:p w14:paraId="51DE774C">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3、无论因何原因，中标单位未按约定时间派人到现场落实维修，则视为中标单位默认施工质量问题属实且应由中标单位承担保修责任。中标单位不在约定期限内派人修理，或中标单位的维修质量及服务不能满足采购单位的要求，或所维修项目在保修范围内在相同部位再次出现类似问题的，采购单位可自行组织修理或委托第三方修理，维修费用由中标单位另行支付。</w:t>
      </w:r>
    </w:p>
    <w:p w14:paraId="1DEDCD7F">
      <w:pPr>
        <w:widowControl/>
        <w:numPr>
          <w:ilvl w:val="0"/>
          <w:numId w:val="2"/>
        </w:num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如因工程质量缺陷或中标单位未按有关规定和本合同约定及时履行保修义务造成采购单位或任何第三方单位或个人人身、财产损害的，中标单位应承担全部责任。如因第三方单位或个人向采购单位索赔而使采购单位遭受损失，采购单位有权向中标单位追偿全部直接和间接损失。</w:t>
      </w:r>
    </w:p>
    <w:p w14:paraId="0084C5AE">
      <w:pPr>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5、在本保修书规定的各分部分项保修期限届满后，如因中标单位未按有关规定、标准和设计要求施工或采购、使用不合格材料、构配件和设备所造成的质量缺陷，导致影响该工程的使用功能的，中标单位仍应承担相应责任。</w:t>
      </w:r>
    </w:p>
    <w:p w14:paraId="3C7EB1AC">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四、质量保修金的支付 </w:t>
      </w:r>
    </w:p>
    <w:p w14:paraId="00E85908">
      <w:pPr>
        <w:widowControl/>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按招标文件规定本工程项目无需支付质量保证金。</w:t>
      </w:r>
    </w:p>
    <w:p w14:paraId="754DD960">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五、质量保修金的返还 </w:t>
      </w:r>
    </w:p>
    <w:p w14:paraId="5B9A8445">
      <w:pPr>
        <w:widowControl/>
        <w:ind w:firstLine="800" w:firstLineChars="400"/>
        <w:rPr>
          <w:rFonts w:ascii="仿宋" w:hAnsi="仿宋" w:eastAsia="仿宋" w:cs="仿宋"/>
          <w:b/>
          <w:color w:val="000000"/>
          <w:sz w:val="20"/>
          <w:szCs w:val="20"/>
        </w:rPr>
      </w:pPr>
      <w:r>
        <w:rPr>
          <w:rFonts w:hint="eastAsia" w:ascii="仿宋" w:hAnsi="仿宋" w:eastAsia="仿宋" w:cs="仿宋"/>
          <w:color w:val="000000"/>
          <w:sz w:val="20"/>
          <w:szCs w:val="20"/>
        </w:rPr>
        <w:t>/</w:t>
      </w:r>
    </w:p>
    <w:p w14:paraId="712FA0E1">
      <w:pPr>
        <w:widowControl/>
        <w:ind w:firstLine="402" w:firstLineChars="200"/>
        <w:rPr>
          <w:rFonts w:ascii="仿宋" w:hAnsi="仿宋" w:eastAsia="仿宋" w:cs="仿宋"/>
          <w:b/>
          <w:bCs/>
          <w:color w:val="000000"/>
          <w:sz w:val="20"/>
          <w:szCs w:val="20"/>
        </w:rPr>
      </w:pPr>
      <w:r>
        <w:rPr>
          <w:rFonts w:hint="eastAsia" w:ascii="仿宋" w:hAnsi="仿宋" w:eastAsia="仿宋" w:cs="仿宋"/>
          <w:b/>
          <w:bCs/>
          <w:color w:val="000000"/>
          <w:sz w:val="20"/>
          <w:szCs w:val="20"/>
        </w:rPr>
        <w:t xml:space="preserve">六、其他 </w:t>
      </w:r>
    </w:p>
    <w:p w14:paraId="79C6711A">
      <w:pPr>
        <w:widowControl/>
        <w:ind w:firstLine="400" w:firstLineChars="200"/>
        <w:rPr>
          <w:rFonts w:ascii="仿宋" w:hAnsi="仿宋" w:eastAsia="仿宋" w:cs="仿宋"/>
          <w:b/>
          <w:color w:val="000000"/>
          <w:sz w:val="20"/>
          <w:szCs w:val="20"/>
        </w:rPr>
      </w:pPr>
      <w:r>
        <w:rPr>
          <w:rFonts w:hint="eastAsia" w:ascii="仿宋" w:hAnsi="仿宋" w:eastAsia="仿宋" w:cs="仿宋"/>
          <w:color w:val="000000"/>
          <w:sz w:val="20"/>
          <w:szCs w:val="20"/>
        </w:rPr>
        <w:t>双方约定的其他工程质量保修事项：</w:t>
      </w:r>
    </w:p>
    <w:p w14:paraId="4B55D6FC">
      <w:pPr>
        <w:ind w:firstLine="400" w:firstLineChars="200"/>
        <w:rPr>
          <w:rFonts w:ascii="仿宋" w:hAnsi="仿宋" w:eastAsia="仿宋" w:cs="仿宋"/>
          <w:b/>
          <w:color w:val="000000"/>
          <w:sz w:val="20"/>
          <w:szCs w:val="20"/>
          <w:u w:val="single"/>
        </w:rPr>
      </w:pPr>
      <w:r>
        <w:rPr>
          <w:rFonts w:hint="eastAsia" w:ascii="仿宋" w:hAnsi="仿宋" w:eastAsia="仿宋" w:cs="仿宋"/>
          <w:color w:val="000000"/>
          <w:sz w:val="20"/>
          <w:szCs w:val="20"/>
          <w:u w:val="single"/>
        </w:rPr>
        <w:t xml:space="preserve">1、执行国家《建设工程质量管理条例》的保修条款,履行合同义务。 </w:t>
      </w:r>
    </w:p>
    <w:p w14:paraId="2ED9193F">
      <w:pPr>
        <w:ind w:firstLine="400" w:firstLineChars="200"/>
        <w:rPr>
          <w:rFonts w:ascii="仿宋" w:hAnsi="仿宋" w:eastAsia="仿宋" w:cs="仿宋"/>
          <w:color w:val="000000"/>
          <w:sz w:val="20"/>
          <w:szCs w:val="20"/>
          <w:u w:val="single"/>
        </w:rPr>
      </w:pPr>
      <w:r>
        <w:rPr>
          <w:rFonts w:hint="eastAsia" w:ascii="仿宋" w:hAnsi="仿宋" w:eastAsia="仿宋" w:cs="仿宋"/>
          <w:color w:val="000000"/>
          <w:sz w:val="20"/>
          <w:szCs w:val="20"/>
          <w:u w:val="single"/>
        </w:rPr>
        <w:t xml:space="preserve">2、维修联系人：      专项维修电话：      </w:t>
      </w:r>
    </w:p>
    <w:p w14:paraId="50825B28">
      <w:pPr>
        <w:widowControl/>
        <w:ind w:firstLine="400" w:firstLineChars="200"/>
        <w:rPr>
          <w:rFonts w:ascii="仿宋" w:hAnsi="仿宋" w:eastAsia="仿宋" w:cs="仿宋"/>
          <w:color w:val="000000"/>
          <w:sz w:val="20"/>
          <w:szCs w:val="20"/>
        </w:rPr>
      </w:pPr>
      <w:r>
        <w:rPr>
          <w:rFonts w:hint="eastAsia" w:ascii="仿宋" w:hAnsi="仿宋" w:eastAsia="仿宋" w:cs="仿宋"/>
          <w:color w:val="000000"/>
          <w:sz w:val="20"/>
          <w:szCs w:val="20"/>
        </w:rPr>
        <w:t>本工程质量保修作书为施工合同的附件，由施工合同采购单位、中标单位双方共同签订。</w:t>
      </w:r>
    </w:p>
    <w:p w14:paraId="309FA5F7">
      <w:pPr>
        <w:widowControl/>
        <w:rPr>
          <w:rFonts w:ascii="仿宋" w:hAnsi="仿宋" w:eastAsia="仿宋" w:cs="仿宋"/>
          <w:color w:val="000000"/>
          <w:sz w:val="20"/>
          <w:szCs w:val="20"/>
        </w:rPr>
      </w:pPr>
    </w:p>
    <w:p w14:paraId="39F5D366">
      <w:pPr>
        <w:widowControl/>
        <w:rPr>
          <w:rFonts w:ascii="仿宋" w:hAnsi="仿宋" w:eastAsia="仿宋" w:cs="仿宋"/>
          <w:b/>
          <w:color w:val="000000"/>
          <w:sz w:val="20"/>
          <w:szCs w:val="20"/>
        </w:rPr>
      </w:pPr>
      <w:r>
        <w:rPr>
          <w:rFonts w:hint="eastAsia" w:ascii="仿宋" w:hAnsi="仿宋" w:eastAsia="仿宋" w:cs="仿宋"/>
          <w:color w:val="000000"/>
          <w:sz w:val="20"/>
          <w:szCs w:val="20"/>
        </w:rPr>
        <w:t>采购单位（公章）：__________________  中标单位（公章）：________________</w:t>
      </w:r>
    </w:p>
    <w:p w14:paraId="328ACCCF">
      <w:pPr>
        <w:widowControl/>
        <w:rPr>
          <w:rFonts w:ascii="仿宋" w:hAnsi="仿宋" w:eastAsia="仿宋" w:cs="仿宋"/>
          <w:b/>
          <w:color w:val="000000"/>
          <w:sz w:val="20"/>
          <w:szCs w:val="20"/>
        </w:rPr>
      </w:pPr>
      <w:r>
        <w:rPr>
          <w:rFonts w:hint="eastAsia" w:ascii="仿宋" w:hAnsi="仿宋" w:eastAsia="仿宋" w:cs="仿宋"/>
          <w:color w:val="000000"/>
          <w:sz w:val="20"/>
          <w:szCs w:val="20"/>
        </w:rPr>
        <w:t>法定代表人（盖章）：________________  法定代表人（盖章）：______________</w:t>
      </w:r>
    </w:p>
    <w:p w14:paraId="5B638FDE">
      <w:pPr>
        <w:rPr>
          <w:rFonts w:ascii="仿宋" w:hAnsi="仿宋" w:eastAsia="仿宋" w:cs="仿宋"/>
          <w:color w:val="000000"/>
          <w:sz w:val="20"/>
          <w:szCs w:val="20"/>
        </w:rPr>
      </w:pPr>
      <w:r>
        <w:rPr>
          <w:rFonts w:hint="eastAsia" w:ascii="仿宋" w:hAnsi="仿宋" w:eastAsia="仿宋" w:cs="仿宋"/>
          <w:color w:val="000000"/>
          <w:sz w:val="20"/>
          <w:szCs w:val="20"/>
        </w:rPr>
        <w:t xml:space="preserve">_____年_____月_____日                       _____年_____月_____日  </w:t>
      </w:r>
    </w:p>
    <w:p w14:paraId="3361CD43">
      <w:pPr>
        <w:rPr>
          <w:rFonts w:ascii="仿宋" w:hAnsi="仿宋" w:eastAsia="仿宋" w:cs="仿宋"/>
          <w:color w:val="000000"/>
          <w:sz w:val="20"/>
          <w:szCs w:val="20"/>
        </w:rPr>
      </w:pPr>
      <w:r>
        <w:rPr>
          <w:rFonts w:hint="eastAsia" w:ascii="仿宋" w:hAnsi="仿宋" w:eastAsia="仿宋" w:cs="仿宋"/>
          <w:color w:val="000000"/>
          <w:sz w:val="20"/>
          <w:szCs w:val="20"/>
        </w:rPr>
        <w:br w:type="page"/>
      </w:r>
      <w:bookmarkEnd w:id="0"/>
      <w:bookmarkEnd w:id="1"/>
      <w:bookmarkEnd w:id="2"/>
      <w:bookmarkEnd w:id="3"/>
      <w:bookmarkEnd w:id="4"/>
      <w:bookmarkEnd w:id="5"/>
      <w:bookmarkEnd w:id="6"/>
      <w:bookmarkEnd w:id="7"/>
    </w:p>
    <w:p w14:paraId="4662F30D">
      <w:pPr>
        <w:jc w:val="center"/>
        <w:rPr>
          <w:rFonts w:ascii="仿宋" w:hAnsi="仿宋" w:eastAsia="仿宋" w:cs="仿宋"/>
          <w:b/>
          <w:color w:val="000000"/>
          <w:sz w:val="28"/>
          <w:szCs w:val="28"/>
        </w:rPr>
      </w:pPr>
    </w:p>
    <w:p w14:paraId="28E73CD8">
      <w:pPr>
        <w:jc w:val="center"/>
        <w:rPr>
          <w:rFonts w:ascii="仿宋" w:hAnsi="仿宋" w:eastAsia="仿宋" w:cs="仿宋"/>
          <w:b/>
          <w:color w:val="000000"/>
          <w:sz w:val="28"/>
          <w:szCs w:val="28"/>
        </w:rPr>
      </w:pPr>
      <w:r>
        <w:rPr>
          <w:rFonts w:hint="eastAsia" w:ascii="仿宋" w:hAnsi="仿宋" w:eastAsia="仿宋" w:cs="仿宋"/>
          <w:b/>
          <w:color w:val="000000"/>
          <w:sz w:val="28"/>
          <w:szCs w:val="28"/>
        </w:rPr>
        <w:t>工程建设项目廉政责任书</w:t>
      </w:r>
    </w:p>
    <w:p w14:paraId="65F22475">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为加强工程建设中的廉政建设，规范工程建设承发包双方的各项活动，防止发生谋取不正当利益的违法违纪行为，保护国家、集体和当事人的合法权益，根据国家有关工程建设的法律法规和廉政建设责任制规定，订立本廉政责任书。</w:t>
      </w:r>
    </w:p>
    <w:p w14:paraId="1B53B58E">
      <w:pPr>
        <w:numPr>
          <w:ilvl w:val="0"/>
          <w:numId w:val="3"/>
        </w:numPr>
        <w:ind w:left="958" w:hanging="958"/>
        <w:jc w:val="left"/>
        <w:rPr>
          <w:rFonts w:ascii="仿宋" w:hAnsi="仿宋" w:eastAsia="仿宋" w:cs="仿宋"/>
          <w:b/>
          <w:bCs/>
          <w:color w:val="000000"/>
          <w:sz w:val="20"/>
          <w:szCs w:val="20"/>
        </w:rPr>
      </w:pPr>
      <w:r>
        <w:rPr>
          <w:rFonts w:hint="eastAsia" w:ascii="仿宋" w:hAnsi="仿宋" w:eastAsia="仿宋" w:cs="仿宋"/>
          <w:b/>
          <w:bCs/>
          <w:color w:val="000000"/>
          <w:sz w:val="20"/>
          <w:szCs w:val="20"/>
        </w:rPr>
        <w:t>承发包双方的责任</w:t>
      </w:r>
    </w:p>
    <w:p w14:paraId="1AE84977">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（一）应严格遵守国家关于市场准入、项目招标投标、工程建设、施工安装、货物买卖和市场活动等有关法律、法规，相关政策，以及廉政建设的各项规定。</w:t>
      </w:r>
    </w:p>
    <w:p w14:paraId="7C7AD47C">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（二）严格执行建设工程合同文件，自觉按合同办事。</w:t>
      </w:r>
    </w:p>
    <w:p w14:paraId="39E1FE63">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（三）业务活动必须坚持公开、公平、公正、诚信、透明的原则（除法律法规另有规定者外），不得为获取不正当的利益，损害国家、集体和对方的利益，不得违反工程建设管理、施工安装的规章制度。</w:t>
      </w:r>
    </w:p>
    <w:p w14:paraId="0A715293">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（四）发现对方在业务活动中有违规、违纪、违法行为的，应及时提醒对方，情节严重的，应向其上级主管部门或纪检监察、司法等有关机关举报。</w:t>
      </w:r>
    </w:p>
    <w:p w14:paraId="0D7F3732">
      <w:pPr>
        <w:numPr>
          <w:ilvl w:val="0"/>
          <w:numId w:val="3"/>
        </w:numPr>
        <w:ind w:left="958" w:hanging="958"/>
        <w:jc w:val="left"/>
        <w:rPr>
          <w:rFonts w:ascii="仿宋" w:hAnsi="仿宋" w:eastAsia="仿宋" w:cs="仿宋"/>
          <w:b/>
          <w:color w:val="000000"/>
          <w:sz w:val="20"/>
          <w:szCs w:val="20"/>
        </w:rPr>
      </w:pPr>
      <w:r>
        <w:rPr>
          <w:rFonts w:hint="eastAsia" w:ascii="仿宋" w:hAnsi="仿宋" w:eastAsia="仿宋" w:cs="仿宋"/>
          <w:b/>
          <w:color w:val="000000"/>
          <w:sz w:val="20"/>
          <w:szCs w:val="20"/>
        </w:rPr>
        <w:t>发包人责任</w:t>
      </w:r>
    </w:p>
    <w:p w14:paraId="3C6614BD">
      <w:pPr>
        <w:widowControl w:val="0"/>
        <w:spacing w:after="120"/>
        <w:ind w:left="0" w:leftChars="0" w:firstLine="400" w:firstLineChars="200"/>
        <w:jc w:val="left"/>
        <w:rPr>
          <w:rFonts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发包人的领导和从事该建设工程项目的工作人员，在工程建设的事前、事中、事后应遵守以下规定：</w:t>
      </w:r>
    </w:p>
    <w:p w14:paraId="164FC08C">
      <w:pPr>
        <w:ind w:firstLine="300" w:firstLineChars="150"/>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（一）不准向承包人和相关单位索要或接受回扣、礼金、有价证券、贵重物品和好处费、感谢费等。</w:t>
      </w:r>
    </w:p>
    <w:p w14:paraId="38205525">
      <w:pPr>
        <w:ind w:firstLine="300" w:firstLineChars="150"/>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（二）不准在承包人和相关单位报销任何应由发包人或个人支付的费用。</w:t>
      </w:r>
    </w:p>
    <w:p w14:paraId="6C850FA6">
      <w:pPr>
        <w:ind w:firstLine="300" w:firstLineChars="150"/>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（三）不准要求、暗示和接受承包人和相关单位为个人装修住房、婚丧嫁娶、配偶子女的工作安排以及出国（境）旅游等提供方便。</w:t>
      </w:r>
    </w:p>
    <w:p w14:paraId="0C370B35">
      <w:pPr>
        <w:ind w:firstLine="300" w:firstLineChars="150"/>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（四）不准参加有可能影响公正执行公务的承包人和相关单位的宴请和健身、娱乐等活动。</w:t>
      </w:r>
    </w:p>
    <w:p w14:paraId="6C6B7E50">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五）不准向承包人介绍或为配偶、子女、亲属参与同发包人工程有关的设备、材料、工程分包、劳务等经济活动。不得以任何理由向承包人和相关单位推荐分包单位和要求承包人购买工程合同规定以外的材料、设备等。</w:t>
      </w:r>
    </w:p>
    <w:p w14:paraId="43E759B0">
      <w:pPr>
        <w:numPr>
          <w:ilvl w:val="0"/>
          <w:numId w:val="3"/>
        </w:numPr>
        <w:ind w:left="958" w:hanging="958"/>
        <w:jc w:val="left"/>
        <w:rPr>
          <w:rFonts w:ascii="仿宋" w:hAnsi="仿宋" w:eastAsia="仿宋" w:cs="仿宋"/>
          <w:b/>
          <w:bCs/>
          <w:color w:val="000000"/>
          <w:sz w:val="20"/>
          <w:szCs w:val="20"/>
        </w:rPr>
      </w:pPr>
      <w:r>
        <w:rPr>
          <w:rFonts w:hint="eastAsia" w:ascii="仿宋" w:hAnsi="仿宋" w:eastAsia="仿宋" w:cs="仿宋"/>
          <w:b/>
          <w:bCs/>
          <w:color w:val="000000"/>
          <w:sz w:val="20"/>
          <w:szCs w:val="20"/>
        </w:rPr>
        <w:t>承包人的责任</w:t>
      </w:r>
    </w:p>
    <w:p w14:paraId="3B84C2F6">
      <w:pPr>
        <w:widowControl w:val="0"/>
        <w:spacing w:after="120"/>
        <w:ind w:left="0" w:leftChars="0" w:firstLine="400" w:firstLineChars="200"/>
        <w:jc w:val="left"/>
        <w:rPr>
          <w:rFonts w:ascii="仿宋" w:hAnsi="仿宋" w:eastAsia="仿宋" w:cs="仿宋"/>
          <w:color w:val="000000"/>
          <w:kern w:val="2"/>
          <w:sz w:val="20"/>
          <w:szCs w:val="20"/>
          <w:lang w:val="en-US" w:eastAsia="zh-CN" w:bidi="ar-SA"/>
        </w:rPr>
      </w:pPr>
      <w:r>
        <w:rPr>
          <w:rFonts w:hint="eastAsia" w:ascii="仿宋" w:hAnsi="仿宋" w:eastAsia="仿宋" w:cs="仿宋"/>
          <w:color w:val="000000"/>
          <w:kern w:val="2"/>
          <w:sz w:val="20"/>
          <w:szCs w:val="20"/>
          <w:lang w:val="en-US" w:eastAsia="zh-CN" w:bidi="ar-SA"/>
        </w:rPr>
        <w:t>应与发包人保持正常的业务交往，按照有关法律法规和程序开展业务工作，严格执行工程建设的有关方针、政策，尤其是有关建筑施工安装的强制性标准和规范，并遵守以下规定：</w:t>
      </w:r>
    </w:p>
    <w:p w14:paraId="76525F4A">
      <w:pPr>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（一）不准以任何理由向发包人、相关单位及其工作人员赠送礼金、有价证券、贵重物品和回扣、好处费、感谢费等。</w:t>
      </w:r>
    </w:p>
    <w:p w14:paraId="6E23794D">
      <w:pPr>
        <w:ind w:firstLine="480"/>
        <w:jc w:val="left"/>
        <w:rPr>
          <w:rFonts w:ascii="仿宋" w:hAnsi="仿宋" w:eastAsia="仿宋" w:cs="仿宋"/>
          <w:color w:val="000000"/>
          <w:sz w:val="20"/>
          <w:szCs w:val="20"/>
        </w:rPr>
      </w:pPr>
      <w:r>
        <w:rPr>
          <w:rFonts w:hint="eastAsia" w:ascii="仿宋" w:hAnsi="仿宋" w:eastAsia="仿宋" w:cs="仿宋"/>
          <w:color w:val="000000"/>
          <w:sz w:val="20"/>
          <w:szCs w:val="20"/>
        </w:rPr>
        <w:t>（二）不准以任何理由为发包人和相关单位报销应由对方或个人支付的费用。</w:t>
      </w:r>
    </w:p>
    <w:p w14:paraId="0575560C">
      <w:pPr>
        <w:ind w:firstLine="480"/>
        <w:jc w:val="left"/>
        <w:rPr>
          <w:rFonts w:ascii="仿宋" w:hAnsi="仿宋" w:eastAsia="仿宋" w:cs="仿宋"/>
          <w:color w:val="000000"/>
          <w:sz w:val="20"/>
          <w:szCs w:val="20"/>
        </w:rPr>
      </w:pPr>
      <w:r>
        <w:rPr>
          <w:rFonts w:hint="eastAsia" w:ascii="仿宋" w:hAnsi="仿宋" w:eastAsia="仿宋" w:cs="仿宋"/>
          <w:color w:val="000000"/>
          <w:sz w:val="20"/>
          <w:szCs w:val="20"/>
        </w:rPr>
        <w:t>（三）不准为发包人、相关单位或个人装修住房、婚丧嫁娶、配偶子女的工作安排以及出国（境）、旅游等提供方便。</w:t>
      </w:r>
    </w:p>
    <w:p w14:paraId="3346DF18">
      <w:pPr>
        <w:ind w:firstLine="480"/>
        <w:jc w:val="left"/>
        <w:rPr>
          <w:rFonts w:ascii="仿宋" w:hAnsi="仿宋" w:eastAsia="仿宋" w:cs="仿宋"/>
          <w:color w:val="000000"/>
          <w:sz w:val="20"/>
          <w:szCs w:val="20"/>
        </w:rPr>
      </w:pPr>
      <w:r>
        <w:rPr>
          <w:rFonts w:hint="eastAsia" w:ascii="仿宋" w:hAnsi="仿宋" w:eastAsia="仿宋" w:cs="仿宋"/>
          <w:color w:val="000000"/>
          <w:sz w:val="20"/>
          <w:szCs w:val="20"/>
        </w:rPr>
        <w:t>（四）不准以任何理由为发包人、相关单位或个人组织提供有可能影响公正执行公务的宴请、健身、娱乐等活动。</w:t>
      </w:r>
    </w:p>
    <w:p w14:paraId="5A43A0CB">
      <w:pPr>
        <w:numPr>
          <w:ilvl w:val="0"/>
          <w:numId w:val="3"/>
        </w:numPr>
        <w:ind w:left="958" w:hanging="958"/>
        <w:jc w:val="left"/>
        <w:rPr>
          <w:rFonts w:ascii="仿宋" w:hAnsi="仿宋" w:eastAsia="仿宋" w:cs="仿宋"/>
          <w:b/>
          <w:color w:val="000000"/>
          <w:sz w:val="20"/>
          <w:szCs w:val="20"/>
        </w:rPr>
      </w:pPr>
      <w:r>
        <w:rPr>
          <w:rFonts w:hint="eastAsia" w:ascii="仿宋" w:hAnsi="仿宋" w:eastAsia="仿宋" w:cs="仿宋"/>
          <w:b/>
          <w:color w:val="000000"/>
          <w:sz w:val="20"/>
          <w:szCs w:val="20"/>
        </w:rPr>
        <w:t>违约责任</w:t>
      </w:r>
    </w:p>
    <w:p w14:paraId="78C06E0C">
      <w:pPr>
        <w:jc w:val="left"/>
        <w:rPr>
          <w:rFonts w:ascii="仿宋" w:hAnsi="仿宋" w:eastAsia="仿宋" w:cs="仿宋"/>
          <w:color w:val="000000"/>
          <w:sz w:val="20"/>
          <w:szCs w:val="20"/>
        </w:rPr>
      </w:pPr>
      <w:r>
        <w:rPr>
          <w:rFonts w:hint="eastAsia" w:ascii="仿宋" w:hAnsi="仿宋" w:eastAsia="仿宋" w:cs="仿宋"/>
          <w:color w:val="000000"/>
          <w:sz w:val="20"/>
          <w:szCs w:val="20"/>
        </w:rPr>
        <w:t xml:space="preserve">    发包人和承包人工作人员有违反本责任书行为的，按照管理权限，依据有关法律法规和规定给予党纪、政纪处分或组织处理；涉嫌犯罪的，移交司法机关追究刑事责任；给发包人和承包人单位造成经济损失的，应予以赔偿。</w:t>
      </w:r>
    </w:p>
    <w:p w14:paraId="485BE377">
      <w:pPr>
        <w:numPr>
          <w:ilvl w:val="0"/>
          <w:numId w:val="3"/>
        </w:numPr>
        <w:ind w:left="958" w:hanging="958"/>
        <w:jc w:val="left"/>
        <w:rPr>
          <w:rFonts w:ascii="仿宋" w:hAnsi="仿宋" w:eastAsia="仿宋" w:cs="仿宋"/>
          <w:b/>
          <w:color w:val="000000"/>
          <w:sz w:val="20"/>
          <w:szCs w:val="20"/>
        </w:rPr>
      </w:pPr>
      <w:r>
        <w:rPr>
          <w:rFonts w:hint="eastAsia" w:ascii="仿宋" w:hAnsi="仿宋" w:eastAsia="仿宋" w:cs="仿宋"/>
          <w:b/>
          <w:color w:val="000000"/>
          <w:sz w:val="20"/>
          <w:szCs w:val="20"/>
        </w:rPr>
        <w:t>本责任书为本工程施工合同的附件，与工程施工合同具有同等的法律效力。</w:t>
      </w:r>
    </w:p>
    <w:p w14:paraId="5C2AAAFD">
      <w:pPr>
        <w:tabs>
          <w:tab w:val="left" w:pos="4500"/>
          <w:tab w:val="left" w:pos="5400"/>
        </w:tabs>
        <w:jc w:val="left"/>
        <w:rPr>
          <w:rFonts w:ascii="仿宋" w:hAnsi="仿宋" w:eastAsia="仿宋" w:cs="仿宋"/>
          <w:color w:val="000000"/>
          <w:sz w:val="20"/>
          <w:szCs w:val="20"/>
        </w:rPr>
      </w:pPr>
    </w:p>
    <w:p w14:paraId="0E4C7A2A">
      <w:pPr>
        <w:tabs>
          <w:tab w:val="left" w:pos="4500"/>
          <w:tab w:val="left" w:pos="5400"/>
        </w:tabs>
        <w:jc w:val="left"/>
        <w:rPr>
          <w:rFonts w:ascii="仿宋" w:hAnsi="仿宋" w:eastAsia="仿宋" w:cs="仿宋"/>
          <w:color w:val="000000"/>
          <w:sz w:val="20"/>
          <w:szCs w:val="20"/>
        </w:rPr>
      </w:pPr>
      <w:r>
        <w:rPr>
          <w:rFonts w:hint="eastAsia" w:ascii="仿宋" w:hAnsi="仿宋" w:eastAsia="仿宋" w:cs="仿宋"/>
          <w:color w:val="000000"/>
          <w:sz w:val="20"/>
          <w:szCs w:val="20"/>
        </w:rPr>
        <w:t>发包人（合同专用章）：                 承包人（合同专用章）：</w:t>
      </w:r>
    </w:p>
    <w:p w14:paraId="53DAE69E">
      <w:pPr>
        <w:jc w:val="left"/>
        <w:rPr>
          <w:rFonts w:ascii="仿宋" w:hAnsi="仿宋" w:eastAsia="仿宋" w:cs="仿宋"/>
          <w:color w:val="000000"/>
          <w:sz w:val="20"/>
          <w:szCs w:val="20"/>
        </w:rPr>
      </w:pPr>
    </w:p>
    <w:p w14:paraId="490A3099">
      <w:pPr>
        <w:jc w:val="left"/>
        <w:rPr>
          <w:rFonts w:ascii="仿宋" w:hAnsi="仿宋" w:eastAsia="仿宋" w:cs="仿宋"/>
          <w:color w:val="000000"/>
          <w:sz w:val="20"/>
          <w:szCs w:val="20"/>
        </w:rPr>
      </w:pPr>
      <w:r>
        <w:rPr>
          <w:rFonts w:hint="eastAsia" w:ascii="仿宋" w:hAnsi="仿宋" w:eastAsia="仿宋" w:cs="仿宋"/>
          <w:color w:val="000000"/>
          <w:sz w:val="20"/>
          <w:szCs w:val="20"/>
        </w:rPr>
        <w:t>法定(或委托)代表人(签字)：             法定(或委托)代表人(签字)：</w:t>
      </w:r>
    </w:p>
    <w:p w14:paraId="24CA75FD">
      <w:pPr>
        <w:jc w:val="left"/>
        <w:rPr>
          <w:rFonts w:ascii="仿宋" w:hAnsi="仿宋" w:eastAsia="仿宋" w:cs="仿宋"/>
          <w:color w:val="000000"/>
          <w:sz w:val="20"/>
          <w:szCs w:val="20"/>
        </w:rPr>
      </w:pPr>
    </w:p>
    <w:p w14:paraId="46EDD961">
      <w:pPr>
        <w:jc w:val="left"/>
        <w:rPr>
          <w:rFonts w:ascii="仿宋" w:hAnsi="仿宋" w:eastAsia="仿宋" w:cs="仿宋"/>
          <w:bCs/>
          <w:color w:val="000000"/>
          <w:sz w:val="20"/>
          <w:szCs w:val="20"/>
        </w:rPr>
      </w:pPr>
      <w:r>
        <w:rPr>
          <w:rFonts w:hint="eastAsia" w:ascii="仿宋" w:hAnsi="仿宋" w:eastAsia="仿宋" w:cs="仿宋"/>
          <w:color w:val="000000"/>
          <w:sz w:val="20"/>
          <w:szCs w:val="20"/>
        </w:rPr>
        <w:t>签订日期：</w:t>
      </w:r>
      <w:r>
        <w:rPr>
          <w:rFonts w:hint="eastAsia" w:ascii="仿宋" w:hAnsi="仿宋" w:eastAsia="仿宋" w:cs="仿宋"/>
          <w:color w:val="000000"/>
          <w:sz w:val="20"/>
          <w:szCs w:val="20"/>
        </w:rPr>
        <w:br w:type="page"/>
      </w:r>
      <w:r>
        <w:rPr>
          <w:rFonts w:hint="eastAsia" w:ascii="仿宋" w:hAnsi="仿宋" w:eastAsia="仿宋" w:cs="仿宋"/>
          <w:bCs/>
          <w:color w:val="000000"/>
          <w:sz w:val="20"/>
          <w:szCs w:val="20"/>
        </w:rPr>
        <w:t xml:space="preserve"> </w:t>
      </w:r>
    </w:p>
    <w:p w14:paraId="05F99E36">
      <w:pPr>
        <w:jc w:val="center"/>
        <w:rPr>
          <w:rFonts w:ascii="仿宋" w:hAnsi="仿宋" w:eastAsia="仿宋" w:cs="仿宋"/>
          <w:b/>
          <w:color w:val="000000"/>
          <w:sz w:val="28"/>
          <w:szCs w:val="28"/>
        </w:rPr>
      </w:pPr>
      <w:r>
        <w:rPr>
          <w:rFonts w:hint="eastAsia" w:ascii="仿宋" w:hAnsi="仿宋" w:eastAsia="仿宋" w:cs="仿宋"/>
          <w:b/>
          <w:color w:val="000000"/>
          <w:sz w:val="28"/>
          <w:szCs w:val="28"/>
        </w:rPr>
        <w:t>安全生产及环保协议书</w:t>
      </w:r>
    </w:p>
    <w:p w14:paraId="60810204">
      <w:pPr>
        <w:jc w:val="center"/>
        <w:rPr>
          <w:rFonts w:ascii="仿宋" w:hAnsi="仿宋" w:eastAsia="仿宋" w:cs="仿宋"/>
          <w:b/>
          <w:color w:val="000000"/>
          <w:sz w:val="28"/>
          <w:szCs w:val="28"/>
        </w:rPr>
      </w:pPr>
    </w:p>
    <w:p w14:paraId="59AD8B8F">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为了保证进入施工现场人员及财产的安全，保证材料、设备进出场及作业过程中的环境保护，甲乙双方在协商一致的前提下签订此协议。承包人应对工程项目施工的安全和环保负全面责任，遵守国家及工程所在地有关安全生产和环保的规定，并同意履行以下约定：</w:t>
      </w:r>
    </w:p>
    <w:p w14:paraId="30EABD02">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1、承包人应认真遵守发包人施工安全环保管理制度，自觉接受发包人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人员教育学习制度等）。</w:t>
      </w:r>
    </w:p>
    <w:p w14:paraId="35240797">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2、承包人在开工作业前，须任命专职人员为施工现场承包人安全环保施工负责人，具体贯彻落实作业期间的施工安全环保措施。</w:t>
      </w:r>
    </w:p>
    <w:p w14:paraId="7A9B6C3D">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3、特种作业必须经具有资格的培训部门培训考核合格后，持证上岗，并按规定定期验证；中、小型机械的作业人员必须按规定做到“定机定人”和有证操作；起重吊装作业人员必须遵守“十不吊”规定，严禁违章指挥、违章操作；严禁不懂电器、机械设备的人，擅自操作使用电器、机械设备。</w:t>
      </w:r>
    </w:p>
    <w:p w14:paraId="0B92C512">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4、承包人进入现场进行施工前，应作好如下工作：</w:t>
      </w:r>
    </w:p>
    <w:p w14:paraId="07092FEE">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1）按发包人规定与要求，制定安全、环保施工保障措施，设立安全、环保检查制度，制定相关“应急预案”，合理配置人员，报发包人备案；办理人员、设备、仪器等各项登记手续，组织作业人员了解并掌握进入施工现场后应该注意并遵守的规定和事项，提前进行安全环保教育。</w:t>
      </w:r>
    </w:p>
    <w:p w14:paraId="2F9C8795">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（2）提前检查需带入施工现场使用的用电设备、设施和仪器、作业工具，确保其能正常运转而不带病作业，同时根据自身实际情况配备足够的消防专用器材，确定放置地点，配备专门操作使用人员。</w:t>
      </w:r>
    </w:p>
    <w:p w14:paraId="0312F033">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（3）认真执行劳动保护条例，为职工配备必要的劳保防护用品，并督促施工现场人员自觉穿戴好防护用品。</w:t>
      </w:r>
    </w:p>
    <w:p w14:paraId="233847BE">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（4）随时关注施工人员身心健康及思想动态，切实有效的预防人为安全环保事故发生。</w:t>
      </w:r>
    </w:p>
    <w:p w14:paraId="35B59F2D">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5、承包人在现场施工期间，应注意并做到：</w:t>
      </w:r>
    </w:p>
    <w:p w14:paraId="53E5E386">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（1）作业人员不得进入非承包人施工区域，进入现场应佩戴胸卡和安全帽，涉及高空作业的必须配备、使用安全带，严禁在施工现场吸烟、喝酒、追逐打闹等不安全行为。</w:t>
      </w:r>
    </w:p>
    <w:p w14:paraId="41698ECC">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（2）在作业过程中要防止和减少粉尘、废气、废水、固体废弃物、噪声和施工照明对人和环境的危害和污染。</w:t>
      </w:r>
    </w:p>
    <w:p w14:paraId="7AA3B753">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（3）承包人人员在作业过程中，应严格按照作业安全操作规程执行，特种作业人员应持证上岗，并配备相应的安全防护措施。</w:t>
      </w:r>
    </w:p>
    <w:p w14:paraId="422540B1">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（4）负责施工现场、临时用房等区域内的防火、防盗、卫生防疫及环保。施工区域应设立安全环保标牌，对探伤作业的应当提前24小时告知相关人员撤离或躲避，设立探伤专用警示标志区。</w:t>
      </w:r>
    </w:p>
    <w:p w14:paraId="10C431C4">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（5）承包人每日下班前，应有专人检查安全环保，做到断水、断电、清理现场；作好每日安全环保检查记录。</w:t>
      </w:r>
    </w:p>
    <w:p w14:paraId="381B711C">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6、进入施工现场的机械设备应符合国家、地方关于环保的规定和要求。</w:t>
      </w:r>
    </w:p>
    <w:p w14:paraId="3FDE1ABE">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7、承包人应负责对现场存在或施工中发现的古树、文物等进行保护。</w:t>
      </w:r>
    </w:p>
    <w:p w14:paraId="1CA0F642">
      <w:pPr>
        <w:ind w:firstLine="400" w:firstLineChars="200"/>
        <w:jc w:val="left"/>
        <w:rPr>
          <w:rFonts w:ascii="仿宋" w:hAnsi="仿宋" w:eastAsia="仿宋" w:cs="仿宋"/>
          <w:color w:val="000000"/>
          <w:sz w:val="20"/>
          <w:szCs w:val="20"/>
        </w:rPr>
      </w:pPr>
      <w:r>
        <w:rPr>
          <w:rFonts w:hint="eastAsia" w:ascii="仿宋" w:hAnsi="仿宋" w:eastAsia="仿宋" w:cs="仿宋"/>
          <w:color w:val="000000"/>
          <w:sz w:val="20"/>
          <w:szCs w:val="20"/>
        </w:rPr>
        <w:t>在承包人的工程项目施工中发生的，且由于承包人原因导致的安全、环保事故，由承包人承担全部责任，包括但不限于民事赔偿责任、行政责任、刑事责任。</w:t>
      </w:r>
    </w:p>
    <w:p w14:paraId="5E5A79F6">
      <w:pPr>
        <w:adjustRightInd w:val="0"/>
        <w:snapToGrid w:val="0"/>
        <w:jc w:val="left"/>
        <w:rPr>
          <w:rFonts w:ascii="仿宋" w:hAnsi="仿宋" w:eastAsia="仿宋" w:cs="仿宋"/>
          <w:color w:val="000000"/>
          <w:sz w:val="20"/>
          <w:szCs w:val="20"/>
        </w:rPr>
      </w:pPr>
    </w:p>
    <w:p w14:paraId="15D03409">
      <w:pPr>
        <w:tabs>
          <w:tab w:val="left" w:pos="5400"/>
        </w:tabs>
        <w:jc w:val="left"/>
        <w:rPr>
          <w:rFonts w:ascii="仿宋" w:hAnsi="仿宋" w:eastAsia="仿宋" w:cs="仿宋"/>
          <w:color w:val="000000"/>
          <w:sz w:val="20"/>
          <w:szCs w:val="20"/>
        </w:rPr>
      </w:pPr>
      <w:r>
        <w:rPr>
          <w:rFonts w:hint="eastAsia" w:ascii="仿宋" w:hAnsi="仿宋" w:eastAsia="仿宋" w:cs="仿宋"/>
          <w:color w:val="000000"/>
          <w:sz w:val="20"/>
          <w:szCs w:val="20"/>
        </w:rPr>
        <w:t>发包人（合同专用章）：                承包人（合同专用章）：</w:t>
      </w:r>
    </w:p>
    <w:p w14:paraId="2F93F763">
      <w:pPr>
        <w:ind w:firstLine="400" w:firstLineChars="200"/>
        <w:jc w:val="left"/>
        <w:rPr>
          <w:rFonts w:ascii="仿宋" w:hAnsi="仿宋" w:eastAsia="仿宋" w:cs="仿宋"/>
          <w:color w:val="000000"/>
          <w:sz w:val="20"/>
          <w:szCs w:val="20"/>
        </w:rPr>
      </w:pPr>
    </w:p>
    <w:p w14:paraId="7951E9F4">
      <w:pPr>
        <w:jc w:val="left"/>
        <w:rPr>
          <w:rFonts w:ascii="仿宋" w:hAnsi="仿宋" w:eastAsia="仿宋" w:cs="仿宋"/>
          <w:color w:val="000000"/>
          <w:sz w:val="20"/>
          <w:szCs w:val="20"/>
        </w:rPr>
      </w:pPr>
      <w:r>
        <w:rPr>
          <w:rFonts w:hint="eastAsia" w:ascii="仿宋" w:hAnsi="仿宋" w:eastAsia="仿宋" w:cs="仿宋"/>
          <w:color w:val="000000"/>
          <w:sz w:val="20"/>
          <w:szCs w:val="20"/>
        </w:rPr>
        <w:t>法定(或委托)代表人(签字)：             法定(或委托)代表人(签字)：</w:t>
      </w:r>
    </w:p>
    <w:p w14:paraId="43617CBA">
      <w:pPr>
        <w:adjustRightInd w:val="0"/>
        <w:snapToGrid w:val="0"/>
        <w:jc w:val="left"/>
        <w:rPr>
          <w:rFonts w:ascii="仿宋" w:hAnsi="仿宋" w:eastAsia="仿宋" w:cs="仿宋"/>
          <w:color w:val="000000"/>
          <w:sz w:val="20"/>
          <w:szCs w:val="20"/>
        </w:rPr>
      </w:pPr>
    </w:p>
    <w:p w14:paraId="59E9767D">
      <w:pPr>
        <w:tabs>
          <w:tab w:val="left" w:pos="900"/>
        </w:tabs>
        <w:rPr>
          <w:rFonts w:ascii="仿宋" w:hAnsi="仿宋" w:eastAsia="仿宋" w:cs="仿宋"/>
        </w:rPr>
      </w:pPr>
      <w:r>
        <w:rPr>
          <w:rFonts w:hint="eastAsia" w:ascii="仿宋" w:hAnsi="仿宋" w:eastAsia="仿宋" w:cs="仿宋"/>
          <w:color w:val="000000"/>
          <w:sz w:val="20"/>
          <w:szCs w:val="20"/>
        </w:rPr>
        <w:t>签订日期：</w:t>
      </w:r>
      <w:bookmarkStart w:id="54" w:name="_GoBack"/>
      <w:bookmarkEnd w:id="54"/>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2BC858"/>
    <w:multiLevelType w:val="singleLevel"/>
    <w:tmpl w:val="E32BC858"/>
    <w:lvl w:ilvl="0" w:tentative="0">
      <w:start w:val="1"/>
      <w:numFmt w:val="decimal"/>
      <w:suff w:val="nothing"/>
      <w:lvlText w:val="%1、"/>
      <w:lvlJc w:val="left"/>
    </w:lvl>
  </w:abstractNum>
  <w:abstractNum w:abstractNumId="1">
    <w:nsid w:val="3E2B26AA"/>
    <w:multiLevelType w:val="multilevel"/>
    <w:tmpl w:val="3E2B26AA"/>
    <w:lvl w:ilvl="0" w:tentative="0">
      <w:start w:val="1"/>
      <w:numFmt w:val="japaneseCounting"/>
      <w:lvlText w:val="第%1条"/>
      <w:lvlJc w:val="left"/>
      <w:pPr>
        <w:tabs>
          <w:tab w:val="left" w:pos="960"/>
        </w:tabs>
        <w:ind w:left="960" w:hanging="9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5190951"/>
    <w:multiLevelType w:val="singleLevel"/>
    <w:tmpl w:val="55190951"/>
    <w:lvl w:ilvl="0" w:tentative="0">
      <w:start w:val="4"/>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1ZWFmZjk4MWY4Y2VhNjU5MDAyODRmNGNiNWNhYzgifQ=="/>
  </w:docVars>
  <w:rsids>
    <w:rsidRoot w:val="001B1577"/>
    <w:rsid w:val="00143C5E"/>
    <w:rsid w:val="001B1577"/>
    <w:rsid w:val="0028358E"/>
    <w:rsid w:val="003C4B5A"/>
    <w:rsid w:val="004D1066"/>
    <w:rsid w:val="005E4B67"/>
    <w:rsid w:val="006B3AA2"/>
    <w:rsid w:val="00724AD7"/>
    <w:rsid w:val="00736574"/>
    <w:rsid w:val="007F210C"/>
    <w:rsid w:val="00817C23"/>
    <w:rsid w:val="0091755E"/>
    <w:rsid w:val="00AE4CCE"/>
    <w:rsid w:val="00BE05D2"/>
    <w:rsid w:val="00F1493F"/>
    <w:rsid w:val="0276798D"/>
    <w:rsid w:val="12C713E8"/>
    <w:rsid w:val="1C863D10"/>
    <w:rsid w:val="1E1D48A7"/>
    <w:rsid w:val="1ECC5250"/>
    <w:rsid w:val="352F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60" w:lineRule="auto"/>
      <w:ind w:left="425" w:hanging="425"/>
      <w:jc w:val="center"/>
      <w:outlineLvl w:val="0"/>
    </w:pPr>
    <w:rPr>
      <w:rFonts w:ascii="宋体" w:hAnsi="宋体" w:cs="Times New Roman"/>
      <w:b/>
      <w:bCs/>
      <w:kern w:val="44"/>
      <w:sz w:val="32"/>
      <w:szCs w:val="20"/>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rmal Indent"/>
    <w:basedOn w:val="1"/>
    <w:link w:val="14"/>
    <w:qFormat/>
    <w:uiPriority w:val="0"/>
    <w:pPr>
      <w:autoSpaceDE w:val="0"/>
      <w:autoSpaceDN w:val="0"/>
      <w:adjustRightInd w:val="0"/>
      <w:ind w:firstLine="420"/>
      <w:jc w:val="left"/>
    </w:pPr>
    <w:rPr>
      <w:rFonts w:ascii="宋体" w:hAnsi="Calibri" w:eastAsia="宋体" w:cs="Times New Roman"/>
      <w:kern w:val="0"/>
      <w:sz w:val="24"/>
      <w:szCs w:val="20"/>
    </w:rPr>
  </w:style>
  <w:style w:type="paragraph" w:styleId="4">
    <w:name w:val="Plain Text"/>
    <w:basedOn w:val="1"/>
    <w:link w:val="13"/>
    <w:qFormat/>
    <w:uiPriority w:val="99"/>
    <w:pPr>
      <w:spacing w:line="324" w:lineRule="auto"/>
    </w:pPr>
    <w:rPr>
      <w:rFonts w:ascii="宋体" w:hAnsi="Courier New" w:eastAsia="宋体" w:cs="Times New Roman"/>
      <w:szCs w:val="21"/>
    </w:r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页眉 字符"/>
    <w:basedOn w:val="9"/>
    <w:link w:val="6"/>
    <w:uiPriority w:val="0"/>
    <w:rPr>
      <w:kern w:val="2"/>
      <w:sz w:val="18"/>
      <w:szCs w:val="18"/>
    </w:rPr>
  </w:style>
  <w:style w:type="character" w:customStyle="1" w:styleId="12">
    <w:name w:val="页脚 字符"/>
    <w:basedOn w:val="9"/>
    <w:link w:val="5"/>
    <w:uiPriority w:val="0"/>
    <w:rPr>
      <w:kern w:val="2"/>
      <w:sz w:val="18"/>
      <w:szCs w:val="18"/>
    </w:rPr>
  </w:style>
  <w:style w:type="character" w:customStyle="1" w:styleId="13">
    <w:name w:val="纯文本 字符"/>
    <w:basedOn w:val="9"/>
    <w:link w:val="4"/>
    <w:qFormat/>
    <w:uiPriority w:val="99"/>
    <w:rPr>
      <w:rFonts w:ascii="宋体" w:hAnsi="Courier New" w:eastAsia="宋体" w:cs="Times New Roman"/>
      <w:kern w:val="2"/>
      <w:sz w:val="21"/>
      <w:szCs w:val="21"/>
    </w:rPr>
  </w:style>
  <w:style w:type="character" w:customStyle="1" w:styleId="14">
    <w:name w:val="正文缩进 字符"/>
    <w:link w:val="3"/>
    <w:qFormat/>
    <w:uiPriority w:val="0"/>
    <w:rPr>
      <w:rFonts w:ascii="宋体" w:hAnsi="Calibri" w:eastAsia="宋体"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1406</Words>
  <Characters>1412</Characters>
  <Lines>18</Lines>
  <Paragraphs>5</Paragraphs>
  <TotalTime>1</TotalTime>
  <ScaleCrop>false</ScaleCrop>
  <LinksUpToDate>false</LinksUpToDate>
  <CharactersWithSpaces>1969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2024-09-13T06:14:00Z</dcterms:created>
  <dc:creator>lenovo</dc:creator>
  <cp:lastModifiedBy>Administrator</cp:lastModifiedBy>
  <dcterms:modified xsi:type="dcterms:W3CDTF">2026-04-02T09:11:26Z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46B6D5214ADB4D8180690E5AE2CCE8C3_12</vt:lpwstr>
  </property>
  <property fmtid="{D5CDD505-2E9C-101B-9397-08002B2CF9AE}" pid="4" name="KSOTemplateDocerSaveRecord">
    <vt:lpwstr>eyJoZGlkIjoiOGI1NjUzZTFhYWM0NmYwYjE1NTBlNzgxOGI1YTIyMDMifQ==</vt:lpwstr>
  </property>
</Properties>
</file>