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2CDE4">
      <w:pPr>
        <w:numPr>
          <w:ilvl w:val="0"/>
          <w:numId w:val="1"/>
        </w:numPr>
        <w:snapToGrid w:val="0"/>
        <w:spacing w:line="360" w:lineRule="auto"/>
        <w:jc w:val="center"/>
        <w:outlineLvl w:val="0"/>
        <w:rPr>
          <w:rFonts w:hint="eastAsia" w:ascii="方正仿宋_GB2312" w:hAnsi="方正仿宋_GB2312" w:eastAsia="方正仿宋_GB2312" w:cs="方正仿宋_GB2312"/>
          <w:b/>
          <w:bCs/>
          <w:sz w:val="32"/>
          <w:szCs w:val="32"/>
          <w:highlight w:val="none"/>
          <w:lang w:val="zh-CN"/>
        </w:rPr>
      </w:pPr>
      <w:bookmarkStart w:id="0" w:name="_Toc2756"/>
      <w:r>
        <w:rPr>
          <w:rFonts w:hint="eastAsia" w:ascii="方正仿宋_GB2312" w:hAnsi="方正仿宋_GB2312" w:eastAsia="方正仿宋_GB2312" w:cs="方正仿宋_GB2312"/>
          <w:b/>
          <w:bCs/>
          <w:kern w:val="2"/>
          <w:sz w:val="32"/>
          <w:szCs w:val="32"/>
          <w:highlight w:val="none"/>
          <w:lang w:val="zh-CN" w:eastAsia="zh-CN" w:bidi="ar-SA"/>
        </w:rPr>
        <w:t xml:space="preserve"> 合同格式</w:t>
      </w:r>
      <w:bookmarkEnd w:id="0"/>
    </w:p>
    <w:p w14:paraId="31CBE2B0">
      <w:pPr>
        <w:spacing w:before="120" w:line="360" w:lineRule="auto"/>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（参考格式）</w:t>
      </w:r>
    </w:p>
    <w:p w14:paraId="5CF6A2C5">
      <w:pPr>
        <w:spacing w:before="120" w:line="360" w:lineRule="auto"/>
        <w:jc w:val="center"/>
        <w:rPr>
          <w:rFonts w:hint="eastAsia" w:ascii="宋体" w:hAnsi="宋体" w:eastAsia="宋体" w:cs="宋体"/>
          <w:b/>
          <w:bCs/>
          <w:sz w:val="36"/>
          <w:szCs w:val="36"/>
          <w:highlight w:val="none"/>
        </w:rPr>
      </w:pPr>
    </w:p>
    <w:p w14:paraId="7848FE07">
      <w:pPr>
        <w:spacing w:before="120" w:line="360" w:lineRule="auto"/>
        <w:jc w:val="center"/>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b/>
          <w:bCs/>
          <w:sz w:val="44"/>
          <w:szCs w:val="44"/>
          <w:highlight w:val="none"/>
        </w:rPr>
        <w:t>政 府 采 购 合 同</w:t>
      </w:r>
    </w:p>
    <w:p w14:paraId="251378BE">
      <w:pPr>
        <w:spacing w:before="120" w:line="360" w:lineRule="auto"/>
        <w:jc w:val="center"/>
        <w:rPr>
          <w:rFonts w:hint="eastAsia" w:ascii="宋体" w:hAnsi="宋体" w:eastAsia="宋体" w:cs="宋体"/>
          <w:sz w:val="28"/>
          <w:szCs w:val="28"/>
          <w:highlight w:val="none"/>
        </w:rPr>
      </w:pPr>
    </w:p>
    <w:p w14:paraId="536B2F5C">
      <w:pPr>
        <w:spacing w:before="120" w:line="360" w:lineRule="auto"/>
        <w:ind w:firstLine="3064" w:firstLineChars="1090"/>
        <w:rPr>
          <w:rFonts w:hint="eastAsia" w:ascii="方正小标宋简体" w:hAnsi="方正小标宋简体" w:eastAsia="方正小标宋简体" w:cs="方正小标宋简体"/>
          <w:sz w:val="28"/>
          <w:szCs w:val="28"/>
          <w:highlight w:val="none"/>
        </w:rPr>
      </w:pPr>
      <w:bookmarkStart w:id="1" w:name="_Toc109543216"/>
      <w:bookmarkStart w:id="2" w:name="_Toc109542396"/>
      <w:r>
        <w:rPr>
          <w:rFonts w:hint="eastAsia" w:ascii="方正小标宋简体" w:hAnsi="方正小标宋简体" w:eastAsia="方正小标宋简体" w:cs="方正小标宋简体"/>
          <w:b/>
          <w:bCs/>
          <w:sz w:val="28"/>
          <w:szCs w:val="28"/>
          <w:highlight w:val="none"/>
        </w:rPr>
        <w:t>合同编号：</w:t>
      </w:r>
      <w:bookmarkEnd w:id="1"/>
      <w:bookmarkEnd w:id="2"/>
      <w:r>
        <w:rPr>
          <w:rFonts w:hint="eastAsia" w:ascii="方正小标宋简体" w:hAnsi="方正小标宋简体" w:eastAsia="方正小标宋简体" w:cs="方正小标宋简体"/>
          <w:b/>
          <w:bCs/>
          <w:sz w:val="28"/>
          <w:szCs w:val="28"/>
          <w:highlight w:val="none"/>
          <w:u w:val="single"/>
        </w:rPr>
        <w:t xml:space="preserve">            </w:t>
      </w:r>
      <w:r>
        <w:rPr>
          <w:rFonts w:hint="eastAsia" w:ascii="方正小标宋简体" w:hAnsi="方正小标宋简体" w:eastAsia="方正小标宋简体" w:cs="方正小标宋简体"/>
          <w:sz w:val="28"/>
          <w:szCs w:val="28"/>
          <w:highlight w:val="none"/>
        </w:rPr>
        <w:t xml:space="preserve">        </w:t>
      </w:r>
    </w:p>
    <w:p w14:paraId="756ADE5F">
      <w:pPr>
        <w:pStyle w:val="4"/>
        <w:spacing w:before="120" w:line="360" w:lineRule="auto"/>
        <w:ind w:firstLine="0"/>
        <w:rPr>
          <w:rFonts w:hint="eastAsia" w:ascii="方正小标宋简体" w:hAnsi="方正小标宋简体" w:eastAsia="方正小标宋简体" w:cs="方正小标宋简体"/>
          <w:sz w:val="28"/>
          <w:szCs w:val="28"/>
          <w:highlight w:val="none"/>
        </w:rPr>
      </w:pPr>
    </w:p>
    <w:p w14:paraId="14B70A34">
      <w:pPr>
        <w:spacing w:before="120" w:line="360" w:lineRule="auto"/>
        <w:rPr>
          <w:rFonts w:hint="eastAsia" w:ascii="方正小标宋简体" w:hAnsi="方正小标宋简体" w:eastAsia="方正小标宋简体" w:cs="方正小标宋简体"/>
          <w:b/>
          <w:bCs/>
          <w:sz w:val="28"/>
          <w:szCs w:val="28"/>
          <w:highlight w:val="none"/>
        </w:rPr>
      </w:pPr>
    </w:p>
    <w:p w14:paraId="02C41684">
      <w:pPr>
        <w:pStyle w:val="6"/>
        <w:rPr>
          <w:rFonts w:hint="eastAsia" w:ascii="方正小标宋简体" w:hAnsi="方正小标宋简体" w:eastAsia="方正小标宋简体" w:cs="方正小标宋简体"/>
          <w:b/>
          <w:bCs/>
          <w:sz w:val="28"/>
          <w:szCs w:val="28"/>
          <w:highlight w:val="none"/>
        </w:rPr>
      </w:pPr>
    </w:p>
    <w:p w14:paraId="232A7819">
      <w:pPr>
        <w:rPr>
          <w:rFonts w:hint="eastAsia" w:ascii="方正小标宋简体" w:hAnsi="方正小标宋简体" w:eastAsia="方正小标宋简体" w:cs="方正小标宋简体"/>
          <w:b/>
          <w:bCs/>
          <w:sz w:val="28"/>
          <w:szCs w:val="28"/>
          <w:highlight w:val="none"/>
        </w:rPr>
      </w:pPr>
    </w:p>
    <w:p w14:paraId="02560A78">
      <w:pPr>
        <w:pStyle w:val="6"/>
        <w:rPr>
          <w:rFonts w:hint="eastAsia" w:ascii="方正小标宋简体" w:hAnsi="方正小标宋简体" w:eastAsia="方正小标宋简体" w:cs="方正小标宋简体"/>
          <w:highlight w:val="none"/>
        </w:rPr>
      </w:pPr>
    </w:p>
    <w:p w14:paraId="0373F3F0">
      <w:pPr>
        <w:spacing w:before="120" w:line="360" w:lineRule="auto"/>
        <w:ind w:left="960"/>
        <w:rPr>
          <w:rFonts w:hint="eastAsia" w:ascii="方正小标宋简体" w:hAnsi="方正小标宋简体" w:eastAsia="方正小标宋简体" w:cs="方正小标宋简体"/>
          <w:b/>
          <w:bCs/>
          <w:sz w:val="28"/>
          <w:szCs w:val="28"/>
          <w:highlight w:val="none"/>
          <w:u w:val="single"/>
        </w:rPr>
      </w:pPr>
      <w:r>
        <w:rPr>
          <w:rFonts w:hint="eastAsia" w:ascii="方正小标宋简体" w:hAnsi="方正小标宋简体" w:eastAsia="方正小标宋简体" w:cs="方正小标宋简体"/>
          <w:b/>
          <w:bCs/>
          <w:sz w:val="28"/>
          <w:szCs w:val="28"/>
          <w:highlight w:val="none"/>
        </w:rPr>
        <w:t>采购项目名称</w:t>
      </w:r>
      <w:r>
        <w:rPr>
          <w:rFonts w:hint="eastAsia" w:ascii="方正小标宋简体" w:hAnsi="方正小标宋简体" w:eastAsia="方正小标宋简体" w:cs="方正小标宋简体"/>
          <w:b/>
          <w:bCs/>
          <w:sz w:val="28"/>
          <w:szCs w:val="28"/>
          <w:highlight w:val="none"/>
          <w:lang w:val="en-US" w:eastAsia="zh-CN"/>
        </w:rPr>
        <w:t xml:space="preserve"> </w:t>
      </w:r>
      <w:r>
        <w:rPr>
          <w:rFonts w:hint="eastAsia" w:ascii="方正小标宋简体" w:hAnsi="方正小标宋简体" w:eastAsia="方正小标宋简体" w:cs="方正小标宋简体"/>
          <w:b/>
          <w:bCs/>
          <w:sz w:val="28"/>
          <w:szCs w:val="28"/>
          <w:highlight w:val="none"/>
        </w:rPr>
        <w:t>：</w:t>
      </w:r>
      <w:r>
        <w:rPr>
          <w:rFonts w:hint="eastAsia" w:ascii="方正小标宋简体" w:hAnsi="方正小标宋简体" w:eastAsia="方正小标宋简体" w:cs="方正小标宋简体"/>
          <w:b/>
          <w:bCs/>
          <w:sz w:val="28"/>
          <w:szCs w:val="28"/>
          <w:highlight w:val="none"/>
          <w:u w:val="single"/>
        </w:rPr>
        <w:t xml:space="preserve">                    </w:t>
      </w:r>
      <w:r>
        <w:rPr>
          <w:rFonts w:hint="eastAsia" w:ascii="方正小标宋简体" w:hAnsi="方正小标宋简体" w:eastAsia="方正小标宋简体" w:cs="方正小标宋简体"/>
          <w:b/>
          <w:bCs/>
          <w:sz w:val="28"/>
          <w:szCs w:val="28"/>
          <w:highlight w:val="none"/>
          <w:u w:val="single"/>
          <w:lang w:val="en-US" w:eastAsia="zh-CN"/>
        </w:rPr>
        <w:t xml:space="preserve">   </w:t>
      </w:r>
      <w:r>
        <w:rPr>
          <w:rFonts w:hint="eastAsia" w:ascii="方正小标宋简体" w:hAnsi="方正小标宋简体" w:eastAsia="方正小标宋简体" w:cs="方正小标宋简体"/>
          <w:b/>
          <w:bCs/>
          <w:sz w:val="28"/>
          <w:szCs w:val="28"/>
          <w:highlight w:val="none"/>
          <w:u w:val="single"/>
        </w:rPr>
        <w:t xml:space="preserve">          </w:t>
      </w:r>
    </w:p>
    <w:p w14:paraId="1D80C583">
      <w:pPr>
        <w:spacing w:before="120" w:line="360" w:lineRule="auto"/>
        <w:ind w:left="960"/>
        <w:rPr>
          <w:rFonts w:hint="eastAsia" w:ascii="方正小标宋简体" w:hAnsi="方正小标宋简体" w:eastAsia="方正小标宋简体" w:cs="方正小标宋简体"/>
          <w:b/>
          <w:bCs/>
          <w:sz w:val="28"/>
          <w:szCs w:val="28"/>
          <w:highlight w:val="none"/>
        </w:rPr>
      </w:pPr>
      <w:r>
        <w:rPr>
          <w:rFonts w:hint="eastAsia" w:ascii="方正小标宋简体" w:hAnsi="方正小标宋简体" w:eastAsia="方正小标宋简体" w:cs="方正小标宋简体"/>
          <w:b/>
          <w:bCs/>
          <w:sz w:val="28"/>
          <w:szCs w:val="28"/>
          <w:highlight w:val="none"/>
          <w:lang w:val="en-US" w:eastAsia="zh-CN"/>
        </w:rPr>
        <w:t>采购人</w:t>
      </w:r>
      <w:r>
        <w:rPr>
          <w:rFonts w:hint="eastAsia" w:ascii="方正小标宋简体" w:hAnsi="方正小标宋简体" w:eastAsia="方正小标宋简体" w:cs="方正小标宋简体"/>
          <w:b/>
          <w:bCs/>
          <w:sz w:val="28"/>
          <w:szCs w:val="28"/>
          <w:highlight w:val="none"/>
          <w:lang w:eastAsia="zh-CN"/>
        </w:rPr>
        <w:t>（甲方）</w:t>
      </w:r>
      <w:r>
        <w:rPr>
          <w:rFonts w:hint="eastAsia" w:ascii="方正小标宋简体" w:hAnsi="方正小标宋简体" w:eastAsia="方正小标宋简体" w:cs="方正小标宋简体"/>
          <w:b/>
          <w:bCs/>
          <w:sz w:val="28"/>
          <w:szCs w:val="28"/>
          <w:highlight w:val="none"/>
        </w:rPr>
        <w:t>：</w:t>
      </w:r>
      <w:r>
        <w:rPr>
          <w:rFonts w:hint="eastAsia" w:ascii="方正小标宋简体" w:hAnsi="方正小标宋简体" w:eastAsia="方正小标宋简体" w:cs="方正小标宋简体"/>
          <w:b/>
          <w:bCs/>
          <w:sz w:val="28"/>
          <w:szCs w:val="28"/>
          <w:highlight w:val="none"/>
          <w:u w:val="single"/>
        </w:rPr>
        <w:t xml:space="preserve">                    </w:t>
      </w:r>
      <w:r>
        <w:rPr>
          <w:rFonts w:hint="eastAsia" w:ascii="方正小标宋简体" w:hAnsi="方正小标宋简体" w:eastAsia="方正小标宋简体" w:cs="方正小标宋简体"/>
          <w:b/>
          <w:bCs/>
          <w:sz w:val="28"/>
          <w:szCs w:val="28"/>
          <w:highlight w:val="none"/>
          <w:u w:val="single"/>
          <w:lang w:val="en-US" w:eastAsia="zh-CN"/>
        </w:rPr>
        <w:t xml:space="preserve">   </w:t>
      </w:r>
      <w:r>
        <w:rPr>
          <w:rFonts w:hint="eastAsia" w:ascii="方正小标宋简体" w:hAnsi="方正小标宋简体" w:eastAsia="方正小标宋简体" w:cs="方正小标宋简体"/>
          <w:b/>
          <w:bCs/>
          <w:sz w:val="28"/>
          <w:szCs w:val="28"/>
          <w:highlight w:val="none"/>
          <w:u w:val="single"/>
        </w:rPr>
        <w:t xml:space="preserve">          </w:t>
      </w:r>
    </w:p>
    <w:p w14:paraId="52C858A0">
      <w:pPr>
        <w:spacing w:before="120" w:line="360" w:lineRule="auto"/>
        <w:ind w:left="960"/>
        <w:rPr>
          <w:rFonts w:hint="eastAsia" w:ascii="方正小标宋简体" w:hAnsi="方正小标宋简体" w:eastAsia="方正小标宋简体" w:cs="方正小标宋简体"/>
          <w:b/>
          <w:bCs/>
          <w:sz w:val="28"/>
          <w:szCs w:val="28"/>
          <w:highlight w:val="none"/>
          <w:u w:val="single"/>
        </w:rPr>
      </w:pPr>
      <w:r>
        <w:rPr>
          <w:rFonts w:hint="eastAsia" w:ascii="方正小标宋简体" w:hAnsi="方正小标宋简体" w:eastAsia="方正小标宋简体" w:cs="方正小标宋简体"/>
          <w:b/>
          <w:bCs/>
          <w:sz w:val="28"/>
          <w:szCs w:val="28"/>
          <w:highlight w:val="none"/>
          <w:lang w:val="en-US" w:eastAsia="zh-CN"/>
        </w:rPr>
        <w:t>成交供应商（</w:t>
      </w:r>
      <w:r>
        <w:rPr>
          <w:rFonts w:hint="eastAsia" w:ascii="方正小标宋简体" w:hAnsi="方正小标宋简体" w:eastAsia="方正小标宋简体" w:cs="方正小标宋简体"/>
          <w:b/>
          <w:bCs/>
          <w:sz w:val="28"/>
          <w:szCs w:val="28"/>
          <w:highlight w:val="none"/>
          <w:lang w:eastAsia="zh-CN"/>
        </w:rPr>
        <w:t>乙方</w:t>
      </w:r>
      <w:r>
        <w:rPr>
          <w:rFonts w:hint="eastAsia" w:ascii="方正小标宋简体" w:hAnsi="方正小标宋简体" w:eastAsia="方正小标宋简体" w:cs="方正小标宋简体"/>
          <w:b/>
          <w:bCs/>
          <w:sz w:val="28"/>
          <w:szCs w:val="28"/>
          <w:highlight w:val="none"/>
          <w:lang w:val="en-US" w:eastAsia="zh-CN"/>
        </w:rPr>
        <w:t>）</w:t>
      </w:r>
      <w:r>
        <w:rPr>
          <w:rFonts w:hint="eastAsia" w:ascii="方正小标宋简体" w:hAnsi="方正小标宋简体" w:eastAsia="方正小标宋简体" w:cs="方正小标宋简体"/>
          <w:b/>
          <w:bCs/>
          <w:sz w:val="28"/>
          <w:szCs w:val="28"/>
          <w:highlight w:val="none"/>
        </w:rPr>
        <w:t>：</w:t>
      </w:r>
      <w:r>
        <w:rPr>
          <w:rFonts w:hint="eastAsia" w:ascii="方正小标宋简体" w:hAnsi="方正小标宋简体" w:eastAsia="方正小标宋简体" w:cs="方正小标宋简体"/>
          <w:b/>
          <w:bCs/>
          <w:sz w:val="28"/>
          <w:szCs w:val="28"/>
          <w:highlight w:val="none"/>
          <w:u w:val="single"/>
        </w:rPr>
        <w:t xml:space="preserve">             </w:t>
      </w:r>
      <w:r>
        <w:rPr>
          <w:rFonts w:hint="eastAsia" w:ascii="方正小标宋简体" w:hAnsi="方正小标宋简体" w:eastAsia="方正小标宋简体" w:cs="方正小标宋简体"/>
          <w:b/>
          <w:bCs/>
          <w:sz w:val="28"/>
          <w:szCs w:val="28"/>
          <w:highlight w:val="none"/>
          <w:u w:val="single"/>
          <w:lang w:val="en-US" w:eastAsia="zh-CN"/>
        </w:rPr>
        <w:t xml:space="preserve">   </w:t>
      </w:r>
      <w:r>
        <w:rPr>
          <w:rFonts w:hint="eastAsia" w:ascii="方正小标宋简体" w:hAnsi="方正小标宋简体" w:eastAsia="方正小标宋简体" w:cs="方正小标宋简体"/>
          <w:b/>
          <w:bCs/>
          <w:sz w:val="28"/>
          <w:szCs w:val="28"/>
          <w:highlight w:val="none"/>
          <w:u w:val="single"/>
        </w:rPr>
        <w:t xml:space="preserve">             </w:t>
      </w:r>
    </w:p>
    <w:p w14:paraId="41DEB9CF">
      <w:pPr>
        <w:spacing w:before="120" w:line="360" w:lineRule="auto"/>
        <w:ind w:left="960"/>
        <w:rPr>
          <w:rFonts w:hint="eastAsia" w:ascii="宋体" w:hAnsi="宋体" w:cs="宋体"/>
          <w:b/>
          <w:bCs/>
          <w:sz w:val="28"/>
          <w:szCs w:val="28"/>
          <w:highlight w:val="none"/>
          <w:lang w:val="en-US" w:eastAsia="zh-CN"/>
        </w:rPr>
      </w:pPr>
      <w:r>
        <w:rPr>
          <w:rFonts w:hint="eastAsia" w:ascii="方正小标宋简体" w:hAnsi="方正小标宋简体" w:eastAsia="方正小标宋简体" w:cs="方正小标宋简体"/>
          <w:b/>
          <w:bCs/>
          <w:sz w:val="28"/>
          <w:szCs w:val="28"/>
          <w:highlight w:val="none"/>
          <w:lang w:val="en-US" w:eastAsia="zh-CN"/>
        </w:rPr>
        <w:t>签署日期 ：　　　　　　　　　　　</w:t>
      </w:r>
      <w:r>
        <w:rPr>
          <w:rFonts w:hint="eastAsia" w:ascii="宋体" w:hAnsi="宋体" w:cs="宋体"/>
          <w:b/>
          <w:bCs/>
          <w:sz w:val="28"/>
          <w:szCs w:val="28"/>
          <w:highlight w:val="none"/>
          <w:lang w:val="en-US" w:eastAsia="zh-CN"/>
        </w:rPr>
        <w:t xml:space="preserve">                  　　</w:t>
      </w:r>
    </w:p>
    <w:p w14:paraId="4FBAFE6D">
      <w:pPr>
        <w:spacing w:before="120" w:line="360" w:lineRule="auto"/>
        <w:ind w:left="960"/>
        <w:rPr>
          <w:rFonts w:hint="eastAsia" w:ascii="宋体" w:hAnsi="宋体" w:cs="宋体"/>
          <w:b/>
          <w:bCs/>
          <w:sz w:val="28"/>
          <w:szCs w:val="28"/>
          <w:highlight w:val="none"/>
          <w:lang w:val="en-US" w:eastAsia="zh-CN"/>
        </w:rPr>
        <w:sectPr>
          <w:footerReference r:id="rId3" w:type="default"/>
          <w:pgSz w:w="11906" w:h="16838"/>
          <w:pgMar w:top="1417" w:right="1423" w:bottom="1417" w:left="1417" w:header="720" w:footer="720" w:gutter="0"/>
          <w:pgBorders>
            <w:top w:val="none" w:sz="0" w:space="0"/>
            <w:left w:val="none" w:sz="0" w:space="0"/>
            <w:bottom w:val="none" w:sz="0" w:space="0"/>
            <w:right w:val="none" w:sz="0" w:space="0"/>
          </w:pgBorders>
          <w:pgNumType w:fmt="decimal"/>
          <w:cols w:space="720" w:num="1"/>
          <w:rtlGutter w:val="0"/>
          <w:docGrid w:linePitch="288" w:charSpace="0"/>
        </w:sectPr>
      </w:pPr>
    </w:p>
    <w:p w14:paraId="581E4A4D">
      <w:pPr>
        <w:keepNext w:val="0"/>
        <w:keepLines w:val="0"/>
        <w:widowControl/>
        <w:suppressLineNumbers w:val="0"/>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color w:val="000000"/>
          <w:kern w:val="0"/>
          <w:sz w:val="28"/>
          <w:szCs w:val="28"/>
          <w:highlight w:val="none"/>
          <w:lang w:val="en-US" w:eastAsia="zh-CN" w:bidi="ar"/>
        </w:rPr>
        <w:t>服 务 合 同</w:t>
      </w:r>
    </w:p>
    <w:p w14:paraId="19B7FAFD">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甲方：</w:t>
      </w:r>
    </w:p>
    <w:p w14:paraId="2FA52080">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乙方：</w:t>
      </w:r>
    </w:p>
    <w:p w14:paraId="6227DE19">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根据《中华人民共和国民法典》《中华人民共和国政府采购法》等法律法规的规定，甲、乙双方关于</w:t>
      </w:r>
      <w:r>
        <w:rPr>
          <w:rFonts w:hint="eastAsia" w:ascii="方正仿宋_GB2312" w:hAnsi="方正仿宋_GB2312" w:eastAsia="方正仿宋_GB2312" w:cs="方正仿宋_GB2312"/>
          <w:color w:val="000000"/>
          <w:kern w:val="0"/>
          <w:sz w:val="28"/>
          <w:szCs w:val="28"/>
          <w:highlight w:val="none"/>
          <w:u w:val="single"/>
          <w:lang w:val="en-US" w:eastAsia="zh-CN" w:bidi="ar"/>
        </w:rPr>
        <w:t xml:space="preserve">                 </w:t>
      </w:r>
      <w:r>
        <w:rPr>
          <w:rFonts w:hint="eastAsia" w:ascii="方正仿宋_GB2312" w:hAnsi="方正仿宋_GB2312" w:eastAsia="方正仿宋_GB2312" w:cs="方正仿宋_GB2312"/>
          <w:color w:val="000000"/>
          <w:kern w:val="0"/>
          <w:sz w:val="28"/>
          <w:szCs w:val="28"/>
          <w:highlight w:val="none"/>
          <w:lang w:val="en-US" w:eastAsia="zh-CN" w:bidi="ar"/>
        </w:rPr>
        <w:t>，项目编号：</w:t>
      </w:r>
      <w:r>
        <w:rPr>
          <w:rFonts w:hint="eastAsia" w:ascii="方正仿宋_GB2312" w:hAnsi="方正仿宋_GB2312" w:eastAsia="方正仿宋_GB2312" w:cs="方正仿宋_GB2312"/>
          <w:color w:val="000000"/>
          <w:kern w:val="0"/>
          <w:sz w:val="28"/>
          <w:szCs w:val="28"/>
          <w:highlight w:val="none"/>
          <w:u w:val="single"/>
          <w:lang w:val="en-US" w:eastAsia="zh-CN" w:bidi="ar"/>
        </w:rPr>
        <w:t xml:space="preserve">                 </w:t>
      </w:r>
      <w:r>
        <w:rPr>
          <w:rFonts w:hint="eastAsia" w:ascii="方正仿宋_GB2312" w:hAnsi="方正仿宋_GB2312" w:eastAsia="方正仿宋_GB2312" w:cs="方正仿宋_GB2312"/>
          <w:color w:val="000000"/>
          <w:kern w:val="0"/>
          <w:sz w:val="28"/>
          <w:szCs w:val="28"/>
          <w:highlight w:val="none"/>
          <w:lang w:val="en-US" w:eastAsia="zh-CN" w:bidi="ar"/>
        </w:rPr>
        <w:t>事宜，甲、乙双方本着平等、自愿的原则，经多次友好协商达成以下一致意见，订立本合同共同遵守。</w:t>
      </w:r>
    </w:p>
    <w:p w14:paraId="1242D84D">
      <w:pPr>
        <w:keepNext w:val="0"/>
        <w:keepLines w:val="0"/>
        <w:pageBreakBefore w:val="0"/>
        <w:widowControl/>
        <w:numPr>
          <w:ilvl w:val="0"/>
          <w:numId w:val="0"/>
        </w:numPr>
        <w:suppressLineNumbers w:val="0"/>
        <w:kinsoku/>
        <w:wordWrap/>
        <w:overflowPunct/>
        <w:topLinePunct w:val="0"/>
        <w:autoSpaceDE/>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b/>
          <w:bCs/>
          <w:color w:val="000000"/>
          <w:kern w:val="0"/>
          <w:sz w:val="28"/>
          <w:szCs w:val="28"/>
          <w:highlight w:val="none"/>
          <w:lang w:val="en-US" w:eastAsia="zh-CN" w:bidi="ar"/>
        </w:rPr>
      </w:pPr>
      <w:r>
        <w:rPr>
          <w:rFonts w:hint="eastAsia" w:ascii="方正仿宋_GB2312" w:hAnsi="方正仿宋_GB2312" w:eastAsia="方正仿宋_GB2312" w:cs="方正仿宋_GB2312"/>
          <w:b/>
          <w:bCs/>
          <w:color w:val="000000"/>
          <w:kern w:val="0"/>
          <w:sz w:val="28"/>
          <w:szCs w:val="28"/>
          <w:highlight w:val="none"/>
          <w:lang w:val="en-US" w:eastAsia="zh-CN" w:bidi="ar"/>
        </w:rPr>
        <w:t>一、服务内容</w:t>
      </w:r>
    </w:p>
    <w:p w14:paraId="44BFA395">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u w:val="singl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（一）项目名称：</w:t>
      </w:r>
      <w:r>
        <w:rPr>
          <w:rFonts w:hint="eastAsia" w:ascii="方正仿宋_GB2312" w:hAnsi="方正仿宋_GB2312" w:eastAsia="方正仿宋_GB2312" w:cs="方正仿宋_GB2312"/>
          <w:color w:val="000000"/>
          <w:kern w:val="0"/>
          <w:sz w:val="28"/>
          <w:szCs w:val="28"/>
          <w:highlight w:val="none"/>
          <w:u w:val="single"/>
          <w:lang w:val="en-US" w:eastAsia="zh-CN" w:bidi="ar"/>
        </w:rPr>
        <w:t xml:space="preserve">                 </w:t>
      </w:r>
    </w:p>
    <w:p w14:paraId="38327417">
      <w:pPr>
        <w:keepNext w:val="0"/>
        <w:keepLines w:val="0"/>
        <w:pageBreakBefore w:val="0"/>
        <w:widowControl/>
        <w:suppressLineNumbers w:val="0"/>
        <w:kinsoku/>
        <w:wordWrap w:val="0"/>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u w:val="singl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（二）</w:t>
      </w:r>
      <w:r>
        <w:rPr>
          <w:rFonts w:hint="eastAsia" w:ascii="方正仿宋_GB2312" w:hAnsi="方正仿宋_GB2312" w:eastAsia="方正仿宋_GB2312" w:cs="方正仿宋_GB2312"/>
          <w:color w:val="000000"/>
          <w:kern w:val="0"/>
          <w:sz w:val="28"/>
          <w:szCs w:val="28"/>
          <w:highlight w:val="none"/>
          <w:u w:val="none"/>
          <w:lang w:val="en-US" w:eastAsia="zh-CN" w:bidi="ar"/>
        </w:rPr>
        <w:t>服务内容事项</w:t>
      </w:r>
      <w:r>
        <w:rPr>
          <w:rFonts w:hint="eastAsia" w:ascii="方正仿宋_GB2312" w:hAnsi="方正仿宋_GB2312" w:eastAsia="方正仿宋_GB2312" w:cs="方正仿宋_GB2312"/>
          <w:color w:val="000000"/>
          <w:kern w:val="0"/>
          <w:sz w:val="28"/>
          <w:szCs w:val="28"/>
          <w:highlight w:val="none"/>
          <w:lang w:val="en-US" w:eastAsia="zh-CN" w:bidi="ar"/>
        </w:rPr>
        <w:t>：</w:t>
      </w:r>
      <w:r>
        <w:rPr>
          <w:rFonts w:hint="eastAsia" w:ascii="方正仿宋_GB2312" w:hAnsi="方正仿宋_GB2312" w:eastAsia="方正仿宋_GB2312" w:cs="方正仿宋_GB2312"/>
          <w:color w:val="000000"/>
          <w:kern w:val="0"/>
          <w:sz w:val="28"/>
          <w:szCs w:val="28"/>
          <w:highlight w:val="none"/>
          <w:u w:val="single"/>
          <w:lang w:val="en-US" w:eastAsia="zh-CN" w:bidi="ar"/>
        </w:rPr>
        <w:t>设备日常巡检维护保养，损坏设备、线路维修更换，配合数据局完成服务上云工作等。</w:t>
      </w:r>
    </w:p>
    <w:p w14:paraId="7F5B63F2">
      <w:pPr>
        <w:keepNext w:val="0"/>
        <w:keepLines w:val="0"/>
        <w:pageBreakBefore w:val="0"/>
        <w:widowControl/>
        <w:suppressLineNumbers w:val="0"/>
        <w:kinsoku/>
        <w:wordWrap w:val="0"/>
        <w:overflowPunct/>
        <w:topLinePunct w:val="0"/>
        <w:autoSpaceDE/>
        <w:autoSpaceDN/>
        <w:bidi w:val="0"/>
        <w:adjustRightInd/>
        <w:snapToGrid/>
        <w:spacing w:line="360" w:lineRule="auto"/>
        <w:ind w:firstLine="560" w:firstLineChars="200"/>
        <w:jc w:val="both"/>
        <w:textAlignment w:val="auto"/>
        <w:rPr>
          <w:rFonts w:hint="eastAsia" w:ascii="方正仿宋_GB2312" w:hAnsi="方正仿宋_GB2312" w:eastAsia="方正仿宋_GB2312" w:cs="方正仿宋_GB2312"/>
          <w:color w:val="000000"/>
          <w:kern w:val="0"/>
          <w:sz w:val="28"/>
          <w:szCs w:val="28"/>
          <w:highlight w:val="none"/>
          <w:u w:val="none"/>
          <w:lang w:val="en-US" w:eastAsia="zh-CN" w:bidi="ar"/>
        </w:rPr>
      </w:pPr>
      <w:r>
        <w:rPr>
          <w:rFonts w:hint="eastAsia" w:ascii="方正仿宋_GB2312" w:hAnsi="方正仿宋_GB2312" w:eastAsia="方正仿宋_GB2312" w:cs="方正仿宋_GB2312"/>
          <w:color w:val="000000"/>
          <w:kern w:val="0"/>
          <w:sz w:val="28"/>
          <w:szCs w:val="28"/>
          <w:highlight w:val="none"/>
          <w:u w:val="none"/>
          <w:lang w:val="en-US" w:eastAsia="zh-CN" w:bidi="ar"/>
        </w:rPr>
        <w:t>（三）服务要求：</w:t>
      </w:r>
      <w:r>
        <w:rPr>
          <w:rFonts w:hint="eastAsia" w:ascii="方正仿宋_GB2312" w:hAnsi="方正仿宋_GB2312" w:eastAsia="方正仿宋_GB2312" w:cs="方正仿宋_GB2312"/>
          <w:color w:val="000000"/>
          <w:kern w:val="0"/>
          <w:sz w:val="28"/>
          <w:szCs w:val="28"/>
          <w:highlight w:val="none"/>
          <w:u w:val="single"/>
          <w:lang w:val="en-US" w:eastAsia="zh-CN" w:bidi="ar"/>
        </w:rPr>
        <w:t xml:space="preserve">    </w:t>
      </w:r>
      <w:r>
        <w:rPr>
          <w:rFonts w:hint="eastAsia" w:ascii="方正仿宋_GB2312" w:hAnsi="方正仿宋_GB2312" w:eastAsia="方正仿宋_GB2312" w:cs="方正仿宋_GB2312"/>
          <w:color w:val="000000"/>
          <w:kern w:val="0"/>
          <w:sz w:val="28"/>
          <w:szCs w:val="28"/>
          <w:highlight w:val="none"/>
          <w:u w:val="none"/>
          <w:lang w:val="en-US" w:eastAsia="zh-CN" w:bidi="ar"/>
        </w:rPr>
        <w:t>。</w:t>
      </w:r>
    </w:p>
    <w:p w14:paraId="18A92D97">
      <w:pPr>
        <w:keepNext w:val="0"/>
        <w:keepLines w:val="0"/>
        <w:pageBreakBefore w:val="0"/>
        <w:widowControl/>
        <w:suppressLineNumbers w:val="0"/>
        <w:kinsoku/>
        <w:wordWrap/>
        <w:overflowPunct/>
        <w:topLinePunct w:val="0"/>
        <w:autoSpaceDE/>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b w:val="0"/>
          <w:bCs w:val="0"/>
          <w:sz w:val="28"/>
          <w:szCs w:val="28"/>
          <w:highlight w:val="none"/>
          <w:lang w:val="en-US" w:eastAsia="zh-CN"/>
        </w:rPr>
      </w:pPr>
      <w:r>
        <w:rPr>
          <w:rFonts w:hint="eastAsia" w:ascii="方正仿宋_GB2312" w:hAnsi="方正仿宋_GB2312" w:eastAsia="方正仿宋_GB2312" w:cs="方正仿宋_GB2312"/>
          <w:b/>
          <w:bCs/>
          <w:color w:val="000000"/>
          <w:kern w:val="0"/>
          <w:sz w:val="28"/>
          <w:szCs w:val="28"/>
          <w:highlight w:val="none"/>
          <w:lang w:val="en-US" w:eastAsia="zh-CN" w:bidi="ar"/>
        </w:rPr>
        <w:t>二、技术参数：</w:t>
      </w:r>
      <w:r>
        <w:rPr>
          <w:rFonts w:hint="eastAsia" w:ascii="方正仿宋_GB2312" w:hAnsi="方正仿宋_GB2312" w:eastAsia="方正仿宋_GB2312" w:cs="方正仿宋_GB2312"/>
          <w:b w:val="0"/>
          <w:bCs w:val="0"/>
          <w:color w:val="000000"/>
          <w:kern w:val="0"/>
          <w:sz w:val="28"/>
          <w:szCs w:val="28"/>
          <w:highlight w:val="none"/>
          <w:u w:val="single"/>
          <w:lang w:val="en-US" w:eastAsia="zh-CN" w:bidi="ar"/>
        </w:rPr>
        <w:t>详见竞争性磋商文件“第四部分 采购内容与要求”</w:t>
      </w:r>
      <w:r>
        <w:rPr>
          <w:rFonts w:hint="eastAsia" w:ascii="方正仿宋_GB2312" w:hAnsi="方正仿宋_GB2312" w:eastAsia="方正仿宋_GB2312" w:cs="方正仿宋_GB2312"/>
          <w:b w:val="0"/>
          <w:bCs w:val="0"/>
          <w:color w:val="000000"/>
          <w:kern w:val="0"/>
          <w:sz w:val="28"/>
          <w:szCs w:val="28"/>
          <w:highlight w:val="none"/>
          <w:u w:val="none"/>
          <w:lang w:val="en-US" w:eastAsia="zh-CN" w:bidi="ar"/>
        </w:rPr>
        <w:t>。</w:t>
      </w:r>
    </w:p>
    <w:p w14:paraId="4C7A1AA6">
      <w:pPr>
        <w:keepNext w:val="0"/>
        <w:keepLines w:val="0"/>
        <w:pageBreakBefore w:val="0"/>
        <w:widowControl/>
        <w:suppressLineNumbers w:val="0"/>
        <w:kinsoku/>
        <w:wordWrap/>
        <w:overflowPunct/>
        <w:topLinePunct w:val="0"/>
        <w:autoSpaceDE/>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b/>
          <w:bCs/>
          <w:color w:val="000000"/>
          <w:kern w:val="0"/>
          <w:sz w:val="28"/>
          <w:szCs w:val="28"/>
          <w:highlight w:val="none"/>
          <w:lang w:val="en-US" w:eastAsia="zh-CN" w:bidi="ar"/>
        </w:rPr>
      </w:pPr>
      <w:r>
        <w:rPr>
          <w:rFonts w:hint="eastAsia" w:ascii="方正仿宋_GB2312" w:hAnsi="方正仿宋_GB2312" w:eastAsia="方正仿宋_GB2312" w:cs="方正仿宋_GB2312"/>
          <w:b/>
          <w:bCs/>
          <w:color w:val="000000"/>
          <w:kern w:val="0"/>
          <w:sz w:val="28"/>
          <w:szCs w:val="28"/>
          <w:highlight w:val="none"/>
          <w:lang w:val="en-US" w:eastAsia="zh-CN" w:bidi="ar"/>
        </w:rPr>
        <w:t>三、服务期限</w:t>
      </w:r>
    </w:p>
    <w:p w14:paraId="6D55A699">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第一条：服务期限</w:t>
      </w:r>
    </w:p>
    <w:p w14:paraId="63FDEFC0">
      <w:pPr>
        <w:keepNext w:val="0"/>
        <w:keepLines w:val="0"/>
        <w:pageBreakBefore w:val="0"/>
        <w:widowControl/>
        <w:suppressLineNumbers w:val="0"/>
        <w:kinsoku/>
        <w:wordWrap/>
        <w:overflowPunct/>
        <w:topLinePunct w:val="0"/>
        <w:autoSpaceDE/>
        <w:autoSpaceDN/>
        <w:bidi w:val="0"/>
        <w:adjustRightInd/>
        <w:spacing w:line="360" w:lineRule="auto"/>
        <w:ind w:firstLine="840" w:firstLineChars="3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自合同签订之日至2026年12月31日。</w:t>
      </w:r>
    </w:p>
    <w:p w14:paraId="3BE76271">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服务完成日期：截止</w:t>
      </w:r>
      <w:r>
        <w:rPr>
          <w:rFonts w:hint="eastAsia" w:ascii="方正仿宋_GB2312" w:hAnsi="方正仿宋_GB2312" w:eastAsia="方正仿宋_GB2312" w:cs="方正仿宋_GB2312"/>
          <w:color w:val="000000"/>
          <w:kern w:val="0"/>
          <w:sz w:val="28"/>
          <w:szCs w:val="28"/>
          <w:highlight w:val="none"/>
          <w:u w:val="single"/>
          <w:lang w:val="en-US" w:eastAsia="zh-CN" w:bidi="ar"/>
        </w:rPr>
        <w:t xml:space="preserve">      </w:t>
      </w:r>
      <w:r>
        <w:rPr>
          <w:rFonts w:hint="eastAsia" w:ascii="方正仿宋_GB2312" w:hAnsi="方正仿宋_GB2312" w:eastAsia="方正仿宋_GB2312" w:cs="方正仿宋_GB2312"/>
          <w:color w:val="000000"/>
          <w:kern w:val="0"/>
          <w:sz w:val="28"/>
          <w:szCs w:val="28"/>
          <w:highlight w:val="none"/>
          <w:lang w:val="en-US" w:eastAsia="zh-CN" w:bidi="ar"/>
        </w:rPr>
        <w:t>年</w:t>
      </w:r>
      <w:r>
        <w:rPr>
          <w:rFonts w:hint="eastAsia" w:ascii="方正仿宋_GB2312" w:hAnsi="方正仿宋_GB2312" w:eastAsia="方正仿宋_GB2312" w:cs="方正仿宋_GB2312"/>
          <w:color w:val="000000"/>
          <w:kern w:val="0"/>
          <w:sz w:val="28"/>
          <w:szCs w:val="28"/>
          <w:highlight w:val="none"/>
          <w:u w:val="single"/>
          <w:lang w:val="en-US" w:eastAsia="zh-CN" w:bidi="ar"/>
        </w:rPr>
        <w:t xml:space="preserve">     </w:t>
      </w:r>
      <w:r>
        <w:rPr>
          <w:rFonts w:hint="eastAsia" w:ascii="方正仿宋_GB2312" w:hAnsi="方正仿宋_GB2312" w:eastAsia="方正仿宋_GB2312" w:cs="方正仿宋_GB2312"/>
          <w:color w:val="000000"/>
          <w:kern w:val="0"/>
          <w:sz w:val="28"/>
          <w:szCs w:val="28"/>
          <w:highlight w:val="none"/>
          <w:lang w:val="en-US" w:eastAsia="zh-CN" w:bidi="ar"/>
        </w:rPr>
        <w:t>月</w:t>
      </w:r>
      <w:r>
        <w:rPr>
          <w:rFonts w:hint="eastAsia" w:ascii="方正仿宋_GB2312" w:hAnsi="方正仿宋_GB2312" w:eastAsia="方正仿宋_GB2312" w:cs="方正仿宋_GB2312"/>
          <w:color w:val="000000"/>
          <w:kern w:val="0"/>
          <w:sz w:val="28"/>
          <w:szCs w:val="28"/>
          <w:highlight w:val="none"/>
          <w:u w:val="single"/>
          <w:lang w:val="en-US" w:eastAsia="zh-CN" w:bidi="ar"/>
        </w:rPr>
        <w:t xml:space="preserve">     </w:t>
      </w:r>
      <w:r>
        <w:rPr>
          <w:rFonts w:hint="eastAsia" w:ascii="方正仿宋_GB2312" w:hAnsi="方正仿宋_GB2312" w:eastAsia="方正仿宋_GB2312" w:cs="方正仿宋_GB2312"/>
          <w:color w:val="000000"/>
          <w:kern w:val="0"/>
          <w:sz w:val="28"/>
          <w:szCs w:val="28"/>
          <w:highlight w:val="none"/>
          <w:lang w:val="en-US" w:eastAsia="zh-CN" w:bidi="ar"/>
        </w:rPr>
        <w:t>日前完成。</w:t>
      </w:r>
    </w:p>
    <w:p w14:paraId="6B11ACB2">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第二条：合同价款及付款方式</w:t>
      </w:r>
    </w:p>
    <w:p w14:paraId="3BDE825E">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2.1本合同价款人民币¥</w:t>
      </w:r>
      <w:r>
        <w:rPr>
          <w:rFonts w:hint="eastAsia" w:ascii="方正仿宋_GB2312" w:hAnsi="方正仿宋_GB2312" w:eastAsia="方正仿宋_GB2312" w:cs="方正仿宋_GB2312"/>
          <w:color w:val="000000"/>
          <w:kern w:val="0"/>
          <w:sz w:val="28"/>
          <w:szCs w:val="28"/>
          <w:highlight w:val="none"/>
          <w:u w:val="single"/>
          <w:lang w:val="en-US" w:eastAsia="zh-CN" w:bidi="ar"/>
        </w:rPr>
        <w:t xml:space="preserve">      </w:t>
      </w:r>
      <w:r>
        <w:rPr>
          <w:rFonts w:hint="eastAsia" w:ascii="方正仿宋_GB2312" w:hAnsi="方正仿宋_GB2312" w:eastAsia="方正仿宋_GB2312" w:cs="方正仿宋_GB2312"/>
          <w:color w:val="000000"/>
          <w:kern w:val="0"/>
          <w:sz w:val="28"/>
          <w:szCs w:val="28"/>
          <w:highlight w:val="none"/>
          <w:u w:val="none"/>
          <w:lang w:val="en-US" w:eastAsia="zh-CN" w:bidi="ar"/>
        </w:rPr>
        <w:t>元</w:t>
      </w:r>
      <w:r>
        <w:rPr>
          <w:rFonts w:hint="eastAsia" w:ascii="方正仿宋_GB2312" w:hAnsi="方正仿宋_GB2312" w:eastAsia="方正仿宋_GB2312" w:cs="方正仿宋_GB2312"/>
          <w:color w:val="000000"/>
          <w:kern w:val="0"/>
          <w:sz w:val="28"/>
          <w:szCs w:val="28"/>
          <w:highlight w:val="none"/>
          <w:lang w:val="en-US" w:eastAsia="zh-CN" w:bidi="ar"/>
        </w:rPr>
        <w:t xml:space="preserve">  ，大写：</w:t>
      </w:r>
      <w:r>
        <w:rPr>
          <w:rFonts w:hint="eastAsia" w:ascii="方正仿宋_GB2312" w:hAnsi="方正仿宋_GB2312" w:eastAsia="方正仿宋_GB2312" w:cs="方正仿宋_GB2312"/>
          <w:color w:val="000000"/>
          <w:kern w:val="0"/>
          <w:sz w:val="28"/>
          <w:szCs w:val="28"/>
          <w:highlight w:val="none"/>
          <w:u w:val="single"/>
          <w:lang w:val="en-US" w:eastAsia="zh-CN" w:bidi="ar"/>
        </w:rPr>
        <w:t xml:space="preserve">      </w:t>
      </w:r>
      <w:r>
        <w:rPr>
          <w:rFonts w:hint="eastAsia" w:ascii="方正仿宋_GB2312" w:hAnsi="方正仿宋_GB2312" w:eastAsia="方正仿宋_GB2312" w:cs="方正仿宋_GB2312"/>
          <w:color w:val="000000"/>
          <w:kern w:val="0"/>
          <w:sz w:val="28"/>
          <w:szCs w:val="28"/>
          <w:highlight w:val="none"/>
          <w:lang w:val="en-US" w:eastAsia="zh-CN" w:bidi="ar"/>
        </w:rPr>
        <w:t>元整，该价款为含税价。</w:t>
      </w:r>
    </w:p>
    <w:p w14:paraId="3AD9C30B">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2.2乙方指定账户：</w:t>
      </w:r>
    </w:p>
    <w:p w14:paraId="4AB962B7">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开户名称：                                       </w:t>
      </w:r>
    </w:p>
    <w:p w14:paraId="585961DF">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开户银行：                                       </w:t>
      </w:r>
    </w:p>
    <w:p w14:paraId="04D94DC9">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开户账号：                                      </w:t>
      </w:r>
    </w:p>
    <w:p w14:paraId="3912DD9D">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2.3付款方式：分期付款（具体内容如下）</w:t>
      </w:r>
    </w:p>
    <w:p w14:paraId="3B12084D">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2.3.1、合同签订后支付合同价50%（含全年物联网卡费，由服务商代缴） ，达到付款条件起 30 日内，支付合同总金额的 50.00%。</w:t>
      </w:r>
    </w:p>
    <w:p w14:paraId="21BD5C06">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2.3.2、项目执行达到50%后再支付合同价30%  ，达到付款条件起 30 日内，支付合同总金额的 30.00%。</w:t>
      </w:r>
    </w:p>
    <w:p w14:paraId="0C8A0D88">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2.3.3、履约验收后支付尾款（具体支付金额以履约验收情况为准） ，达到付款条件起 30 日内，支付合同总金额的 20.00%。</w:t>
      </w:r>
    </w:p>
    <w:p w14:paraId="740E4448">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备注：甲方每次向乙方付款前，乙方应向甲方提供符合甲方要求的等额增值税发票；否则甲方有权顺延付款期限，不视为违约。 </w:t>
      </w:r>
    </w:p>
    <w:p w14:paraId="00FDB7F9">
      <w:pPr>
        <w:keepNext w:val="0"/>
        <w:keepLines w:val="0"/>
        <w:pageBreakBefore w:val="0"/>
        <w:widowControl/>
        <w:suppressLineNumbers w:val="0"/>
        <w:kinsoku/>
        <w:wordWrap/>
        <w:overflowPunct/>
        <w:topLinePunct w:val="0"/>
        <w:autoSpaceDE/>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b/>
          <w:bCs/>
          <w:color w:val="000000"/>
          <w:kern w:val="0"/>
          <w:sz w:val="28"/>
          <w:szCs w:val="28"/>
          <w:highlight w:val="none"/>
          <w:lang w:val="en-US" w:eastAsia="zh-CN" w:bidi="ar"/>
        </w:rPr>
      </w:pPr>
      <w:r>
        <w:rPr>
          <w:rFonts w:hint="eastAsia" w:ascii="方正仿宋_GB2312" w:hAnsi="方正仿宋_GB2312" w:eastAsia="方正仿宋_GB2312" w:cs="方正仿宋_GB2312"/>
          <w:b/>
          <w:bCs/>
          <w:color w:val="000000"/>
          <w:kern w:val="0"/>
          <w:sz w:val="28"/>
          <w:szCs w:val="28"/>
          <w:highlight w:val="none"/>
          <w:lang w:val="en-US" w:eastAsia="zh-CN" w:bidi="ar"/>
        </w:rPr>
        <w:t xml:space="preserve">四、项目团队要求 </w:t>
      </w:r>
    </w:p>
    <w:p w14:paraId="705A3FA2">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1、若因不可抗力因素，成交供应商确需更换项目负责人，新更换的项目负责人须与磋商时所承诺的专业、资格等级、技术职称等内容一致或高于原资格条件；同时，要求至少提前 7 个工作日以书面形式通知采购人，并将拟更换的人员个人资料一并上报，经采购人审核同意后，方可更换。 </w:t>
      </w:r>
    </w:p>
    <w:p w14:paraId="28A2F723">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2、签订合同之前，成交供应商须提供项目组人员一览表，与磋商响应文件的人员一览表进行比对，人员变更须征得采购人同意。 </w:t>
      </w:r>
    </w:p>
    <w:p w14:paraId="210AE6A5">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color w:val="000000"/>
          <w:kern w:val="0"/>
          <w:sz w:val="28"/>
          <w:szCs w:val="28"/>
          <w:highlight w:val="none"/>
          <w:lang w:val="en-US" w:eastAsia="zh-CN" w:bidi="ar"/>
        </w:rPr>
        <w:t xml:space="preserve">五、质量保证 </w:t>
      </w:r>
    </w:p>
    <w:p w14:paraId="1D809608">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1、保证提供的服务按国内外通行的现行标准和相应的技术规范，以及质量、安全、环保标准和要求执行，这些标准和技术规范应为合同签订日为止最新公布发行的标准和技术规范。 </w:t>
      </w:r>
    </w:p>
    <w:p w14:paraId="3B47F46B">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2、成交供应商所提供服务因侵权而产生的一切后果由成交供应商负责，采购人保留索赔权利。 </w:t>
      </w:r>
    </w:p>
    <w:p w14:paraId="53A116DF">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3、成交供应商向采购人提供服务过程中的所有资料，未经采购人同意不得向第三方提供。  </w:t>
      </w:r>
    </w:p>
    <w:p w14:paraId="2231888D">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color w:val="000000"/>
          <w:kern w:val="0"/>
          <w:sz w:val="28"/>
          <w:szCs w:val="28"/>
          <w:highlight w:val="none"/>
          <w:lang w:val="en-US" w:eastAsia="zh-CN" w:bidi="ar"/>
        </w:rPr>
        <w:t xml:space="preserve">六、考核验收 </w:t>
      </w:r>
    </w:p>
    <w:p w14:paraId="224F6CF4">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1、由采购人和成交供应商共同对项目进行整体验收。其内容包括是否按照采购人要求进行服务、是否在规定时间内服务完毕。 </w:t>
      </w:r>
    </w:p>
    <w:p w14:paraId="5ED36C95">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2、验收依据 </w:t>
      </w:r>
    </w:p>
    <w:p w14:paraId="7B2B71BC">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2.1 磋商文件、磋商响应文件、澄清表（函); </w:t>
      </w:r>
    </w:p>
    <w:p w14:paraId="59B225CB">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2.2 本合同及附件文本； </w:t>
      </w:r>
    </w:p>
    <w:p w14:paraId="03C0ABA9">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2.3 国家相应的标准、规范。 </w:t>
      </w:r>
    </w:p>
    <w:p w14:paraId="610F5AB1">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3、供应商向采购人提供服务过程中的所有资料，以便采购人日后管理维护。 </w:t>
      </w:r>
    </w:p>
    <w:p w14:paraId="037635EF">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color w:val="000000"/>
          <w:kern w:val="0"/>
          <w:sz w:val="28"/>
          <w:szCs w:val="28"/>
          <w:highlight w:val="none"/>
          <w:lang w:val="en-US" w:eastAsia="zh-CN" w:bidi="ar"/>
        </w:rPr>
        <w:t xml:space="preserve">七、保密条款 </w:t>
      </w:r>
    </w:p>
    <w:p w14:paraId="0CCEAA8E">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成交供应商应严格遵守采购单位有关保密规定，不得泄露一切机密；在技术服务期间，成交供应商对接触到的有关采购单位商业活动、技术情报和技术资料等文件进行保密。 </w:t>
      </w:r>
    </w:p>
    <w:p w14:paraId="5B33BA38">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color w:val="000000"/>
          <w:kern w:val="0"/>
          <w:sz w:val="28"/>
          <w:szCs w:val="28"/>
          <w:highlight w:val="none"/>
          <w:lang w:val="en-US" w:eastAsia="zh-CN" w:bidi="ar"/>
        </w:rPr>
        <w:t xml:space="preserve">八、合同争议的解决 </w:t>
      </w:r>
    </w:p>
    <w:p w14:paraId="2227A050">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因违反或终止合同而引起的对对方损失和损害的赔偿，双方应当协商解决，如未能达成一致，可提交主管部门协调，如仍未能达成一致时，向采购人所在地人民法院起诉。 </w:t>
      </w:r>
    </w:p>
    <w:p w14:paraId="0D663001">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color w:val="000000"/>
          <w:kern w:val="0"/>
          <w:sz w:val="28"/>
          <w:szCs w:val="28"/>
          <w:highlight w:val="none"/>
          <w:lang w:val="en-US" w:eastAsia="zh-CN" w:bidi="ar"/>
        </w:rPr>
        <w:t xml:space="preserve">九、不可抗力情况下的免责约定 </w:t>
      </w:r>
    </w:p>
    <w:p w14:paraId="6ADBEE4F">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双方约定不可抗力情况指：双方不可预见、不可避免、不可克服的客观情况，但不包括双方的违约或疏忽。这些事件包括但不限于：战争、严重火灾、洪水、台风、地震等。</w:t>
      </w:r>
    </w:p>
    <w:p w14:paraId="730F3832">
      <w:pPr>
        <w:keepNext w:val="0"/>
        <w:keepLines w:val="0"/>
        <w:pageBreakBefore w:val="0"/>
        <w:widowControl/>
        <w:suppressLineNumbers w:val="0"/>
        <w:kinsoku/>
        <w:wordWrap/>
        <w:overflowPunct/>
        <w:topLinePunct w:val="0"/>
        <w:autoSpaceDE/>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color w:val="000000"/>
          <w:kern w:val="0"/>
          <w:sz w:val="28"/>
          <w:szCs w:val="28"/>
          <w:highlight w:val="none"/>
          <w:lang w:val="en-US" w:eastAsia="zh-CN" w:bidi="ar"/>
        </w:rPr>
        <w:t xml:space="preserve">十、验收 </w:t>
      </w:r>
    </w:p>
    <w:p w14:paraId="209A3877">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一）服务内容完成后先由乙方进行自检，自检合格后邀请甲方进行验收。甲方确认乙方的自检内容后，组织乙方(必要时请有关专家，专家费用由乙方承担)，进行最终验收，验收时乙方应派人员参加，共同对验收结果进行确认，并承担相关责任。验收合格后，填写政府采购项目履约验收单（一式伍份）以及项目完成报告作为对服务的最终认可。</w:t>
      </w:r>
    </w:p>
    <w:p w14:paraId="6AE76BE9">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（二）乙方应向甲方提交服务实施过程中的所有资料，以便甲方日后管理和维护。 </w:t>
      </w:r>
    </w:p>
    <w:p w14:paraId="19B2A10A">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（三）验收依据： </w:t>
      </w:r>
    </w:p>
    <w:p w14:paraId="74E60DE8">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1、竞争性磋商文件、响应文件、澄清表（函）； </w:t>
      </w:r>
    </w:p>
    <w:p w14:paraId="20883916">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2、本合同及附件文本； </w:t>
      </w:r>
    </w:p>
    <w:p w14:paraId="50EF2B5C">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3、国家相应的标准、规范。 </w:t>
      </w:r>
    </w:p>
    <w:p w14:paraId="70D9321A">
      <w:pPr>
        <w:keepNext w:val="0"/>
        <w:keepLines w:val="0"/>
        <w:pageBreakBefore w:val="0"/>
        <w:widowControl/>
        <w:suppressLineNumbers w:val="0"/>
        <w:kinsoku/>
        <w:wordWrap/>
        <w:overflowPunct/>
        <w:topLinePunct w:val="0"/>
        <w:autoSpaceDE/>
        <w:autoSpaceDN/>
        <w:bidi w:val="0"/>
        <w:adjustRightInd/>
        <w:spacing w:line="360" w:lineRule="auto"/>
        <w:ind w:firstLine="562" w:firstLineChars="200"/>
        <w:jc w:val="left"/>
        <w:textAlignment w:val="auto"/>
        <w:rPr>
          <w:rFonts w:hint="eastAsia" w:ascii="方正仿宋_GB2312" w:hAnsi="方正仿宋_GB2312" w:eastAsia="方正仿宋_GB2312" w:cs="方正仿宋_GB2312"/>
          <w:sz w:val="28"/>
          <w:szCs w:val="28"/>
          <w:highlight w:val="none"/>
          <w:lang w:val="en-US"/>
        </w:rPr>
      </w:pPr>
      <w:r>
        <w:rPr>
          <w:rFonts w:hint="eastAsia" w:ascii="方正仿宋_GB2312" w:hAnsi="方正仿宋_GB2312" w:eastAsia="方正仿宋_GB2312" w:cs="方正仿宋_GB2312"/>
          <w:b/>
          <w:bCs/>
          <w:color w:val="000000"/>
          <w:kern w:val="0"/>
          <w:sz w:val="28"/>
          <w:szCs w:val="28"/>
          <w:highlight w:val="none"/>
          <w:lang w:val="en-US" w:eastAsia="zh-CN" w:bidi="ar"/>
        </w:rPr>
        <w:t xml:space="preserve">十一、违约责任 </w:t>
      </w:r>
    </w:p>
    <w:p w14:paraId="4020E384">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（一）按《中华人民共和国民法典》中的相关条款执行。 </w:t>
      </w:r>
    </w:p>
    <w:p w14:paraId="1ADF0073">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终止合同，并要求乙方承担违约责任。</w:t>
      </w:r>
    </w:p>
    <w:p w14:paraId="2089E1E9">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同时，政府采购监管部门有权依据《政府采购法》及相关法律法规对乙方的违法行为进行相应的处罚。 </w:t>
      </w:r>
    </w:p>
    <w:p w14:paraId="727F74E0">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（三）在本合同履行过程中，双方因违约或造成对方经济、社会效益等损失的应当赔偿。  </w:t>
      </w:r>
    </w:p>
    <w:p w14:paraId="33E8EDFB">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（四）乙方提供的服务未达到采购需求，按照总价款15%赔偿违约金，并按照合同的内容赔偿甲方损失。 </w:t>
      </w:r>
    </w:p>
    <w:p w14:paraId="2E70C955">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（五）未经甲方同意，乙方不得擅自将本合同服务转包第三方承担。 </w:t>
      </w:r>
    </w:p>
    <w:p w14:paraId="204F08DE">
      <w:pPr>
        <w:keepNext w:val="0"/>
        <w:keepLines w:val="0"/>
        <w:pageBreakBefore w:val="0"/>
        <w:widowControl/>
        <w:suppressLineNumbers w:val="0"/>
        <w:kinsoku/>
        <w:wordWrap/>
        <w:overflowPunct/>
        <w:topLinePunct w:val="0"/>
        <w:autoSpaceDE/>
        <w:autoSpaceDN/>
        <w:bidi w:val="0"/>
        <w:adjustRightInd/>
        <w:spacing w:line="360" w:lineRule="auto"/>
        <w:ind w:firstLine="281" w:firstLineChars="1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color w:val="000000"/>
          <w:kern w:val="0"/>
          <w:sz w:val="28"/>
          <w:szCs w:val="28"/>
          <w:highlight w:val="none"/>
          <w:lang w:val="en-US" w:eastAsia="zh-CN" w:bidi="ar"/>
        </w:rPr>
        <w:t xml:space="preserve">十二、合同变更 </w:t>
      </w:r>
    </w:p>
    <w:p w14:paraId="2F027C43">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在合同的执行期内，双方均不得随意变更或解除合同。如因项目需求情况发生变化，需要项目变更的，应双方协商后签订项目变更协议，双方签字盖章确认后生效（如双方变更事项不能达成一致的，仍按原合同履行，否则视为违约）。</w:t>
      </w:r>
    </w:p>
    <w:p w14:paraId="3441C369">
      <w:pPr>
        <w:keepNext w:val="0"/>
        <w:keepLines w:val="0"/>
        <w:pageBreakBefore w:val="0"/>
        <w:widowControl/>
        <w:suppressLineNumbers w:val="0"/>
        <w:kinsoku/>
        <w:wordWrap/>
        <w:overflowPunct/>
        <w:topLinePunct w:val="0"/>
        <w:autoSpaceDE/>
        <w:autoSpaceDN/>
        <w:bidi w:val="0"/>
        <w:adjustRightInd/>
        <w:spacing w:line="360" w:lineRule="auto"/>
        <w:ind w:firstLine="281" w:firstLineChars="1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color w:val="000000"/>
          <w:kern w:val="0"/>
          <w:sz w:val="28"/>
          <w:szCs w:val="28"/>
          <w:highlight w:val="none"/>
          <w:lang w:val="en-US" w:eastAsia="zh-CN" w:bidi="ar"/>
        </w:rPr>
        <w:t xml:space="preserve">十三、合同生效 </w:t>
      </w:r>
    </w:p>
    <w:p w14:paraId="72AC57BF">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本合同一式 陆 份，甲方持 肆 份，乙方持 贰 份，本合同甲、乙双方签字盖章后生效，合同执行完毕后，自动失效（合同的服务承诺则长期有效）。 </w:t>
      </w:r>
    </w:p>
    <w:p w14:paraId="61415112">
      <w:pPr>
        <w:keepNext w:val="0"/>
        <w:keepLines w:val="0"/>
        <w:pageBreakBefore w:val="0"/>
        <w:widowControl/>
        <w:suppressLineNumbers w:val="0"/>
        <w:kinsoku/>
        <w:wordWrap/>
        <w:overflowPunct/>
        <w:topLinePunct w:val="0"/>
        <w:autoSpaceDE/>
        <w:autoSpaceDN/>
        <w:bidi w:val="0"/>
        <w:adjustRightInd/>
        <w:spacing w:line="360" w:lineRule="auto"/>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color w:val="000000"/>
          <w:kern w:val="0"/>
          <w:sz w:val="28"/>
          <w:szCs w:val="28"/>
          <w:highlight w:val="none"/>
          <w:lang w:val="en-US" w:eastAsia="zh-CN" w:bidi="ar"/>
        </w:rPr>
        <w:t xml:space="preserve">十四、其他事项 </w:t>
      </w:r>
    </w:p>
    <w:p w14:paraId="74606C04">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（一）西安市财政局政府采购管理处在合同的履行期间以及履行期后，可以随时检查项目的执行情况，对采购标准、采购内容进行调查核实，并对发现的问题进行处理。 </w:t>
      </w:r>
    </w:p>
    <w:p w14:paraId="39A93951">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color w:val="000000"/>
          <w:kern w:val="0"/>
          <w:sz w:val="28"/>
          <w:szCs w:val="28"/>
          <w:highlight w:val="none"/>
          <w:lang w:val="en-US" w:eastAsia="zh-CN" w:bidi="ar"/>
        </w:rPr>
        <w:t xml:space="preserve">（二）采购文件、响应文件、澄清表（函）、成交通知书、合同附件均成为合同不可分割的部分。 </w:t>
      </w:r>
    </w:p>
    <w:p w14:paraId="0AA3BEE3">
      <w:pPr>
        <w:keepNext w:val="0"/>
        <w:keepLines w:val="0"/>
        <w:pageBreakBefore w:val="0"/>
        <w:widowControl/>
        <w:suppressLineNumbers w:val="0"/>
        <w:kinsoku/>
        <w:wordWrap/>
        <w:overflowPunct/>
        <w:topLinePunct w:val="0"/>
        <w:autoSpaceDE/>
        <w:autoSpaceDN/>
        <w:bidi w:val="0"/>
        <w:adjustRightInd/>
        <w:spacing w:line="360" w:lineRule="auto"/>
        <w:ind w:firstLine="560" w:firstLineChars="200"/>
        <w:jc w:val="left"/>
        <w:textAlignment w:val="auto"/>
        <w:rPr>
          <w:rFonts w:hint="eastAsia" w:ascii="方正仿宋_GB2312" w:hAnsi="方正仿宋_GB2312" w:eastAsia="方正仿宋_GB2312" w:cs="方正仿宋_GB2312"/>
          <w:color w:val="000000"/>
          <w:kern w:val="0"/>
          <w:sz w:val="28"/>
          <w:szCs w:val="28"/>
          <w:highlight w:val="none"/>
          <w:lang w:val="en-US" w:eastAsia="zh-CN" w:bidi="ar"/>
        </w:rPr>
      </w:pPr>
      <w:r>
        <w:rPr>
          <w:rFonts w:hint="eastAsia" w:ascii="方正仿宋_GB2312" w:hAnsi="方正仿宋_GB2312" w:eastAsia="方正仿宋_GB2312" w:cs="方正仿宋_GB2312"/>
          <w:color w:val="000000"/>
          <w:kern w:val="0"/>
          <w:sz w:val="28"/>
          <w:szCs w:val="28"/>
          <w:highlight w:val="none"/>
          <w:lang w:val="en-US" w:eastAsia="zh-CN" w:bidi="ar"/>
        </w:rPr>
        <w:t>（三）合同未尽事宜，由甲、乙双方协商确认后签订政府采购补充合同，与原合同具有同等法律效力。</w:t>
      </w:r>
    </w:p>
    <w:p w14:paraId="1FEF7BAA">
      <w:pPr>
        <w:pStyle w:val="4"/>
        <w:ind w:left="0" w:leftChars="0" w:firstLine="0" w:firstLineChars="0"/>
        <w:rPr>
          <w:rFonts w:hint="eastAsia"/>
          <w:sz w:val="28"/>
          <w:szCs w:val="28"/>
          <w:highlight w:val="none"/>
          <w:lang w:val="en-US" w:eastAsia="zh-CN"/>
        </w:rPr>
      </w:pPr>
    </w:p>
    <w:p w14:paraId="1287D6A4">
      <w:pPr>
        <w:pStyle w:val="5"/>
        <w:rPr>
          <w:rFonts w:hint="eastAsia"/>
          <w:sz w:val="28"/>
          <w:szCs w:val="28"/>
          <w:highlight w:val="none"/>
          <w:lang w:val="en-US" w:eastAsia="zh-CN"/>
        </w:rPr>
      </w:pPr>
    </w:p>
    <w:p w14:paraId="37D225C9">
      <w:pPr>
        <w:rPr>
          <w:rFonts w:hint="eastAsia"/>
          <w:lang w:val="en-US" w:eastAsia="zh-CN"/>
        </w:rPr>
      </w:pPr>
      <w:bookmarkStart w:id="3" w:name="_GoBack"/>
      <w:bookmarkEnd w:id="3"/>
    </w:p>
    <w:tbl>
      <w:tblPr>
        <w:tblStyle w:val="13"/>
        <w:tblW w:w="7719" w:type="dxa"/>
        <w:jc w:val="center"/>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858"/>
        <w:gridCol w:w="3861"/>
      </w:tblGrid>
      <w:tr w14:paraId="2F1BC01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12" w:hRule="atLeast"/>
          <w:jc w:val="center"/>
        </w:trPr>
        <w:tc>
          <w:tcPr>
            <w:tcW w:w="3858" w:type="dxa"/>
            <w:noWrap w:val="0"/>
            <w:vAlign w:val="top"/>
          </w:tcPr>
          <w:p w14:paraId="2C2DE074">
            <w:pPr>
              <w:pStyle w:val="12"/>
              <w:keepNext w:val="0"/>
              <w:keepLines w:val="0"/>
              <w:pageBreakBefore w:val="0"/>
              <w:kinsoku/>
              <w:wordWrap/>
              <w:overflowPunct/>
              <w:topLinePunct w:val="0"/>
              <w:autoSpaceDE/>
              <w:autoSpaceDN/>
              <w:bidi w:val="0"/>
              <w:adjustRightInd/>
              <w:spacing w:line="360" w:lineRule="auto"/>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2"/>
                <w:sz w:val="28"/>
                <w:szCs w:val="28"/>
                <w:highlight w:val="none"/>
              </w:rPr>
              <w:t>甲方名称（盖章）</w:t>
            </w:r>
            <w:r>
              <w:rPr>
                <w:rFonts w:hint="eastAsia" w:ascii="方正仿宋_GB2312" w:hAnsi="方正仿宋_GB2312" w:eastAsia="方正仿宋_GB2312" w:cs="方正仿宋_GB2312"/>
                <w:spacing w:val="-22"/>
                <w:sz w:val="28"/>
                <w:szCs w:val="28"/>
                <w:highlight w:val="none"/>
                <w:lang w:eastAsia="zh-CN"/>
              </w:rPr>
              <w:t>：</w:t>
            </w:r>
          </w:p>
        </w:tc>
        <w:tc>
          <w:tcPr>
            <w:tcW w:w="3861" w:type="dxa"/>
            <w:noWrap w:val="0"/>
            <w:vAlign w:val="top"/>
          </w:tcPr>
          <w:p w14:paraId="114FDFB0">
            <w:pPr>
              <w:pStyle w:val="12"/>
              <w:keepNext w:val="0"/>
              <w:keepLines w:val="0"/>
              <w:pageBreakBefore w:val="0"/>
              <w:kinsoku/>
              <w:wordWrap/>
              <w:overflowPunct/>
              <w:topLinePunct w:val="0"/>
              <w:autoSpaceDE/>
              <w:autoSpaceDN/>
              <w:bidi w:val="0"/>
              <w:adjustRightInd/>
              <w:spacing w:line="360" w:lineRule="auto"/>
              <w:ind w:firstLine="468" w:firstLineChars="200"/>
              <w:jc w:val="both"/>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3"/>
                <w:sz w:val="28"/>
                <w:szCs w:val="28"/>
                <w:highlight w:val="none"/>
              </w:rPr>
              <w:t>乙方名称（盖章）</w:t>
            </w:r>
            <w:r>
              <w:rPr>
                <w:rFonts w:hint="eastAsia" w:ascii="方正仿宋_GB2312" w:hAnsi="方正仿宋_GB2312" w:eastAsia="方正仿宋_GB2312" w:cs="方正仿宋_GB2312"/>
                <w:spacing w:val="-23"/>
                <w:sz w:val="28"/>
                <w:szCs w:val="28"/>
                <w:highlight w:val="none"/>
                <w:lang w:eastAsia="zh-CN"/>
              </w:rPr>
              <w:t>：</w:t>
            </w:r>
          </w:p>
        </w:tc>
      </w:tr>
      <w:tr w14:paraId="19345A4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46" w:hRule="atLeast"/>
          <w:jc w:val="center"/>
        </w:trPr>
        <w:tc>
          <w:tcPr>
            <w:tcW w:w="3858" w:type="dxa"/>
            <w:noWrap w:val="0"/>
            <w:vAlign w:val="top"/>
          </w:tcPr>
          <w:p w14:paraId="35E0483C">
            <w:pPr>
              <w:pStyle w:val="12"/>
              <w:keepNext w:val="0"/>
              <w:keepLines w:val="0"/>
              <w:pageBreakBefore w:val="0"/>
              <w:kinsoku/>
              <w:wordWrap/>
              <w:overflowPunct/>
              <w:topLinePunct w:val="0"/>
              <w:autoSpaceDE/>
              <w:autoSpaceDN/>
              <w:bidi w:val="0"/>
              <w:adjustRightInd/>
              <w:spacing w:before="114" w:line="360" w:lineRule="auto"/>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lang w:val="en-US" w:eastAsia="zh-CN"/>
              </w:rPr>
              <w:t>法定</w:t>
            </w:r>
            <w:r>
              <w:rPr>
                <w:rFonts w:hint="eastAsia" w:ascii="方正仿宋_GB2312" w:hAnsi="方正仿宋_GB2312" w:eastAsia="方正仿宋_GB2312" w:cs="方正仿宋_GB2312"/>
                <w:spacing w:val="-2"/>
                <w:sz w:val="28"/>
                <w:szCs w:val="28"/>
                <w:highlight w:val="none"/>
              </w:rPr>
              <w:t>代表人（签字</w:t>
            </w:r>
            <w:r>
              <w:rPr>
                <w:rFonts w:hint="eastAsia" w:ascii="方正仿宋_GB2312" w:hAnsi="方正仿宋_GB2312" w:eastAsia="方正仿宋_GB2312" w:cs="方正仿宋_GB2312"/>
                <w:spacing w:val="-2"/>
                <w:sz w:val="28"/>
                <w:szCs w:val="28"/>
                <w:highlight w:val="none"/>
                <w:lang w:val="en-US" w:eastAsia="zh-CN"/>
              </w:rPr>
              <w:t>或盖章</w:t>
            </w:r>
            <w:r>
              <w:rPr>
                <w:rFonts w:hint="eastAsia" w:ascii="方正仿宋_GB2312" w:hAnsi="方正仿宋_GB2312" w:eastAsia="方正仿宋_GB2312" w:cs="方正仿宋_GB2312"/>
                <w:spacing w:val="1"/>
                <w:sz w:val="28"/>
                <w:szCs w:val="28"/>
                <w:highlight w:val="none"/>
              </w:rPr>
              <w:t>）：</w:t>
            </w:r>
          </w:p>
        </w:tc>
        <w:tc>
          <w:tcPr>
            <w:tcW w:w="3861" w:type="dxa"/>
            <w:noWrap w:val="0"/>
            <w:vAlign w:val="top"/>
          </w:tcPr>
          <w:p w14:paraId="19ACDE2C">
            <w:pPr>
              <w:pStyle w:val="12"/>
              <w:keepNext w:val="0"/>
              <w:keepLines w:val="0"/>
              <w:pageBreakBefore w:val="0"/>
              <w:kinsoku/>
              <w:wordWrap/>
              <w:overflowPunct/>
              <w:topLinePunct w:val="0"/>
              <w:autoSpaceDE/>
              <w:autoSpaceDN/>
              <w:bidi w:val="0"/>
              <w:adjustRightInd/>
              <w:spacing w:before="114" w:line="360" w:lineRule="auto"/>
              <w:ind w:firstLine="552" w:firstLineChars="200"/>
              <w:jc w:val="both"/>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lang w:val="en-US" w:eastAsia="zh-CN"/>
              </w:rPr>
              <w:t>法定</w:t>
            </w:r>
            <w:r>
              <w:rPr>
                <w:rFonts w:hint="eastAsia" w:ascii="方正仿宋_GB2312" w:hAnsi="方正仿宋_GB2312" w:eastAsia="方正仿宋_GB2312" w:cs="方正仿宋_GB2312"/>
                <w:spacing w:val="-2"/>
                <w:sz w:val="28"/>
                <w:szCs w:val="28"/>
                <w:highlight w:val="none"/>
              </w:rPr>
              <w:t>代表人（签字</w:t>
            </w:r>
            <w:r>
              <w:rPr>
                <w:rFonts w:hint="eastAsia" w:ascii="方正仿宋_GB2312" w:hAnsi="方正仿宋_GB2312" w:eastAsia="方正仿宋_GB2312" w:cs="方正仿宋_GB2312"/>
                <w:spacing w:val="-2"/>
                <w:sz w:val="28"/>
                <w:szCs w:val="28"/>
                <w:highlight w:val="none"/>
                <w:lang w:val="en-US" w:eastAsia="zh-CN"/>
              </w:rPr>
              <w:t>或盖章</w:t>
            </w:r>
            <w:r>
              <w:rPr>
                <w:rFonts w:hint="eastAsia" w:ascii="方正仿宋_GB2312" w:hAnsi="方正仿宋_GB2312" w:eastAsia="方正仿宋_GB2312" w:cs="方正仿宋_GB2312"/>
                <w:spacing w:val="-33"/>
                <w:sz w:val="28"/>
                <w:szCs w:val="28"/>
                <w:highlight w:val="none"/>
              </w:rPr>
              <w:t>）：</w:t>
            </w:r>
          </w:p>
        </w:tc>
      </w:tr>
      <w:tr w14:paraId="706EB8E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30" w:hRule="atLeast"/>
          <w:jc w:val="center"/>
        </w:trPr>
        <w:tc>
          <w:tcPr>
            <w:tcW w:w="3858" w:type="dxa"/>
            <w:noWrap w:val="0"/>
            <w:vAlign w:val="top"/>
          </w:tcPr>
          <w:p w14:paraId="2789529E">
            <w:pPr>
              <w:pStyle w:val="12"/>
              <w:keepNext w:val="0"/>
              <w:keepLines w:val="0"/>
              <w:pageBreakBefore w:val="0"/>
              <w:kinsoku/>
              <w:wordWrap/>
              <w:overflowPunct/>
              <w:topLinePunct w:val="0"/>
              <w:autoSpaceDE/>
              <w:autoSpaceDN/>
              <w:bidi w:val="0"/>
              <w:adjustRightInd/>
              <w:spacing w:before="114" w:line="360" w:lineRule="auto"/>
              <w:textAlignment w:val="auto"/>
              <w:rPr>
                <w:rFonts w:hint="eastAsia" w:ascii="方正仿宋_GB2312" w:hAnsi="方正仿宋_GB2312" w:eastAsia="方正仿宋_GB2312" w:cs="方正仿宋_GB2312"/>
                <w:spacing w:val="-2"/>
                <w:sz w:val="28"/>
                <w:szCs w:val="28"/>
                <w:highlight w:val="none"/>
                <w:lang w:val="en-US" w:eastAsia="zh-CN"/>
              </w:rPr>
            </w:pPr>
            <w:r>
              <w:rPr>
                <w:rFonts w:hint="eastAsia" w:ascii="方正仿宋_GB2312" w:hAnsi="方正仿宋_GB2312" w:eastAsia="方正仿宋_GB2312" w:cs="方正仿宋_GB2312"/>
                <w:spacing w:val="-2"/>
                <w:sz w:val="28"/>
                <w:szCs w:val="28"/>
                <w:highlight w:val="none"/>
                <w:lang w:val="en-US" w:eastAsia="zh-CN"/>
              </w:rPr>
              <w:t>授权代表（签字）：</w:t>
            </w:r>
          </w:p>
        </w:tc>
        <w:tc>
          <w:tcPr>
            <w:tcW w:w="3861" w:type="dxa"/>
            <w:noWrap w:val="0"/>
            <w:vAlign w:val="top"/>
          </w:tcPr>
          <w:p w14:paraId="581991C8">
            <w:pPr>
              <w:pStyle w:val="12"/>
              <w:keepNext w:val="0"/>
              <w:keepLines w:val="0"/>
              <w:pageBreakBefore w:val="0"/>
              <w:kinsoku/>
              <w:wordWrap/>
              <w:overflowPunct/>
              <w:topLinePunct w:val="0"/>
              <w:autoSpaceDE/>
              <w:autoSpaceDN/>
              <w:bidi w:val="0"/>
              <w:adjustRightInd/>
              <w:spacing w:before="114" w:line="360" w:lineRule="auto"/>
              <w:ind w:firstLine="552" w:firstLineChars="200"/>
              <w:jc w:val="both"/>
              <w:textAlignment w:val="auto"/>
              <w:rPr>
                <w:rFonts w:hint="eastAsia" w:ascii="方正仿宋_GB2312" w:hAnsi="方正仿宋_GB2312" w:eastAsia="方正仿宋_GB2312" w:cs="方正仿宋_GB2312"/>
                <w:spacing w:val="-2"/>
                <w:sz w:val="28"/>
                <w:szCs w:val="28"/>
                <w:highlight w:val="none"/>
                <w:lang w:val="en-US" w:eastAsia="zh-CN"/>
              </w:rPr>
            </w:pPr>
            <w:r>
              <w:rPr>
                <w:rFonts w:hint="eastAsia" w:ascii="方正仿宋_GB2312" w:hAnsi="方正仿宋_GB2312" w:eastAsia="方正仿宋_GB2312" w:cs="方正仿宋_GB2312"/>
                <w:spacing w:val="-2"/>
                <w:sz w:val="28"/>
                <w:szCs w:val="28"/>
                <w:highlight w:val="none"/>
                <w:lang w:val="en-US" w:eastAsia="zh-CN"/>
              </w:rPr>
              <w:t>授权代表（签字）：</w:t>
            </w:r>
          </w:p>
        </w:tc>
      </w:tr>
      <w:tr w14:paraId="5E09DFA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46" w:hRule="atLeast"/>
          <w:jc w:val="center"/>
        </w:trPr>
        <w:tc>
          <w:tcPr>
            <w:tcW w:w="3858" w:type="dxa"/>
            <w:noWrap w:val="0"/>
            <w:vAlign w:val="top"/>
          </w:tcPr>
          <w:p w14:paraId="148031A1">
            <w:pPr>
              <w:pStyle w:val="12"/>
              <w:keepNext w:val="0"/>
              <w:keepLines w:val="0"/>
              <w:pageBreakBefore w:val="0"/>
              <w:kinsoku/>
              <w:wordWrap/>
              <w:overflowPunct/>
              <w:topLinePunct w:val="0"/>
              <w:autoSpaceDE/>
              <w:autoSpaceDN/>
              <w:bidi w:val="0"/>
              <w:adjustRightInd/>
              <w:spacing w:before="113" w:line="360" w:lineRule="auto"/>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3"/>
                <w:sz w:val="28"/>
                <w:szCs w:val="28"/>
                <w:highlight w:val="none"/>
                <w:lang w:val="en-US" w:eastAsia="zh-CN"/>
              </w:rPr>
              <w:t>联系</w:t>
            </w:r>
            <w:r>
              <w:rPr>
                <w:rFonts w:hint="eastAsia" w:ascii="方正仿宋_GB2312" w:hAnsi="方正仿宋_GB2312" w:eastAsia="方正仿宋_GB2312" w:cs="方正仿宋_GB2312"/>
                <w:spacing w:val="-13"/>
                <w:sz w:val="28"/>
                <w:szCs w:val="28"/>
                <w:highlight w:val="none"/>
              </w:rPr>
              <w:t>电话：</w:t>
            </w:r>
          </w:p>
        </w:tc>
        <w:tc>
          <w:tcPr>
            <w:tcW w:w="3861" w:type="dxa"/>
            <w:noWrap w:val="0"/>
            <w:vAlign w:val="top"/>
          </w:tcPr>
          <w:p w14:paraId="7A33F039">
            <w:pPr>
              <w:pStyle w:val="12"/>
              <w:keepNext w:val="0"/>
              <w:keepLines w:val="0"/>
              <w:pageBreakBefore w:val="0"/>
              <w:kinsoku/>
              <w:wordWrap/>
              <w:overflowPunct/>
              <w:topLinePunct w:val="0"/>
              <w:autoSpaceDE/>
              <w:autoSpaceDN/>
              <w:bidi w:val="0"/>
              <w:adjustRightInd/>
              <w:spacing w:before="113" w:line="360" w:lineRule="auto"/>
              <w:ind w:firstLine="508" w:firstLineChars="200"/>
              <w:jc w:val="both"/>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3"/>
                <w:sz w:val="28"/>
                <w:szCs w:val="28"/>
                <w:highlight w:val="none"/>
                <w:lang w:val="en-US" w:eastAsia="zh-CN"/>
              </w:rPr>
              <w:t>联系</w:t>
            </w:r>
            <w:r>
              <w:rPr>
                <w:rFonts w:hint="eastAsia" w:ascii="方正仿宋_GB2312" w:hAnsi="方正仿宋_GB2312" w:eastAsia="方正仿宋_GB2312" w:cs="方正仿宋_GB2312"/>
                <w:spacing w:val="-13"/>
                <w:sz w:val="28"/>
                <w:szCs w:val="28"/>
                <w:highlight w:val="none"/>
              </w:rPr>
              <w:t>电话：</w:t>
            </w:r>
          </w:p>
        </w:tc>
      </w:tr>
      <w:tr w14:paraId="01C1254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46" w:hRule="atLeast"/>
          <w:jc w:val="center"/>
        </w:trPr>
        <w:tc>
          <w:tcPr>
            <w:tcW w:w="3858" w:type="dxa"/>
            <w:noWrap w:val="0"/>
            <w:vAlign w:val="top"/>
          </w:tcPr>
          <w:p w14:paraId="6DE9A5F1">
            <w:pPr>
              <w:pStyle w:val="12"/>
              <w:keepNext w:val="0"/>
              <w:keepLines w:val="0"/>
              <w:pageBreakBefore w:val="0"/>
              <w:kinsoku/>
              <w:wordWrap/>
              <w:overflowPunct/>
              <w:topLinePunct w:val="0"/>
              <w:autoSpaceDE/>
              <w:autoSpaceDN/>
              <w:bidi w:val="0"/>
              <w:adjustRightInd/>
              <w:spacing w:before="113" w:line="360" w:lineRule="auto"/>
              <w:textAlignment w:val="auto"/>
              <w:rPr>
                <w:rFonts w:hint="eastAsia" w:ascii="方正仿宋_GB2312" w:hAnsi="方正仿宋_GB2312" w:eastAsia="方正仿宋_GB2312" w:cs="方正仿宋_GB2312"/>
                <w:spacing w:val="-13"/>
                <w:sz w:val="28"/>
                <w:szCs w:val="28"/>
                <w:highlight w:val="none"/>
                <w:lang w:val="en-US" w:eastAsia="zh-CN"/>
              </w:rPr>
            </w:pPr>
            <w:r>
              <w:rPr>
                <w:rFonts w:hint="eastAsia" w:ascii="方正仿宋_GB2312" w:hAnsi="方正仿宋_GB2312" w:eastAsia="方正仿宋_GB2312" w:cs="方正仿宋_GB2312"/>
                <w:spacing w:val="-13"/>
                <w:sz w:val="28"/>
                <w:szCs w:val="28"/>
                <w:highlight w:val="none"/>
                <w:lang w:val="en-US" w:eastAsia="zh-CN"/>
              </w:rPr>
              <w:t>签订日期：  年  月  日</w:t>
            </w:r>
          </w:p>
        </w:tc>
        <w:tc>
          <w:tcPr>
            <w:tcW w:w="3861" w:type="dxa"/>
            <w:noWrap w:val="0"/>
            <w:vAlign w:val="top"/>
          </w:tcPr>
          <w:p w14:paraId="1EEBAAAB">
            <w:pPr>
              <w:pStyle w:val="12"/>
              <w:keepNext w:val="0"/>
              <w:keepLines w:val="0"/>
              <w:pageBreakBefore w:val="0"/>
              <w:kinsoku/>
              <w:wordWrap/>
              <w:overflowPunct/>
              <w:topLinePunct w:val="0"/>
              <w:autoSpaceDE/>
              <w:autoSpaceDN/>
              <w:bidi w:val="0"/>
              <w:adjustRightInd/>
              <w:spacing w:before="113" w:line="360" w:lineRule="auto"/>
              <w:ind w:firstLine="508" w:firstLineChars="200"/>
              <w:jc w:val="both"/>
              <w:textAlignment w:val="auto"/>
              <w:rPr>
                <w:rFonts w:hint="eastAsia" w:ascii="方正仿宋_GB2312" w:hAnsi="方正仿宋_GB2312" w:eastAsia="方正仿宋_GB2312" w:cs="方正仿宋_GB2312"/>
                <w:spacing w:val="-13"/>
                <w:sz w:val="28"/>
                <w:szCs w:val="28"/>
                <w:highlight w:val="none"/>
              </w:rPr>
            </w:pPr>
            <w:r>
              <w:rPr>
                <w:rFonts w:hint="eastAsia" w:ascii="方正仿宋_GB2312" w:hAnsi="方正仿宋_GB2312" w:eastAsia="方正仿宋_GB2312" w:cs="方正仿宋_GB2312"/>
                <w:spacing w:val="-13"/>
                <w:sz w:val="28"/>
                <w:szCs w:val="28"/>
                <w:highlight w:val="none"/>
                <w:lang w:val="en-US" w:eastAsia="zh-CN"/>
              </w:rPr>
              <w:t>签订日期：  年  月  日</w:t>
            </w:r>
          </w:p>
        </w:tc>
      </w:tr>
    </w:tbl>
    <w:p w14:paraId="65B6A875">
      <w:pPr>
        <w:rPr>
          <w:sz w:val="28"/>
          <w:szCs w:val="2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CD5493DF-E0DA-46DB-9B75-2B9CACE8F10A}"/>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CF7473FD-25D5-448D-A84C-A489F79D3067}"/>
  </w:font>
  <w:font w:name="方正小标宋简体">
    <w:panose1 w:val="02000000000000000000"/>
    <w:charset w:val="86"/>
    <w:family w:val="auto"/>
    <w:pitch w:val="default"/>
    <w:sig w:usb0="00000001" w:usb1="08000000" w:usb2="00000000" w:usb3="00000000" w:csb0="00040000" w:csb1="00000000"/>
    <w:embedRegular r:id="rId3" w:fontKey="{6C910108-0F7C-4B4E-9DEF-88CAEC4883D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6135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B0673F">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7B0673F">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1C2A61"/>
    <w:multiLevelType w:val="singleLevel"/>
    <w:tmpl w:val="361C2A61"/>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14D6A"/>
    <w:rsid w:val="03906A9D"/>
    <w:rsid w:val="16505444"/>
    <w:rsid w:val="1DBE272D"/>
    <w:rsid w:val="22F917F3"/>
    <w:rsid w:val="28915A0D"/>
    <w:rsid w:val="2A830A4B"/>
    <w:rsid w:val="2D2D51D9"/>
    <w:rsid w:val="32BD2ACE"/>
    <w:rsid w:val="3FD733AF"/>
    <w:rsid w:val="41E6662C"/>
    <w:rsid w:val="46364CA7"/>
    <w:rsid w:val="4B1E7BF5"/>
    <w:rsid w:val="4B690BB1"/>
    <w:rsid w:val="4F022E0E"/>
    <w:rsid w:val="50B27620"/>
    <w:rsid w:val="6B754EA0"/>
    <w:rsid w:val="7CE36EC1"/>
    <w:rsid w:val="7FCC1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outlineLvl w:val="0"/>
    </w:pPr>
    <w:rPr>
      <w:rFonts w:ascii="Times New Roman" w:hAnsi="Times New Roman" w:eastAsia="宋体" w:cs="Times New Roman"/>
      <w:b/>
      <w:kern w:val="44"/>
      <w:sz w:val="44"/>
    </w:rPr>
  </w:style>
  <w:style w:type="paragraph" w:styleId="3">
    <w:name w:val="heading 2"/>
    <w:basedOn w:val="1"/>
    <w:next w:val="1"/>
    <w:semiHidden/>
    <w:unhideWhenUsed/>
    <w:qFormat/>
    <w:uiPriority w:val="0"/>
    <w:pPr>
      <w:keepNext/>
      <w:keepLines/>
      <w:spacing w:line="360" w:lineRule="auto"/>
      <w:jc w:val="left"/>
      <w:outlineLvl w:val="1"/>
    </w:pPr>
    <w:rPr>
      <w:rFonts w:ascii="Arial" w:hAnsi="Arial" w:eastAsia="宋体" w:cs="宋体"/>
      <w:b/>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1"/>
    </w:rPr>
  </w:style>
  <w:style w:type="paragraph" w:styleId="5">
    <w:name w:val="toc 4"/>
    <w:basedOn w:val="1"/>
    <w:next w:val="1"/>
    <w:unhideWhenUsed/>
    <w:qFormat/>
    <w:uiPriority w:val="39"/>
    <w:pPr>
      <w:ind w:left="1260" w:leftChars="600"/>
    </w:pPr>
  </w:style>
  <w:style w:type="paragraph" w:styleId="6">
    <w:name w:val="Body Text"/>
    <w:basedOn w:val="1"/>
    <w:next w:val="1"/>
    <w:qFormat/>
    <w:uiPriority w:val="0"/>
    <w:pPr>
      <w:jc w:val="left"/>
    </w:pPr>
    <w:rPr>
      <w:rFonts w:ascii="Copperplate Gothic Bold" w:hAnsi="Copperplate Gothic Bold"/>
      <w:sz w:val="28"/>
    </w:rPr>
  </w:style>
  <w:style w:type="paragraph" w:styleId="7">
    <w:name w:val="HTML Address"/>
    <w:basedOn w:val="1"/>
    <w:qFormat/>
    <w:uiPriority w:val="0"/>
    <w:pPr>
      <w:widowControl/>
      <w:jc w:val="left"/>
    </w:pPr>
    <w:rPr>
      <w:rFonts w:hAnsi="宋体" w:cs="宋体"/>
      <w:i/>
      <w:iCs/>
      <w:szCs w:val="24"/>
    </w:rPr>
  </w:style>
  <w:style w:type="paragraph" w:styleId="8">
    <w:name w:val="footer"/>
    <w:basedOn w:val="1"/>
    <w:next w:val="7"/>
    <w:qFormat/>
    <w:uiPriority w:val="0"/>
    <w:pPr>
      <w:tabs>
        <w:tab w:val="center" w:pos="4153"/>
        <w:tab w:val="right" w:pos="8306"/>
      </w:tabs>
      <w:snapToGrid w:val="0"/>
      <w:jc w:val="left"/>
    </w:pPr>
    <w:rPr>
      <w:sz w:val="18"/>
      <w:szCs w:val="18"/>
    </w:rPr>
  </w:style>
  <w:style w:type="paragraph" w:customStyle="1" w:styleId="11">
    <w:name w:val="Heading1"/>
    <w:basedOn w:val="1"/>
    <w:next w:val="1"/>
    <w:qFormat/>
    <w:uiPriority w:val="0"/>
    <w:pPr>
      <w:spacing w:before="100" w:beforeAutospacing="1" w:after="100" w:afterAutospacing="1"/>
      <w:jc w:val="left"/>
    </w:pPr>
    <w:rPr>
      <w:rFonts w:ascii="宋体" w:hAnsi="宋体" w:cs="宋体"/>
      <w:b/>
      <w:bCs/>
      <w:kern w:val="44"/>
      <w:sz w:val="48"/>
      <w:szCs w:val="48"/>
    </w:rPr>
  </w:style>
  <w:style w:type="paragraph" w:customStyle="1" w:styleId="12">
    <w:name w:val="Table Text"/>
    <w:basedOn w:val="1"/>
    <w:semiHidden/>
    <w:qFormat/>
    <w:uiPriority w:val="0"/>
    <w:rPr>
      <w:rFonts w:ascii="仿宋" w:hAnsi="仿宋" w:eastAsia="仿宋" w:cs="仿宋"/>
      <w:sz w:val="24"/>
      <w:szCs w:val="24"/>
      <w:lang w:val="en-US" w:eastAsia="en-US" w:bidi="ar-SA"/>
    </w:rPr>
  </w:style>
  <w:style w:type="table" w:customStyle="1" w:styleId="13">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2336</Words>
  <Characters>2392</Characters>
  <Lines>0</Lines>
  <Paragraphs>0</Paragraphs>
  <TotalTime>6</TotalTime>
  <ScaleCrop>false</ScaleCrop>
  <LinksUpToDate>false</LinksUpToDate>
  <CharactersWithSpaces>2827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2022-03-22T01:06:00Z</dcterms:created>
  <dc:creator>Administrator</dc:creator>
  <cp:lastModifiedBy>傑。</cp:lastModifiedBy>
  <dcterms:modified xsi:type="dcterms:W3CDTF">2026-04-03T02:59:21Z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40B99EF42B6A4903B6A8118F3BED50BD_13</vt:lpwstr>
  </property>
  <property fmtid="{D5CDD505-2E9C-101B-9397-08002B2CF9AE}" pid="4" name="KSOTemplateDocerSaveRecord">
    <vt:lpwstr>eyJoZGlkIjoiMjU3OGJjZWFlZmI1MjkxNmQ4OWE0NjFiOGJlNDg3YmEiLCJ1c2VySWQiOiI2NDk3MDkwMjIifQ==</vt:lpwstr>
  </property>
</Properties>
</file>