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3452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724D087E">
      <w:pPr>
        <w:pStyle w:val="4"/>
        <w:rPr>
          <w:b/>
          <w:bCs/>
          <w:sz w:val="24"/>
          <w:szCs w:val="24"/>
        </w:rPr>
      </w:pPr>
    </w:p>
    <w:p w14:paraId="306F4E44">
      <w:pPr>
        <w:pStyle w:val="4"/>
        <w:numPr>
          <w:ilvl w:val="0"/>
          <w:numId w:val="0"/>
        </w:numPr>
        <w:spacing w:line="360" w:lineRule="auto"/>
        <w:rPr>
          <w:rFonts w:hint="eastAsia" w:eastAsia="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（一）</w:t>
      </w:r>
      <w:r>
        <w:rPr>
          <w:rFonts w:hint="eastAsia"/>
          <w:b/>
          <w:bCs/>
          <w:color w:val="000000" w:themeColor="text1"/>
          <w:sz w:val="24"/>
          <w:szCs w:val="24"/>
          <w14:textFill>
            <w14:solidFill>
              <w14:schemeClr w14:val="tx1"/>
            </w14:solidFill>
          </w14:textFill>
        </w:rPr>
        <w:t>满足《中华人民共和国政府采购法》第二十二条规定；</w:t>
      </w:r>
    </w:p>
    <w:p w14:paraId="32E32F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kern w:val="0"/>
          <w:sz w:val="24"/>
          <w:szCs w:val="24"/>
          <w:u w:val="none"/>
          <w:lang w:bidi="ar"/>
          <w14:textFill>
            <w14:solidFill>
              <w14:schemeClr w14:val="tx1"/>
            </w14:solidFill>
          </w14:textFill>
        </w:rPr>
      </w:pPr>
      <w:r>
        <w:rPr>
          <w:rFonts w:hint="eastAsia" w:ascii="宋体" w:hAnsi="宋体" w:cs="宋体"/>
          <w:color w:val="000000" w:themeColor="text1"/>
          <w:kern w:val="0"/>
          <w:sz w:val="24"/>
          <w:szCs w:val="24"/>
          <w:u w:val="none"/>
          <w:lang w:eastAsia="zh-CN" w:bidi="ar"/>
          <w14:textFill>
            <w14:solidFill>
              <w14:schemeClr w14:val="tx1"/>
            </w14:solidFill>
          </w14:textFill>
        </w:rPr>
        <w:t>（</w:t>
      </w:r>
      <w:r>
        <w:rPr>
          <w:rFonts w:hint="eastAsia" w:ascii="宋体" w:hAnsi="宋体" w:cs="宋体"/>
          <w:color w:val="000000" w:themeColor="text1"/>
          <w:kern w:val="0"/>
          <w:sz w:val="24"/>
          <w:szCs w:val="24"/>
          <w:u w:val="none"/>
          <w:lang w:val="en-US" w:eastAsia="zh-CN" w:bidi="ar"/>
          <w14:textFill>
            <w14:solidFill>
              <w14:schemeClr w14:val="tx1"/>
            </w14:solidFill>
          </w14:textFill>
        </w:rPr>
        <w:t>1</w:t>
      </w:r>
      <w:r>
        <w:rPr>
          <w:rFonts w:hint="eastAsia" w:ascii="宋体" w:hAnsi="宋体" w:cs="宋体"/>
          <w:color w:val="000000" w:themeColor="text1"/>
          <w:kern w:val="0"/>
          <w:sz w:val="24"/>
          <w:szCs w:val="24"/>
          <w:u w:val="none"/>
          <w:lang w:eastAsia="zh-CN" w:bidi="ar"/>
          <w14:textFill>
            <w14:solidFill>
              <w14:schemeClr w14:val="tx1"/>
            </w14:solidFill>
          </w14:textFill>
        </w:rPr>
        <w:t>）</w:t>
      </w:r>
      <w:r>
        <w:rPr>
          <w:rFonts w:hint="eastAsia" w:ascii="宋体" w:hAnsi="宋体" w:cs="宋体"/>
          <w:color w:val="000000" w:themeColor="text1"/>
          <w:kern w:val="0"/>
          <w:sz w:val="24"/>
          <w:szCs w:val="24"/>
          <w:u w:val="none"/>
          <w:lang w:bidi="ar"/>
          <w14:textFill>
            <w14:solidFill>
              <w14:schemeClr w14:val="tx1"/>
            </w14:solidFill>
          </w14:textFill>
        </w:rPr>
        <w:t>具有独立承担民事责任能力的法人、其他组织或自然人，并出具合法有效的营业执照或事业单位法人证书等国家规定的相关证明，自然人参与的提供其身份证明：</w:t>
      </w:r>
    </w:p>
    <w:p w14:paraId="1A4BEE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kern w:val="0"/>
          <w:sz w:val="24"/>
          <w:szCs w:val="24"/>
          <w:u w:val="none"/>
          <w:lang w:bidi="ar"/>
          <w14:textFill>
            <w14:solidFill>
              <w14:schemeClr w14:val="tx1"/>
            </w14:solidFill>
          </w14:textFill>
        </w:rPr>
      </w:pPr>
      <w:r>
        <w:rPr>
          <w:rFonts w:hint="eastAsia" w:ascii="宋体" w:hAnsi="宋体" w:cs="宋体"/>
          <w:color w:val="000000" w:themeColor="text1"/>
          <w:kern w:val="0"/>
          <w:sz w:val="24"/>
          <w:szCs w:val="24"/>
          <w:u w:val="none"/>
          <w:lang w:bidi="ar"/>
          <w14:textFill>
            <w14:solidFill>
              <w14:schemeClr w14:val="tx1"/>
            </w14:solidFill>
          </w14:textFill>
        </w:rPr>
        <w:t>(2)提供2024年度</w:t>
      </w:r>
      <w:r>
        <w:rPr>
          <w:rFonts w:hint="eastAsia" w:ascii="宋体" w:hAnsi="宋体" w:cs="宋体"/>
          <w:color w:val="000000" w:themeColor="text1"/>
          <w:kern w:val="0"/>
          <w:sz w:val="24"/>
          <w:szCs w:val="24"/>
          <w:u w:val="none"/>
          <w:lang w:val="en-US" w:eastAsia="zh-CN" w:bidi="ar"/>
          <w14:textFill>
            <w14:solidFill>
              <w14:schemeClr w14:val="tx1"/>
            </w14:solidFill>
          </w14:textFill>
        </w:rPr>
        <w:t>或2025年度</w:t>
      </w:r>
      <w:r>
        <w:rPr>
          <w:rFonts w:hint="eastAsia" w:ascii="宋体" w:hAnsi="宋体" w:cs="宋体"/>
          <w:color w:val="000000" w:themeColor="text1"/>
          <w:kern w:val="0"/>
          <w:sz w:val="24"/>
          <w:szCs w:val="24"/>
          <w:u w:val="none"/>
          <w:lang w:bidi="ar"/>
          <w14:textFill>
            <w14:solidFill>
              <w14:schemeClr w14:val="tx1"/>
            </w14:solidFill>
          </w14:textFill>
        </w:rPr>
        <w:t>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w:t>
      </w:r>
      <w:r>
        <w:rPr>
          <w:rFonts w:hint="eastAsia" w:ascii="宋体" w:hAnsi="宋体" w:cs="宋体"/>
          <w:color w:val="000000" w:themeColor="text1"/>
          <w:kern w:val="0"/>
          <w:sz w:val="24"/>
          <w:szCs w:val="24"/>
          <w:u w:val="none"/>
          <w:lang w:val="en-US" w:eastAsia="zh-CN" w:bidi="ar"/>
          <w14:textFill>
            <w14:solidFill>
              <w14:schemeClr w14:val="tx1"/>
            </w14:solidFill>
          </w14:textFill>
        </w:rPr>
        <w:t>六</w:t>
      </w:r>
      <w:r>
        <w:rPr>
          <w:rFonts w:hint="eastAsia" w:ascii="宋体" w:hAnsi="宋体" w:cs="宋体"/>
          <w:color w:val="000000" w:themeColor="text1"/>
          <w:kern w:val="0"/>
          <w:sz w:val="24"/>
          <w:szCs w:val="24"/>
          <w:u w:val="none"/>
          <w:lang w:bidi="ar"/>
          <w14:textFill>
            <w14:solidFill>
              <w14:schemeClr w14:val="tx1"/>
            </w14:solidFill>
          </w14:textFill>
        </w:rPr>
        <w:t>个月内其基本开户银行出具的资信证明（附开户许可证或开户备案证明或基本账户信息）,以上形式的证明资料提供任何一种即可；若审计报告未赋码视为无效；</w:t>
      </w:r>
    </w:p>
    <w:p w14:paraId="21695F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kern w:val="0"/>
          <w:sz w:val="24"/>
          <w:szCs w:val="24"/>
          <w:u w:val="none"/>
          <w:lang w:bidi="ar"/>
          <w14:textFill>
            <w14:solidFill>
              <w14:schemeClr w14:val="tx1"/>
            </w14:solidFill>
          </w14:textFill>
        </w:rPr>
      </w:pPr>
      <w:r>
        <w:rPr>
          <w:rFonts w:hint="eastAsia" w:ascii="宋体" w:hAnsi="宋体" w:cs="宋体"/>
          <w:color w:val="000000" w:themeColor="text1"/>
          <w:kern w:val="0"/>
          <w:sz w:val="24"/>
          <w:szCs w:val="24"/>
          <w:u w:val="none"/>
          <w:lang w:bidi="ar"/>
          <w14:textFill>
            <w14:solidFill>
              <w14:schemeClr w14:val="tx1"/>
            </w14:solidFill>
          </w14:textFill>
        </w:rPr>
        <w:t>(3)提供磋商截止日前一年内任意一个月的纳税证明或完税证明（增值税、印花税、城市维护建设费、企业所得税等一种或多种税种），依法免税的单位提供相关证明材料；</w:t>
      </w:r>
    </w:p>
    <w:p w14:paraId="37440E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kern w:val="0"/>
          <w:sz w:val="24"/>
          <w:szCs w:val="24"/>
          <w:u w:val="none"/>
          <w:lang w:bidi="ar"/>
          <w14:textFill>
            <w14:solidFill>
              <w14:schemeClr w14:val="tx1"/>
            </w14:solidFill>
          </w14:textFill>
        </w:rPr>
      </w:pPr>
      <w:r>
        <w:rPr>
          <w:rFonts w:hint="eastAsia" w:ascii="宋体" w:hAnsi="宋体" w:cs="宋体"/>
          <w:color w:val="000000" w:themeColor="text1"/>
          <w:kern w:val="0"/>
          <w:sz w:val="24"/>
          <w:szCs w:val="24"/>
          <w:u w:val="none"/>
          <w:lang w:bidi="ar"/>
          <w14:textFill>
            <w14:solidFill>
              <w14:schemeClr w14:val="tx1"/>
            </w14:solidFill>
          </w14:textFill>
        </w:rPr>
        <w:t>(4)提供磋商截止日前一年内任意一个月的社保资金交纳证明，依法不需要缴纳社保资金的单位提供相关证明材料；</w:t>
      </w:r>
    </w:p>
    <w:p w14:paraId="12E5A56F">
      <w:pPr>
        <w:spacing w:line="360" w:lineRule="auto"/>
        <w:rPr>
          <w:rFonts w:hint="eastAsia" w:ascii="宋体" w:hAnsi="宋体" w:cs="宋体"/>
          <w:color w:val="000000" w:themeColor="text1"/>
          <w:kern w:val="0"/>
          <w:sz w:val="24"/>
          <w:szCs w:val="24"/>
          <w:u w:val="none"/>
          <w:lang w:bidi="ar"/>
          <w14:textFill>
            <w14:solidFill>
              <w14:schemeClr w14:val="tx1"/>
            </w14:solidFill>
          </w14:textFill>
        </w:rPr>
      </w:pPr>
      <w:r>
        <w:rPr>
          <w:rFonts w:hint="eastAsia" w:ascii="宋体" w:hAnsi="宋体" w:cs="宋体"/>
          <w:color w:val="000000" w:themeColor="text1"/>
          <w:kern w:val="0"/>
          <w:sz w:val="24"/>
          <w:szCs w:val="24"/>
          <w:u w:val="none"/>
          <w:lang w:bidi="ar"/>
          <w14:textFill>
            <w14:solidFill>
              <w14:schemeClr w14:val="tx1"/>
            </w14:solidFill>
          </w14:textFill>
        </w:rPr>
        <w:t>(5)提供具有履行本合同所必需的设备和专业技术能力的说明及承诺；</w:t>
      </w:r>
    </w:p>
    <w:p w14:paraId="1A32B976">
      <w:pPr>
        <w:spacing w:line="360" w:lineRule="auto"/>
        <w:rPr>
          <w:rFonts w:hint="eastAsia" w:ascii="宋体" w:hAnsi="宋体" w:cs="宋体"/>
          <w:color w:val="000000" w:themeColor="text1"/>
          <w:kern w:val="0"/>
          <w:sz w:val="24"/>
          <w:szCs w:val="24"/>
          <w:u w:val="none"/>
          <w:lang w:bidi="ar"/>
          <w14:textFill>
            <w14:solidFill>
              <w14:schemeClr w14:val="tx1"/>
            </w14:solidFill>
          </w14:textFill>
        </w:rPr>
      </w:pPr>
      <w:r>
        <w:rPr>
          <w:rFonts w:hint="eastAsia" w:ascii="宋体" w:hAnsi="宋体" w:cs="宋体"/>
          <w:color w:val="000000" w:themeColor="text1"/>
          <w:kern w:val="0"/>
          <w:sz w:val="24"/>
          <w:szCs w:val="24"/>
          <w:u w:val="none"/>
          <w:lang w:bidi="ar"/>
          <w14:textFill>
            <w14:solidFill>
              <w14:schemeClr w14:val="tx1"/>
            </w14:solidFill>
          </w14:textFill>
        </w:rPr>
        <w:t>(6)提供参加政府采购活动前三年内在经营活动中没有重大违法记录的书面声明。</w:t>
      </w:r>
    </w:p>
    <w:p w14:paraId="5FF37738">
      <w:pPr>
        <w:pStyle w:val="4"/>
        <w:numPr>
          <w:ilvl w:val="0"/>
          <w:numId w:val="0"/>
        </w:numPr>
        <w:spacing w:line="360" w:lineRule="auto"/>
        <w:rPr>
          <w:rFonts w:hint="eastAsia" w:ascii="宋体" w:hAnsi="宋体" w:eastAsia="宋体" w:cs="宋体"/>
          <w:b/>
          <w:bCs/>
          <w:color w:val="000000" w:themeColor="text1"/>
          <w:sz w:val="24"/>
          <w:szCs w:val="24"/>
          <w14:textFill>
            <w14:solidFill>
              <w14:schemeClr w14:val="tx1"/>
            </w14:solidFill>
          </w14:textFill>
        </w:rPr>
      </w:pPr>
    </w:p>
    <w:p w14:paraId="13D87170">
      <w:pPr>
        <w:rPr>
          <w:rFonts w:hint="eastAsia" w:ascii="宋体" w:hAnsi="宋体" w:eastAsia="宋体" w:cs="宋体"/>
          <w:b/>
          <w:bCs/>
          <w:color w:val="000000" w:themeColor="text1"/>
          <w:sz w:val="24"/>
          <w:szCs w:val="24"/>
          <w14:textFill>
            <w14:solidFill>
              <w14:schemeClr w14:val="tx1"/>
            </w14:solidFill>
          </w14:textFill>
        </w:rPr>
      </w:pPr>
    </w:p>
    <w:p w14:paraId="26DCAD96">
      <w:pPr>
        <w:pStyle w:val="9"/>
        <w:rPr>
          <w:rFonts w:hint="eastAsia" w:ascii="宋体" w:hAnsi="宋体" w:eastAsia="宋体" w:cs="宋体"/>
          <w:b/>
          <w:bCs/>
          <w:color w:val="000000" w:themeColor="text1"/>
          <w:sz w:val="24"/>
          <w:szCs w:val="24"/>
          <w14:textFill>
            <w14:solidFill>
              <w14:schemeClr w14:val="tx1"/>
            </w14:solidFill>
          </w14:textFill>
        </w:rPr>
      </w:pPr>
    </w:p>
    <w:p w14:paraId="1D8A6E26">
      <w:pPr>
        <w:pStyle w:val="9"/>
        <w:rPr>
          <w:rFonts w:hint="eastAsia" w:ascii="宋体" w:hAnsi="宋体" w:eastAsia="宋体" w:cs="宋体"/>
          <w:b/>
          <w:bCs/>
          <w:color w:val="000000" w:themeColor="text1"/>
          <w:sz w:val="24"/>
          <w:szCs w:val="24"/>
          <w14:textFill>
            <w14:solidFill>
              <w14:schemeClr w14:val="tx1"/>
            </w14:solidFill>
          </w14:textFill>
        </w:rPr>
      </w:pPr>
    </w:p>
    <w:p w14:paraId="4EDC33B6">
      <w:pPr>
        <w:pStyle w:val="9"/>
        <w:rPr>
          <w:rFonts w:hint="eastAsia" w:ascii="宋体" w:hAnsi="宋体" w:eastAsia="宋体" w:cs="宋体"/>
          <w:b/>
          <w:bCs/>
          <w:color w:val="000000" w:themeColor="text1"/>
          <w:sz w:val="24"/>
          <w:szCs w:val="24"/>
          <w14:textFill>
            <w14:solidFill>
              <w14:schemeClr w14:val="tx1"/>
            </w14:solidFill>
          </w14:textFill>
        </w:rPr>
      </w:pPr>
    </w:p>
    <w:p w14:paraId="15AF51F0">
      <w:pPr>
        <w:pStyle w:val="9"/>
        <w:rPr>
          <w:rFonts w:hint="eastAsia" w:ascii="宋体" w:hAnsi="宋体" w:eastAsia="宋体" w:cs="宋体"/>
          <w:b/>
          <w:bCs/>
          <w:color w:val="000000" w:themeColor="text1"/>
          <w:sz w:val="24"/>
          <w:szCs w:val="24"/>
          <w14:textFill>
            <w14:solidFill>
              <w14:schemeClr w14:val="tx1"/>
            </w14:solidFill>
          </w14:textFill>
        </w:rPr>
      </w:pPr>
    </w:p>
    <w:p w14:paraId="46A3BE74">
      <w:pPr>
        <w:pStyle w:val="9"/>
        <w:rPr>
          <w:rFonts w:hint="eastAsia" w:ascii="宋体" w:hAnsi="宋体" w:eastAsia="宋体" w:cs="宋体"/>
          <w:b/>
          <w:bCs/>
          <w:color w:val="000000" w:themeColor="text1"/>
          <w:sz w:val="24"/>
          <w:szCs w:val="24"/>
          <w14:textFill>
            <w14:solidFill>
              <w14:schemeClr w14:val="tx1"/>
            </w14:solidFill>
          </w14:textFill>
        </w:rPr>
      </w:pPr>
    </w:p>
    <w:p w14:paraId="04F1F923">
      <w:pPr>
        <w:pStyle w:val="9"/>
        <w:rPr>
          <w:rFonts w:hint="eastAsia" w:ascii="宋体" w:hAnsi="宋体" w:eastAsia="宋体" w:cs="宋体"/>
          <w:b/>
          <w:bCs/>
          <w:color w:val="000000" w:themeColor="text1"/>
          <w:sz w:val="24"/>
          <w:szCs w:val="24"/>
          <w14:textFill>
            <w14:solidFill>
              <w14:schemeClr w14:val="tx1"/>
            </w14:solidFill>
          </w14:textFill>
        </w:rPr>
      </w:pPr>
    </w:p>
    <w:p w14:paraId="58848C08">
      <w:pPr>
        <w:pStyle w:val="9"/>
        <w:rPr>
          <w:rFonts w:hint="eastAsia" w:ascii="宋体" w:hAnsi="宋体" w:eastAsia="宋体" w:cs="宋体"/>
          <w:b/>
          <w:bCs/>
          <w:color w:val="000000" w:themeColor="text1"/>
          <w:sz w:val="24"/>
          <w:szCs w:val="24"/>
          <w14:textFill>
            <w14:solidFill>
              <w14:schemeClr w14:val="tx1"/>
            </w14:solidFill>
          </w14:textFill>
        </w:rPr>
      </w:pPr>
    </w:p>
    <w:p w14:paraId="5DC2D3E1">
      <w:pPr>
        <w:pStyle w:val="8"/>
        <w:rPr>
          <w:rFonts w:hint="eastAsia" w:ascii="宋体" w:hAnsi="宋体" w:eastAsia="宋体" w:cs="宋体"/>
          <w:b/>
          <w:bCs/>
          <w:color w:val="000000" w:themeColor="text1"/>
          <w:sz w:val="24"/>
          <w:szCs w:val="24"/>
          <w14:textFill>
            <w14:solidFill>
              <w14:schemeClr w14:val="tx1"/>
            </w14:solidFill>
          </w14:textFill>
        </w:rPr>
      </w:pPr>
    </w:p>
    <w:p w14:paraId="7C240E53">
      <w:pPr>
        <w:pStyle w:val="9"/>
        <w:rPr>
          <w:rFonts w:hint="eastAsia" w:ascii="宋体" w:hAnsi="宋体" w:eastAsia="宋体" w:cs="宋体"/>
          <w:b/>
          <w:bCs/>
          <w:color w:val="000000" w:themeColor="text1"/>
          <w:sz w:val="24"/>
          <w:szCs w:val="24"/>
          <w14:textFill>
            <w14:solidFill>
              <w14:schemeClr w14:val="tx1"/>
            </w14:solidFill>
          </w14:textFill>
        </w:rPr>
      </w:pPr>
    </w:p>
    <w:p w14:paraId="6EAF55D2">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2" w:leftChars="0" w:hanging="482" w:hanging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（二）</w:t>
      </w:r>
      <w:r>
        <w:rPr>
          <w:rFonts w:hint="eastAsia" w:ascii="宋体" w:hAnsi="宋体" w:eastAsia="宋体" w:cs="宋体"/>
          <w:b/>
          <w:bCs/>
          <w:color w:val="000000" w:themeColor="text1"/>
          <w:sz w:val="24"/>
          <w:szCs w:val="24"/>
          <w14:textFill>
            <w14:solidFill>
              <w14:schemeClr w14:val="tx1"/>
            </w14:solidFill>
          </w14:textFill>
        </w:rPr>
        <w:t>本项目的特定资格要求：</w:t>
      </w:r>
    </w:p>
    <w:p w14:paraId="49398C5E">
      <w:pPr>
        <w:pStyle w:val="4"/>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（1）供应商应授权合法的人员参加投标，其中法定代表人直接参加的，须出具法定代表人身份证明，并与营业执照上信息一致。法定代表人授权代表参加的，须出具法定代表人授权委托书；</w:t>
      </w:r>
    </w:p>
    <w:p w14:paraId="06A55319">
      <w:pPr>
        <w:pStyle w:val="4"/>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2）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4A762691">
      <w:pPr>
        <w:pStyle w:val="13"/>
        <w:spacing w:line="360" w:lineRule="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3）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p w14:paraId="7E54BCAF">
      <w:pPr>
        <w:pStyle w:val="13"/>
        <w:spacing w:line="360" w:lineRule="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（4）联合体：本项目不接受联合体磋商。</w:t>
      </w:r>
    </w:p>
    <w:p w14:paraId="468AA826">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F1B91AD">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32E511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CF52CAF">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D9547C0">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E3C3EF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5661A4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6F821E7">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A61ECE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BAEA49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7A2DB5B">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4805656">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32690B8">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5B579D1">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76E5DA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5D289B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E255C59">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46F18D5C">
      <w:pPr>
        <w:numPr>
          <w:ilvl w:val="0"/>
          <w:numId w:val="0"/>
        </w:numPr>
        <w:tabs>
          <w:tab w:val="left" w:pos="245"/>
        </w:tabs>
        <w:adjustRightInd w:val="0"/>
        <w:snapToGrid w:val="0"/>
        <w:spacing w:line="360" w:lineRule="auto"/>
        <w:ind w:firstLine="481"/>
        <w:jc w:val="center"/>
        <w:outlineLvl w:val="9"/>
        <w:rPr>
          <w:rStyle w:val="12"/>
          <w:rFonts w:hint="eastAsia" w:ascii="宋体" w:hAnsi="宋体" w:eastAsia="宋体" w:cs="宋体"/>
          <w:color w:val="auto"/>
          <w:sz w:val="32"/>
          <w:szCs w:val="32"/>
          <w:highlight w:val="none"/>
          <w:lang w:val="en-US" w:eastAsia="zh-CN"/>
        </w:rPr>
      </w:pPr>
      <w:r>
        <w:rPr>
          <w:rStyle w:val="12"/>
          <w:rFonts w:hint="eastAsia" w:ascii="宋体" w:hAnsi="宋体" w:eastAsia="宋体" w:cs="宋体"/>
          <w:color w:val="auto"/>
          <w:sz w:val="32"/>
          <w:szCs w:val="32"/>
          <w:highlight w:val="none"/>
          <w:lang w:val="en-US" w:eastAsia="zh-CN"/>
        </w:rPr>
        <w:t>法定代表人证明书及授权委托书</w:t>
      </w:r>
    </w:p>
    <w:p w14:paraId="37922C97">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C46F524">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4979005">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59F6D997">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71F608F">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6DAFA9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16F9298E">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3EDA93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8B6D46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328D1854">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F09BDAE">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23B8D98">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04941B3">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26CACF9A">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D0EDF49">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1F307B3C">
      <w:pPr>
        <w:spacing w:line="360" w:lineRule="auto"/>
        <w:ind w:firstLine="1920" w:firstLineChars="800"/>
        <w:rPr>
          <w:rFonts w:hint="eastAsia" w:ascii="宋体" w:hAnsi="宋体" w:eastAsia="宋体" w:cs="宋体"/>
          <w:color w:val="auto"/>
          <w:sz w:val="24"/>
          <w:szCs w:val="24"/>
          <w:highlight w:val="none"/>
        </w:rPr>
      </w:pPr>
    </w:p>
    <w:p w14:paraId="0BCFE721">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340A9DC2">
      <w:pPr>
        <w:pStyle w:val="4"/>
        <w:rPr>
          <w:rFonts w:hint="eastAsia"/>
          <w:lang w:eastAsia="zh-CN"/>
        </w:rPr>
      </w:pPr>
    </w:p>
    <w:p w14:paraId="7E1BB1A8">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788117">
      <w:pPr>
        <w:numPr>
          <w:ilvl w:val="0"/>
          <w:numId w:val="0"/>
        </w:numPr>
        <w:spacing w:line="360" w:lineRule="auto"/>
        <w:jc w:val="both"/>
        <w:outlineLvl w:val="9"/>
        <w:rPr>
          <w:rFonts w:hint="eastAsia" w:ascii="宋体" w:hAnsi="宋体" w:eastAsia="宋体" w:cs="宋体"/>
          <w:color w:val="auto"/>
          <w:sz w:val="24"/>
          <w:szCs w:val="24"/>
          <w:highlight w:val="none"/>
        </w:rPr>
      </w:pPr>
    </w:p>
    <w:p w14:paraId="3CE670AF">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130DD49C">
      <w:pPr>
        <w:pStyle w:val="6"/>
        <w:spacing w:line="360" w:lineRule="auto"/>
        <w:jc w:val="left"/>
        <w:outlineLvl w:val="9"/>
        <w:rPr>
          <w:rFonts w:hint="eastAsia" w:ascii="宋体" w:hAnsi="宋体" w:eastAsia="宋体" w:cs="宋体"/>
          <w:b/>
          <w:bCs/>
          <w:color w:val="auto"/>
          <w:sz w:val="24"/>
          <w:szCs w:val="24"/>
          <w:highlight w:val="none"/>
        </w:rPr>
      </w:pPr>
      <w:r>
        <w:rPr>
          <w:rFonts w:hint="eastAsia" w:hAnsi="宋体" w:cs="宋体"/>
          <w:color w:val="auto"/>
          <w:sz w:val="24"/>
          <w:szCs w:val="24"/>
          <w:highlight w:val="none"/>
          <w:lang w:eastAsia="zh-CN"/>
        </w:rPr>
        <w:t>九鼎工程管理咨询有限公司</w:t>
      </w:r>
      <w:r>
        <w:rPr>
          <w:rFonts w:hint="eastAsia" w:ascii="宋体" w:hAnsi="宋体" w:eastAsia="宋体" w:cs="宋体"/>
          <w:color w:val="auto"/>
          <w:sz w:val="24"/>
          <w:szCs w:val="24"/>
          <w:highlight w:val="none"/>
        </w:rPr>
        <w:t>：</w:t>
      </w:r>
    </w:p>
    <w:p w14:paraId="10419458">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5C9A69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01065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02B8BF8">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3138E804">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62A97150">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6D2FDA8C">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7A4E54FE">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53D42162">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之日</w:t>
      </w:r>
      <w:r>
        <w:rPr>
          <w:rFonts w:hint="eastAsia" w:hAnsi="宋体" w:eastAsia="宋体" w:cs="宋体"/>
          <w:b w:val="0"/>
          <w:bCs w:val="0"/>
          <w:color w:val="auto"/>
          <w:sz w:val="24"/>
          <w:szCs w:val="24"/>
          <w:highlight w:val="none"/>
          <w:lang w:val="en-US" w:eastAsia="zh-CN"/>
        </w:rPr>
        <w:t>起</w:t>
      </w:r>
      <w:r>
        <w:rPr>
          <w:rFonts w:hint="eastAsia" w:ascii="宋体" w:hAnsi="宋体" w:eastAsia="宋体" w:cs="宋体"/>
          <w:b w:val="0"/>
          <w:bCs w:val="0"/>
          <w:color w:val="auto"/>
          <w:sz w:val="24"/>
          <w:szCs w:val="24"/>
          <w:highlight w:val="none"/>
        </w:rPr>
        <w:t>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bookmarkStart w:id="24" w:name="_GoBack"/>
      <w:bookmarkEnd w:id="24"/>
    </w:p>
    <w:p w14:paraId="591C563E">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68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BD9EC41">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0A2ECEF3">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06285A3A">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283536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780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A383039">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337F4A8A">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E17ED2F">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5E969128">
            <w:pPr>
              <w:spacing w:line="360" w:lineRule="auto"/>
              <w:jc w:val="center"/>
              <w:outlineLvl w:val="9"/>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253A9409">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0BFA7E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8AB06BA">
      <w:pPr>
        <w:spacing w:line="360" w:lineRule="auto"/>
        <w:ind w:firstLine="5040" w:firstLineChars="2100"/>
        <w:outlineLvl w:val="9"/>
        <w:rPr>
          <w:rFonts w:hint="eastAsia" w:ascii="宋体" w:hAnsi="宋体" w:eastAsia="宋体" w:cs="宋体"/>
          <w:color w:val="auto"/>
          <w:sz w:val="24"/>
          <w:szCs w:val="24"/>
          <w:highlight w:val="none"/>
          <w:u w:val="single"/>
        </w:rPr>
      </w:pPr>
    </w:p>
    <w:p w14:paraId="401B7352">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F2F418">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606C325B">
      <w:pPr>
        <w:rPr>
          <w:sz w:val="24"/>
          <w:szCs w:val="24"/>
        </w:rPr>
      </w:pPr>
    </w:p>
    <w:p w14:paraId="13B1FB67">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465EB71B">
      <w:pPr>
        <w:spacing w:line="360" w:lineRule="auto"/>
        <w:rPr>
          <w:rFonts w:hint="eastAsia" w:ascii="宋体" w:hAnsi="宋体" w:eastAsia="宋体" w:cs="宋体"/>
        </w:rPr>
      </w:pPr>
    </w:p>
    <w:p w14:paraId="0EF80544">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hAnsi="宋体" w:cs="宋体"/>
          <w:color w:val="auto"/>
          <w:sz w:val="24"/>
          <w:szCs w:val="24"/>
          <w:highlight w:val="none"/>
          <w:lang w:eastAsia="zh-CN"/>
        </w:rPr>
        <w:t>九鼎工程管理咨询有限公司</w:t>
      </w:r>
    </w:p>
    <w:p w14:paraId="6A94A020">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72DC357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0491BE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6EAF849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66F54A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19846F9B">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7DCB7EF2">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4B9F71B2">
      <w:pPr>
        <w:spacing w:line="500" w:lineRule="exact"/>
        <w:rPr>
          <w:rFonts w:ascii="宋体" w:hAnsi="宋体" w:cs="宋体"/>
          <w:sz w:val="24"/>
        </w:rPr>
      </w:pPr>
    </w:p>
    <w:p w14:paraId="061626A3">
      <w:pPr>
        <w:pStyle w:val="4"/>
      </w:pPr>
    </w:p>
    <w:p w14:paraId="2687E327">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5EAAC2A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09F0938">
      <w:pPr>
        <w:spacing w:line="500" w:lineRule="exact"/>
        <w:ind w:firstLine="480" w:firstLineChars="200"/>
      </w:pPr>
      <w:r>
        <w:rPr>
          <w:rFonts w:hint="eastAsia" w:ascii="宋体" w:hAnsi="宋体" w:cs="宋体"/>
          <w:sz w:val="24"/>
        </w:rPr>
        <w:t>时间： 年   月   日</w:t>
      </w:r>
    </w:p>
    <w:p w14:paraId="706995D3">
      <w:pPr>
        <w:pStyle w:val="9"/>
        <w:ind w:left="0" w:leftChars="0" w:firstLine="0" w:firstLineChars="0"/>
        <w:rPr>
          <w:sz w:val="24"/>
          <w:szCs w:val="24"/>
        </w:rPr>
      </w:pPr>
    </w:p>
    <w:p w14:paraId="44AC5BC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5395F"/>
    <w:rsid w:val="09BE0F45"/>
    <w:rsid w:val="0C41127C"/>
    <w:rsid w:val="0E0963B5"/>
    <w:rsid w:val="120C7C36"/>
    <w:rsid w:val="18585984"/>
    <w:rsid w:val="19A0733E"/>
    <w:rsid w:val="244265CA"/>
    <w:rsid w:val="26EE091E"/>
    <w:rsid w:val="27DA0163"/>
    <w:rsid w:val="29144A30"/>
    <w:rsid w:val="2A574E98"/>
    <w:rsid w:val="2B1D22CA"/>
    <w:rsid w:val="2F464330"/>
    <w:rsid w:val="30E6123D"/>
    <w:rsid w:val="32A95258"/>
    <w:rsid w:val="35F5260C"/>
    <w:rsid w:val="394B365A"/>
    <w:rsid w:val="44781B02"/>
    <w:rsid w:val="46CB53EF"/>
    <w:rsid w:val="4CA87F80"/>
    <w:rsid w:val="4F22401A"/>
    <w:rsid w:val="537B5BCF"/>
    <w:rsid w:val="56CD51B3"/>
    <w:rsid w:val="58F5279F"/>
    <w:rsid w:val="5A430EFE"/>
    <w:rsid w:val="62373E29"/>
    <w:rsid w:val="62997682"/>
    <w:rsid w:val="62B53B07"/>
    <w:rsid w:val="658C7FE7"/>
    <w:rsid w:val="6BDF5315"/>
    <w:rsid w:val="6F60676D"/>
    <w:rsid w:val="75C17839"/>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99"/>
    <w:pPr>
      <w:keepNext/>
      <w:spacing w:line="720" w:lineRule="exact"/>
      <w:outlineLvl w:val="1"/>
    </w:pPr>
    <w:rPr>
      <w:rFonts w:ascii="Cambria" w:hAnsi="Cambria"/>
      <w:b/>
      <w:bCs/>
      <w:kern w:val="0"/>
      <w:sz w:val="32"/>
      <w:szCs w:val="32"/>
    </w:rPr>
  </w:style>
  <w:style w:type="paragraph" w:styleId="3">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customStyle="1" w:styleId="12">
    <w:name w:val="标题 2 Char"/>
    <w:link w:val="2"/>
    <w:qFormat/>
    <w:locked/>
    <w:uiPriority w:val="99"/>
    <w:rPr>
      <w:rFonts w:ascii="Cambria" w:hAnsi="Cambria"/>
      <w:b/>
      <w:bCs/>
      <w:kern w:val="0"/>
      <w:sz w:val="32"/>
      <w:szCs w:val="32"/>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1473</Words>
  <Characters>1553</Characters>
  <Lines>0</Lines>
  <Paragraphs>0</Paragraphs>
  <TotalTime>1</TotalTime>
  <ScaleCrop>false</ScaleCrop>
  <LinksUpToDate>false</LinksUpToDate>
  <CharactersWithSpaces>2041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周周</cp:lastModifiedBy>
  <cp:lastPrinted>2025-06-13T11:12:00Z</cp:lastPrinted>
  <dcterms:modified xsi:type="dcterms:W3CDTF">2026-04-15T07:46:39Z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eyJoZGlkIjoiNGMwZDYxYmJkMWJjMDI0ZjA5MmExZDdmMzkzYTMzNjciLCJ1c2VySWQiOiI0MzgwODgxOTcifQ==</vt:lpwstr>
  </property>
  <property fmtid="{D5CDD505-2E9C-101B-9397-08002B2CF9AE}" pid="4" name="ICV">
    <vt:lpwstr>84D2BD7AB2AA43629207BE87B7127FC4_13</vt:lpwstr>
  </property>
</Properties>
</file>