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版本号：ZMZB2026HHYY-7720260421001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南院区5号楼配电室增容改造项目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ZMZB2026HHYY-77</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南院区5号楼配电室增容改造项目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ZMZB2026HHYY-77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南院区5号楼配电室增容改造项目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院综合楼现有500kVA箱式变电站因投运年限较长，设备老化严重，且随着医院医疗业务的扩展，现有变电站容量已无法满足高峰期用电需求，存在严重用电安全隐患。为保障医院医疗业务正常开展及患者就医安全，需将现有500kVA箱变更换为1000kVA箱变，实现用电增容及设备更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采购包1（南院区5号楼配电室增容改造项目）：属于专门面向中小企业采购。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并提供被授权人提交投标文件截止时间近半年内任意三个月的社会保障资金（养老保险或医疗保险）的缴纳证明，法定代表人参加投标时,只需提供法定代表人身份证</w:t>
      </w:r>
    </w:p>
    <w:p>
      <w:pPr>
        <w:pStyle w:val="null3"/>
      </w:pPr>
      <w:r>
        <w:rPr>
          <w:rFonts w:ascii="仿宋_GB2312" w:hAnsi="仿宋_GB2312" w:cs="仿宋_GB2312" w:eastAsia="仿宋_GB2312"/>
        </w:rPr>
        <w:t>8、本项目不接受由西安市红会医院职工及其亲属投资举办的企业参加投标：本项目不接受由西安市红会医院职工及其亲属投资举办的企业参加投标；（提供承诺函）</w:t>
      </w:r>
    </w:p>
    <w:p>
      <w:pPr>
        <w:pStyle w:val="null3"/>
      </w:pPr>
      <w:r>
        <w:rPr>
          <w:rFonts w:ascii="仿宋_GB2312" w:hAnsi="仿宋_GB2312" w:cs="仿宋_GB2312" w:eastAsia="仿宋_GB2312"/>
        </w:rPr>
        <w:t>9、相关资格要求：具备建设行政主管部门核发的电力工程施工总承包三级及以上资质或输变电工程专业承包乙级及以上资质；具备国家建设行政主管部门颁发的有效的安全生产许可证；具备国家电力监管部门颁发的《承装（修、试）电力设施许可证》承装类三级及以上资质；拟投入的项目经理须提供在本单位注册的机电工程专业二级（含二级）以上注册建造师证书及有效的安全生产考核合格证；同时提供无在建承诺书</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标准下浮20%收取。 2、供应商将招标代理服务费计入投标报价但不单独列明，中标单位在领取中标通知书前，须向采购代理机构一次性支付招标代理服务费；代理服务费以转账、电汇或现金等形式交纳。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踏勘时间：2026-04-30 09:30:00</w:t>
            </w:r>
          </w:p>
          <w:p>
            <w:pPr>
              <w:pStyle w:val="null3"/>
              <w:ind w:firstLine="975"/>
            </w:pPr>
            <w:r>
              <w:rPr>
                <w:rFonts w:ascii="仿宋_GB2312" w:hAnsi="仿宋_GB2312" w:cs="仿宋_GB2312" w:eastAsia="仿宋_GB2312"/>
              </w:rPr>
              <w:t>踏勘地点：西安市红会医院南院区急诊科门口集合</w:t>
            </w:r>
          </w:p>
          <w:p>
            <w:pPr>
              <w:pStyle w:val="null3"/>
              <w:ind w:firstLine="975"/>
            </w:pPr>
            <w:r>
              <w:rPr>
                <w:rFonts w:ascii="仿宋_GB2312" w:hAnsi="仿宋_GB2312" w:cs="仿宋_GB2312" w:eastAsia="仿宋_GB2312"/>
              </w:rPr>
              <w:t>联系人：米文佳、杨帆</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配电室改造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标的名称：配电室改造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left"/>
            </w:pPr>
            <w:r>
              <w:rPr>
                <w:rFonts w:ascii="仿宋_GB2312" w:hAnsi="仿宋_GB2312" w:cs="仿宋_GB2312" w:eastAsia="仿宋_GB2312"/>
                <w:sz w:val="24"/>
              </w:rPr>
              <w:t>我院综合楼现有</w:t>
            </w:r>
            <w:r>
              <w:rPr>
                <w:rFonts w:ascii="仿宋_GB2312" w:hAnsi="仿宋_GB2312" w:cs="仿宋_GB2312" w:eastAsia="仿宋_GB2312"/>
                <w:sz w:val="24"/>
              </w:rPr>
              <w:t>500kVA箱式变</w:t>
            </w:r>
            <w:r>
              <w:rPr>
                <w:rFonts w:ascii="仿宋_GB2312" w:hAnsi="仿宋_GB2312" w:cs="仿宋_GB2312" w:eastAsia="仿宋_GB2312"/>
                <w:sz w:val="24"/>
              </w:rPr>
              <w:t>电站</w:t>
            </w:r>
            <w:r>
              <w:rPr>
                <w:rFonts w:ascii="仿宋_GB2312" w:hAnsi="仿宋_GB2312" w:cs="仿宋_GB2312" w:eastAsia="仿宋_GB2312"/>
                <w:sz w:val="24"/>
              </w:rPr>
              <w:t>因投运年限较长，设备老化严重，且随着医院医疗业务的扩展，现有</w:t>
            </w:r>
            <w:r>
              <w:rPr>
                <w:rFonts w:ascii="仿宋_GB2312" w:hAnsi="仿宋_GB2312" w:cs="仿宋_GB2312" w:eastAsia="仿宋_GB2312"/>
                <w:sz w:val="24"/>
              </w:rPr>
              <w:t>变电站</w:t>
            </w:r>
            <w:r>
              <w:rPr>
                <w:rFonts w:ascii="仿宋_GB2312" w:hAnsi="仿宋_GB2312" w:cs="仿宋_GB2312" w:eastAsia="仿宋_GB2312"/>
                <w:sz w:val="24"/>
              </w:rPr>
              <w:t>容量已无法满足高峰期用电需求，存在严重用电安全隐患。为保障医院医疗业务正常开展及患者就医安全，需将现有</w:t>
            </w:r>
            <w:r>
              <w:rPr>
                <w:rFonts w:ascii="仿宋_GB2312" w:hAnsi="仿宋_GB2312" w:cs="仿宋_GB2312" w:eastAsia="仿宋_GB2312"/>
                <w:sz w:val="24"/>
              </w:rPr>
              <w:t>500kVA箱变更换为1000kVA箱变，实现用电增容及设备</w:t>
            </w:r>
            <w:r>
              <w:rPr>
                <w:rFonts w:ascii="仿宋_GB2312" w:hAnsi="仿宋_GB2312" w:cs="仿宋_GB2312" w:eastAsia="仿宋_GB2312"/>
                <w:sz w:val="24"/>
              </w:rPr>
              <w:t>更新。</w:t>
            </w:r>
          </w:p>
          <w:p>
            <w:pPr>
              <w:pStyle w:val="null3"/>
              <w:ind w:firstLine="480"/>
              <w:jc w:val="left"/>
            </w:pPr>
            <w:r>
              <w:rPr>
                <w:rFonts w:ascii="仿宋_GB2312" w:hAnsi="仿宋_GB2312" w:cs="仿宋_GB2312" w:eastAsia="仿宋_GB2312"/>
                <w:sz w:val="24"/>
                <w:b/>
              </w:rPr>
              <w:t>二、</w:t>
            </w:r>
            <w:r>
              <w:rPr>
                <w:rFonts w:ascii="仿宋_GB2312" w:hAnsi="仿宋_GB2312" w:cs="仿宋_GB2312" w:eastAsia="仿宋_GB2312"/>
                <w:sz w:val="24"/>
                <w:b/>
              </w:rPr>
              <w:t>本项目为总承包工程，服务内容不限于：旧箱式变电站拆除、新箱式变电站安装、电路接送、电力试运行、配合上级部门验收合格、以及后期的检测等工作内容，具体包括：</w:t>
            </w:r>
          </w:p>
          <w:p>
            <w:pPr>
              <w:pStyle w:val="null3"/>
              <w:ind w:firstLine="480"/>
              <w:jc w:val="left"/>
            </w:pPr>
            <w:r>
              <w:rPr>
                <w:rFonts w:ascii="仿宋_GB2312" w:hAnsi="仿宋_GB2312" w:cs="仿宋_GB2312" w:eastAsia="仿宋_GB2312"/>
                <w:sz w:val="24"/>
                <w:b/>
              </w:rPr>
              <w:t>1、采购人提供初步图纸，供应商形成最终图纸并经相关部门审核</w:t>
            </w:r>
          </w:p>
          <w:p>
            <w:pPr>
              <w:pStyle w:val="null3"/>
              <w:ind w:firstLine="480"/>
              <w:jc w:val="left"/>
            </w:pPr>
            <w:r>
              <w:rPr>
                <w:rFonts w:ascii="仿宋_GB2312" w:hAnsi="仿宋_GB2312" w:cs="仿宋_GB2312" w:eastAsia="仿宋_GB2312"/>
                <w:sz w:val="24"/>
              </w:rPr>
              <w:t>2、负责协助采购人到相关部门办理该项目的所有手续并承担所有费用。</w:t>
            </w:r>
          </w:p>
          <w:p>
            <w:pPr>
              <w:pStyle w:val="null3"/>
              <w:ind w:firstLine="480"/>
              <w:jc w:val="left"/>
            </w:pPr>
            <w:r>
              <w:rPr>
                <w:rFonts w:ascii="仿宋_GB2312" w:hAnsi="仿宋_GB2312" w:cs="仿宋_GB2312" w:eastAsia="仿宋_GB2312"/>
                <w:sz w:val="24"/>
              </w:rPr>
              <w:t>3、原有500kVA箱式变电站的断电、拆除（拆除的原变电站归采购人所有并运送至采购人库房，</w:t>
            </w:r>
            <w:r>
              <w:rPr>
                <w:rFonts w:ascii="仿宋_GB2312" w:hAnsi="仿宋_GB2312" w:cs="仿宋_GB2312" w:eastAsia="仿宋_GB2312"/>
                <w:sz w:val="24"/>
              </w:rPr>
              <w:t>距离约：</w:t>
            </w:r>
            <w:r>
              <w:rPr>
                <w:rFonts w:ascii="仿宋_GB2312" w:hAnsi="仿宋_GB2312" w:cs="仿宋_GB2312" w:eastAsia="仿宋_GB2312"/>
                <w:sz w:val="24"/>
              </w:rPr>
              <w:t>20公里</w:t>
            </w:r>
            <w:r>
              <w:rPr>
                <w:rFonts w:ascii="仿宋_GB2312" w:hAnsi="仿宋_GB2312" w:cs="仿宋_GB2312" w:eastAsia="仿宋_GB2312"/>
                <w:sz w:val="24"/>
              </w:rPr>
              <w:t>）、原有建筑物恢复、垃圾清运及现场清理；</w:t>
            </w:r>
          </w:p>
          <w:p>
            <w:pPr>
              <w:pStyle w:val="null3"/>
              <w:ind w:firstLine="480"/>
              <w:jc w:val="left"/>
            </w:pPr>
            <w:r>
              <w:rPr>
                <w:rFonts w:ascii="仿宋_GB2312" w:hAnsi="仿宋_GB2312" w:cs="仿宋_GB2312" w:eastAsia="仿宋_GB2312"/>
                <w:sz w:val="24"/>
              </w:rPr>
              <w:t>4、新1000kVA箱式变电站（含基础制作）的供货、运输、安装；</w:t>
            </w:r>
          </w:p>
          <w:p>
            <w:pPr>
              <w:pStyle w:val="null3"/>
              <w:ind w:firstLine="480"/>
              <w:jc w:val="left"/>
            </w:pPr>
            <w:r>
              <w:rPr>
                <w:rFonts w:ascii="仿宋_GB2312" w:hAnsi="仿宋_GB2312" w:cs="仿宋_GB2312" w:eastAsia="仿宋_GB2312"/>
                <w:sz w:val="24"/>
              </w:rPr>
              <w:t>5、高低压电缆的敷设、接线、调试及与医院原有供电系统的对接；</w:t>
            </w:r>
          </w:p>
          <w:p>
            <w:pPr>
              <w:pStyle w:val="null3"/>
              <w:ind w:firstLine="480"/>
              <w:jc w:val="left"/>
            </w:pPr>
            <w:r>
              <w:rPr>
                <w:rFonts w:ascii="仿宋_GB2312" w:hAnsi="仿宋_GB2312" w:cs="仿宋_GB2312" w:eastAsia="仿宋_GB2312"/>
                <w:sz w:val="24"/>
              </w:rPr>
              <w:t>6、配合当地供电部门完成项目验收，取得合格送电证明，确保项目顺利送电；</w:t>
            </w:r>
          </w:p>
          <w:p>
            <w:pPr>
              <w:pStyle w:val="null3"/>
              <w:ind w:firstLine="480"/>
              <w:jc w:val="left"/>
            </w:pPr>
            <w:r>
              <w:rPr>
                <w:rFonts w:ascii="仿宋_GB2312" w:hAnsi="仿宋_GB2312" w:cs="仿宋_GB2312" w:eastAsia="仿宋_GB2312"/>
                <w:sz w:val="24"/>
              </w:rPr>
              <w:t>7、为医院相关管理人员提供设备操作、日常维护及安全注意事项的现场培训；</w:t>
            </w:r>
          </w:p>
          <w:p>
            <w:pPr>
              <w:pStyle w:val="null3"/>
              <w:ind w:firstLine="480"/>
              <w:jc w:val="left"/>
            </w:pPr>
            <w:r>
              <w:rPr>
                <w:rFonts w:ascii="仿宋_GB2312" w:hAnsi="仿宋_GB2312" w:cs="仿宋_GB2312" w:eastAsia="仿宋_GB2312"/>
                <w:sz w:val="24"/>
              </w:rPr>
              <w:t>8、项目质保期内的设备维修、保养及应急故障处理服务。</w:t>
            </w:r>
          </w:p>
          <w:p>
            <w:pPr>
              <w:pStyle w:val="null3"/>
              <w:ind w:firstLine="480"/>
              <w:jc w:val="left"/>
            </w:pPr>
            <w:r>
              <w:rPr>
                <w:rFonts w:ascii="仿宋_GB2312" w:hAnsi="仿宋_GB2312" w:cs="仿宋_GB2312" w:eastAsia="仿宋_GB2312"/>
                <w:sz w:val="24"/>
              </w:rPr>
              <w:t>9、供应商根据现场勘察情况并结合图纸对现有电缆进行评估，如无法利用，供应商承担所需电缆的费用。</w:t>
            </w:r>
          </w:p>
          <w:p>
            <w:pPr>
              <w:pStyle w:val="null3"/>
              <w:ind w:firstLine="480"/>
            </w:pPr>
            <w:r>
              <w:rPr>
                <w:rFonts w:ascii="仿宋_GB2312" w:hAnsi="仿宋_GB2312" w:cs="仿宋_GB2312" w:eastAsia="仿宋_GB2312"/>
                <w:sz w:val="24"/>
                <w:b/>
              </w:rPr>
              <w:t>三、技术要求</w:t>
            </w:r>
          </w:p>
          <w:p>
            <w:pPr>
              <w:pStyle w:val="null3"/>
              <w:ind w:firstLine="480"/>
            </w:pPr>
            <w:r>
              <w:rPr>
                <w:rFonts w:ascii="仿宋_GB2312" w:hAnsi="仿宋_GB2312" w:cs="仿宋_GB2312" w:eastAsia="仿宋_GB2312"/>
                <w:sz w:val="24"/>
              </w:rPr>
              <w:t>新更换的</w:t>
            </w:r>
            <w:r>
              <w:rPr>
                <w:rFonts w:ascii="仿宋_GB2312" w:hAnsi="仿宋_GB2312" w:cs="仿宋_GB2312" w:eastAsia="仿宋_GB2312"/>
                <w:sz w:val="24"/>
              </w:rPr>
              <w:t>1000kVA箱式变电站需符合国家现行标准和规范，满足医院用电安全、稳定、高效的需求，产品技术要求如下：</w:t>
            </w:r>
          </w:p>
          <w:p>
            <w:pPr>
              <w:pStyle w:val="null3"/>
              <w:ind w:firstLine="480"/>
              <w:jc w:val="left"/>
            </w:pPr>
            <w:r>
              <w:rPr>
                <w:rFonts w:ascii="仿宋_GB2312" w:hAnsi="仿宋_GB2312" w:cs="仿宋_GB2312" w:eastAsia="仿宋_GB2312"/>
                <w:sz w:val="24"/>
                <w:b/>
              </w:rPr>
              <w:t>1、箱式变电站整体要求：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1）类型：预装式箱式变电站；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2）额定容量：1000kVA；</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3）额定电压：高压侧10kV，低压侧0.4kV；</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4）绕组</w:t>
            </w:r>
            <w:r>
              <w:rPr>
                <w:rFonts w:ascii="仿宋_GB2312" w:hAnsi="仿宋_GB2312" w:cs="仿宋_GB2312" w:eastAsia="仿宋_GB2312"/>
                <w:sz w:val="24"/>
              </w:rPr>
              <w:t>材料：全铜绕组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5）阻抗电压：≤4.5％</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6）防护等级：外壳防护等级不低于IP33D，适应室外安装环境；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7）冷却方式：具备完善的通风、除湿、照明温控装置；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8）能效等级：变电站能效等级需满足或优于国家标准《电力变电站能效限定值及能效等级》（GB20052）中的2级能效要求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9）箱体材质：冷轧钢板喷塑/不锈钢</w:t>
            </w:r>
          </w:p>
          <w:p>
            <w:pPr>
              <w:pStyle w:val="null3"/>
              <w:ind w:firstLine="480"/>
              <w:jc w:val="left"/>
            </w:pPr>
            <w:r>
              <w:rPr>
                <w:rFonts w:ascii="仿宋_GB2312" w:hAnsi="仿宋_GB2312" w:cs="仿宋_GB2312" w:eastAsia="仿宋_GB2312"/>
                <w:sz w:val="24"/>
                <w:b/>
              </w:rPr>
              <w:t>2、主要部件技术要求：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1）变电站本体：采用干式变电站，型号为SCB14系列或同等性能及以上产品，联结组别Dyn11，绝缘等级F级或以上，具备低损耗、低噪音、抗短路能力强的特点；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2）高压室：配置进线柜、10kV负荷开关、真空断路器柜，具备“五防”联锁功能，确保操作安全；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3）配置避雷器、接地开关、继电保护</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4）低压室：配置进线柜、出线柜、框架式主断路器及塑壳式分支断路器，配备无功功率自动补偿装置，补偿后功率因数不低于0.95，配置智能电力仪表，可实时显示电压、电流、功率、电能等参数。</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5）铜排、电缆满足1000KVA载流量</w:t>
            </w:r>
          </w:p>
          <w:p>
            <w:pPr>
              <w:pStyle w:val="null3"/>
              <w:ind w:firstLine="480"/>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ind w:firstLine="480"/>
            </w:pPr>
            <w:r>
              <w:rPr>
                <w:rFonts w:ascii="仿宋_GB2312" w:hAnsi="仿宋_GB2312" w:cs="仿宋_GB2312" w:eastAsia="仿宋_GB2312"/>
                <w:sz w:val="24"/>
              </w:rPr>
              <w:t>1.施工期间保持现场整洁，完工清场。</w:t>
            </w:r>
          </w:p>
          <w:p>
            <w:pPr>
              <w:pStyle w:val="null3"/>
              <w:ind w:firstLine="480"/>
            </w:pPr>
            <w:r>
              <w:rPr>
                <w:rFonts w:ascii="仿宋_GB2312" w:hAnsi="仿宋_GB2312" w:cs="仿宋_GB2312" w:eastAsia="仿宋_GB2312"/>
                <w:sz w:val="24"/>
              </w:rPr>
              <w:t>2.因施工质量、手续问题导致无法送电，由中标人承担全部责任。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符合国家现行标准和规范，满足医院用电安全、稳定、高效的需求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在竞争性磋商响应文件中承诺的项目负责人及相应资质的专业技术、安全管理人员未经采购人书面同意，承包人不得调换和撤离，并按工程进度及时到位。采购人有权要求供应商撤换工作不负责任、管理不力、贻误工期和造成严重安全事故和违法乱纪的专业技术、安全管理人员。如项目负责人及相应资质的专业技术人员未按要求到位，视作违约，采购人有权按合同约定进行罚款直至单方面终止合同。 2.供应商须无条件接受采购人的现场检查和管理。 3.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采购人无关。 4.施工的建筑垃圾应清运至有关部门指定的地点，做到工完场清。5.工程所有的材料均需使用绿色环保无味材料。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一、商务条款： 1、工期：自合同签订之日起30个日历日内完成所有拆除、设备供货、安装、调试、原有建筑物恢复及验收工作等，并具备送电条件 2、断电施工需在24小时内完成 3、工程地点：西安市红会医院南院区指定地点 4、质量要求：合格，通过供电部门正式验收送电 5、安全要求：施工期间无安全责任事故，严格执行安全规范 6、施工尽量减少停电影响，如需停电须提前报批 7、质保期：整体项目质保期不低于2年，自项目最终验收合格之日起计算，质保期内免费提供设备维修、保养及应急故障处理服务。 8、验收标准：符合国家及行业相关施工验收规范，通过当地供电部门验收，取得合格并正式送电。 9、售后服务：提供7×24小时技术响应服务，接到故障通知后2小时内响应，24小时内派技术人员到达现场处理。 10、付款方式： 合同签订后设备到场安装调试完毕，验收合格送电支付合同总金额97％ 留合同总金额3％作为质保金，2年质保期满无质量问题验收合格后支付 注：商务条款为实质性响应条款，不允许负偏离。 二、为顺利推进政府采购电子化交易平台应用工作，投标人需要在线提交所有通过电子化交易平台实施 的政府采购项目的投标文件，同时，线下提交纸质版投标文件，正本壹份、副本贰份(标明投标人名称，密封递交)。若线上电子投标文件与纸质投标文件不一致的，以线上电子投标文件为准；若正本和副本不符， 以正本为准。线下递交文件截止时间:详见本项目竞争性磋商公告文件递交截止时间。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并提供被授权人提交投标文件截止时间近半年内任意三个月的社会保障资金（养老保险或医疗保险）的缴纳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本项目不接受由西安市红会医院职工及其亲属投资举办的企业参加投标</w:t>
            </w:r>
          </w:p>
        </w:tc>
        <w:tc>
          <w:tcPr>
            <w:tcW w:type="dxa" w:w="3322"/>
          </w:tcPr>
          <w:p>
            <w:pPr>
              <w:pStyle w:val="null3"/>
            </w:pPr>
            <w:r>
              <w:rPr>
                <w:rFonts w:ascii="仿宋_GB2312" w:hAnsi="仿宋_GB2312" w:cs="仿宋_GB2312" w:eastAsia="仿宋_GB2312"/>
              </w:rPr>
              <w:t>本项目不接受由西安市红会医院职工及其亲属投资举办的企业参加投标；（提供承诺函）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相关资格要求</w:t>
            </w:r>
          </w:p>
        </w:tc>
        <w:tc>
          <w:tcPr>
            <w:tcW w:type="dxa" w:w="3322"/>
          </w:tcPr>
          <w:p>
            <w:pPr>
              <w:pStyle w:val="null3"/>
            </w:pPr>
            <w:r>
              <w:rPr>
                <w:rFonts w:ascii="仿宋_GB2312" w:hAnsi="仿宋_GB2312" w:cs="仿宋_GB2312" w:eastAsia="仿宋_GB2312"/>
              </w:rPr>
              <w:t>具备建设行政主管部门核发的电力工程施工总承包三级及以上资质或输变电工程专业承包乙级及以上资质；具备国家建设行政主管部门颁发的有效的安全生产许可证；具备国家电力监管部门颁发的《承装（修、试）电力设施许可证》承装类三级及以上资质；拟投入的项目经理须提供在本单位注册的机电工程专业二级（含二级）以上注册建造师证书及有效的安全生产考核合格证；同时提供无在建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响应报价超过采购预算或者最高限价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工期符合竞争性磋商文件要求（合格），工期不符合竞争性磋商文件要求（不合格）</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质量保修期符合竞争性磋商文件要求（合格），质量保修期不符合竞争性磋商文件要求（不合格）</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响应文件的签署、盖章满足竞争性磋商文件要求(合格)，响应文件的签署、盖 章不满足竞争性磋商文件要求(不合格)</w:t>
            </w:r>
          </w:p>
        </w:tc>
        <w:tc>
          <w:tcPr>
            <w:tcW w:type="dxa" w:w="1661"/>
          </w:tcPr>
          <w:p>
            <w:pPr>
              <w:pStyle w:val="null3"/>
            </w:pPr>
            <w:r>
              <w:rPr>
                <w:rFonts w:ascii="仿宋_GB2312" w:hAnsi="仿宋_GB2312" w:cs="仿宋_GB2312" w:eastAsia="仿宋_GB2312"/>
              </w:rPr>
              <w:t>响应文件封面 分项报价表.docx 已标价工程量清单 供应商资格要求.docx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磋商响应文件有效期满足竞争性磋商文件要求(合格)，磋商响应文件有效期无投标有效期或有效期不满足竞争性磋商文件要求(不合格)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供应商针对同一项目递交两份或多份内容不同的响应文件，未书面声明哪一份是有效的或出现选择性报价的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分项报价表.docx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响应文件采购内容</w:t>
            </w:r>
          </w:p>
        </w:tc>
        <w:tc>
          <w:tcPr>
            <w:tcW w:type="dxa" w:w="3322"/>
          </w:tcPr>
          <w:p>
            <w:pPr>
              <w:pStyle w:val="null3"/>
            </w:pPr>
            <w:r>
              <w:rPr>
                <w:rFonts w:ascii="仿宋_GB2312" w:hAnsi="仿宋_GB2312" w:cs="仿宋_GB2312" w:eastAsia="仿宋_GB2312"/>
              </w:rPr>
              <w:t>响应文件采购内容符合竞争性磋商文件要求（合格），响应文件采购内容不符合竞争性磋商文件要求（不合格）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响应文件不存在采购人不能接受的附加条件的（合格），响应文件存在采购人不能接受的附加条件的（不合格）</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响应文件封面 已标价工程量清单 中小企业声明函 供应商认为有必要说明的其他问题.docx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针对本项目提供具体的施工组织设计，包含： ①施工方案； ②施工进度及工期保障措施； ③确保安全、文明施工的技术组织措施； ④拟投入本项目的设备、机械、工具等； ⑤针对突发事件的应急处理方案，提供相应的预案或保证措施； ⑥建筑劳动力计划安排情况。 从以上内容的全面性、科学合理性、可操作性等方面综合评价，每提供上述1项内容得5分，最高得30分；每项中每有一处有缺陷扣2.5分，最多扣5分。（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供应商供应材料设备一览表.docx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项目管理机构及项目经理部组成1</w:t>
            </w:r>
          </w:p>
        </w:tc>
        <w:tc>
          <w:tcPr>
            <w:tcW w:type="dxa" w:w="2492"/>
          </w:tcPr>
          <w:p>
            <w:pPr>
              <w:pStyle w:val="null3"/>
            </w:pPr>
            <w:r>
              <w:rPr>
                <w:rFonts w:ascii="仿宋_GB2312" w:hAnsi="仿宋_GB2312" w:cs="仿宋_GB2312" w:eastAsia="仿宋_GB2312"/>
              </w:rPr>
              <w:t>评审内容：项目经理部组成及职责（至少包含1名专职安全员）从以上内容的全面性、科学合理性、可操作性等方面综合评价，提供上述内容得3分，最高得3分；每有一处有缺陷扣1分，最多扣3分。（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项目管理机构及项目经理部组成2</w:t>
            </w:r>
          </w:p>
        </w:tc>
        <w:tc>
          <w:tcPr>
            <w:tcW w:type="dxa" w:w="2492"/>
          </w:tcPr>
          <w:p>
            <w:pPr>
              <w:pStyle w:val="null3"/>
            </w:pPr>
            <w:r>
              <w:rPr>
                <w:rFonts w:ascii="仿宋_GB2312" w:hAnsi="仿宋_GB2312" w:cs="仿宋_GB2312" w:eastAsia="仿宋_GB2312"/>
              </w:rPr>
              <w:t>评审内容：项目经理具有①中级及以上职称②大专及以上学历③2023年4月1日至今同类项目业绩至少一份等；每提供上述1项内容得1分，最高得3分，未提供不得分。 注：需提供相关证明材料。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根据供应商针对本项目提供相关工程质量保修承诺进行评审，其中： ①质量保证期内的保障工作服务方案及工作计划； ②特种设备人员持有有效的特种作业操作证； ③有巡查或复查计划； ④对工程维修服务响应时限有明确的承诺；每提供上述1项内容得4分，最高得16分；每项中每有一处有缺陷扣2分，最多扣4分。（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工程质量的保障措施及承诺</w:t>
            </w:r>
          </w:p>
        </w:tc>
        <w:tc>
          <w:tcPr>
            <w:tcW w:type="dxa" w:w="2492"/>
          </w:tcPr>
          <w:p>
            <w:pPr>
              <w:pStyle w:val="null3"/>
            </w:pPr>
            <w:r>
              <w:rPr>
                <w:rFonts w:ascii="仿宋_GB2312" w:hAnsi="仿宋_GB2312" w:cs="仿宋_GB2312" w:eastAsia="仿宋_GB2312"/>
              </w:rPr>
              <w:t>评审内容：①工程质量保障措施；②工程质量相关承诺，根据以上内容切合本项目实际情况及实施要求，内容与要点相符、每个要点均有展开详细的阐述且能够适用于本项目的，每提供上述1项内容得4分，最高得8分；每项中每有一处有缺陷扣2分，最多扣4分。（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工程质量的保障措施及承诺.docx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提供供应商2023年4月1日至今同类项目业绩。每提供1份得2分，最高得10分。 备注：业绩证明材料须提供合同复印件或扫描件（包含双方盖章页及关键页，时间以合同签订日期为准）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评标基准价：即满足竞争性磋商文件要求且投标价格最低的投标报价为评标基准价。 其他供应商的价格分按照下列公式计算。投标报价得分=(评标基准价／投标报价)×30 落实《关于推动解决政府采购异常低价问题的通知》财库〔2026〕2号相关要求。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详见附件：供应商供应材料设备一览表.docx</w:t>
      </w:r>
    </w:p>
    <w:p>
      <w:pPr>
        <w:pStyle w:val="null3"/>
        <w:ind w:firstLine="960"/>
      </w:pPr>
      <w:r>
        <w:rPr>
          <w:rFonts w:ascii="仿宋_GB2312" w:hAnsi="仿宋_GB2312" w:cs="仿宋_GB2312" w:eastAsia="仿宋_GB2312"/>
        </w:rPr>
        <w:t>详见附件：供应商用于本工程施工的机械设备表.docx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详见附件：工程质量的保障措施及承诺.docx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