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版本号：LZC-A251216Y20260420001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医疗设备一批（肺功能测试系统等）(四次)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LZC-A251216Y</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陕西立泽诚项目管理有限公司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陕西立泽诚项目管理有限公司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医疗设备一批（肺功能测试系统等）(四次)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LZC-A251216Y</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医疗设备一批（肺功能测试系统等）(四次)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西安市第三医院医疗设备一批（肺功能测试系统等）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2024年度经审计的完整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p>
      <w:pPr>
        <w:pStyle w:val="null3"/>
      </w:pPr>
      <w:r>
        <w:rPr>
          <w:rFonts w:ascii="仿宋_GB2312" w:hAnsi="仿宋_GB2312" w:cs="仿宋_GB2312" w:eastAsia="仿宋_GB2312"/>
        </w:rPr>
        <w:t>3、具有履行本合同所必需的设备和专业技术能力：提供具有履行合同所必需的设备和专业技术能力的承诺书。</w:t>
      </w:r>
    </w:p>
    <w:p>
      <w:pPr>
        <w:pStyle w:val="null3"/>
      </w:pPr>
      <w:r>
        <w:rPr>
          <w:rFonts w:ascii="仿宋_GB2312" w:hAnsi="仿宋_GB2312" w:cs="仿宋_GB2312" w:eastAsia="仿宋_GB2312"/>
        </w:rPr>
        <w:t>4、税收缴纳证明：提供缴费所属日期为投标截止时间前12个月内任意一个月（投标截止时间当月不计入）的增值税（或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5、社会保障资金缴纳证明：提供缴费所属日期为投标截止时间前12个月内任意一个月（投标截止时间当月不计入）的缴费凭据或社保机关出具的缴费证明/在法规范围内不需提供的应出具书面说明和证明文件；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7、合法授权：供应商应授权合法的人员参加磋商，其中法定代表人直接参加的须出具法定代表人身份证并与营业执照上信息一致，法定代表人授权代表参加的须出具法定代表人授权书及被授权人本单位证明 (近三个月内任意一个月社保缴纳证明)。</w:t>
      </w:r>
    </w:p>
    <w:p>
      <w:pPr>
        <w:pStyle w:val="null3"/>
      </w:pPr>
      <w:r>
        <w:rPr>
          <w:rFonts w:ascii="仿宋_GB2312" w:hAnsi="仿宋_GB2312" w:cs="仿宋_GB2312" w:eastAsia="仿宋_GB2312"/>
        </w:rPr>
        <w:t>8、投标人承诺函：投标人与交叉控股股东、交叉兼任高管的其他投标人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提供承诺函）</w:t>
      </w:r>
    </w:p>
    <w:p>
      <w:pPr>
        <w:pStyle w:val="null3"/>
      </w:pPr>
      <w:r>
        <w:rPr>
          <w:rFonts w:ascii="仿宋_GB2312" w:hAnsi="仿宋_GB2312" w:cs="仿宋_GB2312" w:eastAsia="仿宋_GB2312"/>
        </w:rPr>
        <w:t>9、信用信息：供应商不得被“信用中国”网站（www.creditchina.gov.cn）列入重大税收违法失信主体名单、严重失信主体名单；不得被中国执行信息公开网列入失信被执行人；不得被“中国政府采购网”（www.ccgp.gov.cn）列入政府采购严重违法失信行为记录名单。</w:t>
      </w:r>
    </w:p>
    <w:p>
      <w:pPr>
        <w:pStyle w:val="null3"/>
      </w:pPr>
      <w:r>
        <w:rPr>
          <w:rFonts w:ascii="仿宋_GB2312" w:hAnsi="仿宋_GB2312" w:cs="仿宋_GB2312" w:eastAsia="仿宋_GB2312"/>
        </w:rPr>
        <w:t>10、供应商资质：（1）供应商为生产厂家须提供有效的《医疗器械生产许可证》或《医疗器械生产备案凭证》（进口产品除外），同时具备《医疗器械经营许可证》或《医疗器械经营备案凭证 》。 （2）供应商为代理商或经销商的须提供有效的《医疗器械经营许可证》或《医疗器械经营备案凭证 》及提供生产厂家须提供有效的《医疗器械生产许可证》或《医疗器械生产备案凭证》（进口产品除外）。</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陕西立泽诚项目管理有限公司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陕西省西安市中登文景大厦B座2208室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13060391023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代理服务费收费标准：成交服务费按国家发展和改革委员会《招标代理服务收费暂行办法》（计价格[2002]1980号）及相关规定基准计算下浮20%收取。在中标人确定后收取，由中标人领取通知书前支付。 服务费缴纳账户： 户名：陕西立泽诚项目管理有限公司 开户行：交通银行股份有限公司西安城西支行 账号：611301071013001248832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陕西立泽诚项目管理有限公司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陕西立泽诚项目管理有限公司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陕西立泽诚项目管理有限公司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联系电话：13060391023</w:t>
      </w:r>
    </w:p>
    <w:p>
      <w:pPr>
        <w:pStyle w:val="null3"/>
      </w:pPr>
      <w:r>
        <w:rPr>
          <w:rFonts w:ascii="仿宋_GB2312" w:hAnsi="仿宋_GB2312" w:cs="仿宋_GB2312" w:eastAsia="仿宋_GB2312"/>
        </w:rPr>
        <w:t>地址：陕西省西安市中登文景大厦B座2208室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1.肺功能测试系统</w:t>
      </w:r>
      <w:r>
        <w:rPr>
          <w:rFonts w:ascii="仿宋_GB2312" w:hAnsi="仿宋_GB2312" w:cs="仿宋_GB2312" w:eastAsia="仿宋_GB2312"/>
        </w:rPr>
        <w:t>：产品</w:t>
      </w:r>
      <w:r>
        <w:rPr>
          <w:rFonts w:ascii="仿宋_GB2312" w:hAnsi="仿宋_GB2312" w:cs="仿宋_GB2312" w:eastAsia="仿宋_GB2312"/>
        </w:rPr>
        <w:t>对呼吸系统疾病患者的肺功能损害程度、疾病类型鉴别诊断、评定治疗效果以及对病情发展进行临床评估；呼吸系统疾病患者、体检及职业病筛查受试者、需术前检查的患者。</w:t>
      </w:r>
      <w:r>
        <w:br/>
      </w:r>
      <w:r>
        <w:rPr>
          <w:rFonts w:ascii="仿宋_GB2312" w:hAnsi="仿宋_GB2312" w:cs="仿宋_GB2312" w:eastAsia="仿宋_GB2312"/>
        </w:rPr>
        <w:t xml:space="preserve">  2.治疗型电子支气管镜</w:t>
      </w:r>
      <w:r>
        <w:rPr>
          <w:rFonts w:ascii="仿宋_GB2312" w:hAnsi="仿宋_GB2312" w:cs="仿宋_GB2312" w:eastAsia="仿宋_GB2312"/>
        </w:rPr>
        <w:t>：</w:t>
      </w:r>
      <w:r>
        <w:rPr>
          <w:rFonts w:ascii="仿宋_GB2312" w:hAnsi="仿宋_GB2312" w:cs="仿宋_GB2312" w:eastAsia="仿宋_GB2312"/>
        </w:rPr>
        <w:t>呼吸系统疾病诊断：可用于肺癌、肺结核、支气管扩张等疾病的早期诊断与鉴别诊断。</w:t>
      </w:r>
      <w:r>
        <w:br/>
      </w:r>
      <w:r>
        <w:rPr>
          <w:rFonts w:ascii="仿宋_GB2312" w:hAnsi="仿宋_GB2312" w:cs="仿宋_GB2312" w:eastAsia="仿宋_GB2312"/>
        </w:rPr>
        <w:t xml:space="preserve">  3.内科胸腔镜</w:t>
      </w:r>
      <w:r>
        <w:rPr>
          <w:rFonts w:ascii="仿宋_GB2312" w:hAnsi="仿宋_GB2312" w:cs="仿宋_GB2312" w:eastAsia="仿宋_GB2312"/>
        </w:rPr>
        <w:t>：</w:t>
      </w:r>
      <w:r>
        <w:rPr>
          <w:rFonts w:ascii="仿宋_GB2312" w:hAnsi="仿宋_GB2312" w:cs="仿宋_GB2312" w:eastAsia="仿宋_GB2312"/>
        </w:rPr>
        <w:t>不明原因胸腔积液的病因诊断、胸膜肿瘤的定性诊断、感染性疾病的病原学诊断</w:t>
      </w:r>
      <w:r>
        <w:rPr>
          <w:rFonts w:ascii="仿宋_GB2312" w:hAnsi="仿宋_GB2312" w:cs="仿宋_GB2312" w:eastAsia="仿宋_GB2312"/>
        </w:rPr>
        <w:t>。</w:t>
      </w:r>
      <w:r>
        <w:br/>
      </w:r>
      <w:r>
        <w:rPr>
          <w:rFonts w:ascii="仿宋_GB2312" w:hAnsi="仿宋_GB2312" w:cs="仿宋_GB2312" w:eastAsia="仿宋_GB2312"/>
        </w:rPr>
        <w:t xml:space="preserve">  4.超细支气管镜</w:t>
      </w:r>
      <w:r>
        <w:rPr>
          <w:rFonts w:ascii="仿宋_GB2312" w:hAnsi="仿宋_GB2312" w:cs="仿宋_GB2312" w:eastAsia="仿宋_GB2312"/>
        </w:rPr>
        <w:t>：</w:t>
      </w:r>
      <w:r>
        <w:rPr>
          <w:rFonts w:ascii="仿宋_GB2312" w:hAnsi="仿宋_GB2312" w:cs="仿宋_GB2312" w:eastAsia="仿宋_GB2312"/>
        </w:rPr>
        <w:t>病变观察与取样、感染病原学检测、外周病灶定位、评估气道结构</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1,880,000.00</w:t>
      </w:r>
    </w:p>
    <w:p>
      <w:pPr>
        <w:pStyle w:val="null3"/>
      </w:pPr>
      <w:r>
        <w:rPr>
          <w:rFonts w:ascii="仿宋_GB2312" w:hAnsi="仿宋_GB2312" w:cs="仿宋_GB2312" w:eastAsia="仿宋_GB2312"/>
        </w:rPr>
        <w:t>采购包最高限价（元）: 1,880,000.00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西安市第三医院医疗设备一批（肺功能测试系统等）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标的名称：西安市第三医院医疗设备一批（肺功能测试系统等）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设备名称：肺功能测试系统</w:t>
            </w:r>
          </w:p>
          <w:p>
            <w:pPr>
              <w:pStyle w:val="null3"/>
              <w:jc w:val="both"/>
            </w:pPr>
            <w:r>
              <w:rPr>
                <w:rFonts w:ascii="仿宋_GB2312" w:hAnsi="仿宋_GB2312" w:cs="仿宋_GB2312" w:eastAsia="仿宋_GB2312"/>
                <w:sz w:val="20"/>
              </w:rPr>
              <w:t>设备数量：</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设备</w:t>
            </w:r>
            <w:r>
              <w:rPr>
                <w:rFonts w:ascii="仿宋_GB2312" w:hAnsi="仿宋_GB2312" w:cs="仿宋_GB2312" w:eastAsia="仿宋_GB2312"/>
                <w:sz w:val="20"/>
              </w:rPr>
              <w:t>限价：</w:t>
            </w:r>
            <w:r>
              <w:rPr>
                <w:rFonts w:ascii="仿宋_GB2312" w:hAnsi="仿宋_GB2312" w:cs="仿宋_GB2312" w:eastAsia="仿宋_GB2312"/>
                <w:sz w:val="20"/>
              </w:rPr>
              <w:t>590000.00元</w:t>
            </w:r>
          </w:p>
          <w:p>
            <w:pPr>
              <w:pStyle w:val="null3"/>
              <w:jc w:val="both"/>
            </w:pPr>
            <w:r>
              <w:rPr>
                <w:rFonts w:ascii="仿宋_GB2312" w:hAnsi="仿宋_GB2312" w:cs="仿宋_GB2312" w:eastAsia="仿宋_GB2312"/>
                <w:sz w:val="20"/>
              </w:rPr>
              <w:t>是否</w:t>
            </w:r>
            <w:r>
              <w:rPr>
                <w:rFonts w:ascii="仿宋_GB2312" w:hAnsi="仿宋_GB2312" w:cs="仿宋_GB2312" w:eastAsia="仿宋_GB2312"/>
                <w:sz w:val="20"/>
              </w:rPr>
              <w:t>允许</w:t>
            </w:r>
            <w:r>
              <w:rPr>
                <w:rFonts w:ascii="仿宋_GB2312" w:hAnsi="仿宋_GB2312" w:cs="仿宋_GB2312" w:eastAsia="仿宋_GB2312"/>
                <w:sz w:val="20"/>
              </w:rPr>
              <w:t>进口：是</w:t>
            </w:r>
          </w:p>
          <w:p>
            <w:pPr>
              <w:pStyle w:val="null3"/>
              <w:spacing w:before="105"/>
              <w:jc w:val="both"/>
            </w:pPr>
            <w:r>
              <w:rPr>
                <w:rFonts w:ascii="仿宋_GB2312" w:hAnsi="仿宋_GB2312" w:cs="仿宋_GB2312" w:eastAsia="仿宋_GB2312"/>
                <w:sz w:val="20"/>
              </w:rPr>
              <w:t>设备</w:t>
            </w:r>
            <w:r>
              <w:rPr>
                <w:rFonts w:ascii="仿宋_GB2312" w:hAnsi="仿宋_GB2312" w:cs="仿宋_GB2312" w:eastAsia="仿宋_GB2312"/>
                <w:sz w:val="20"/>
              </w:rPr>
              <w:t>用途及使用范围：产品</w:t>
            </w:r>
            <w:r>
              <w:rPr>
                <w:rFonts w:ascii="仿宋_GB2312" w:hAnsi="仿宋_GB2312" w:cs="仿宋_GB2312" w:eastAsia="仿宋_GB2312"/>
                <w:sz w:val="20"/>
                <w:color w:val="000000"/>
              </w:rPr>
              <w:t>对呼吸系统疾病患者的肺功能损害程度、疾病类型鉴别诊断、评定治疗效果以及对病情发展进行临床评估；呼吸系统疾病患者、体检及职业病筛查受试者、需术前检查的患者。</w:t>
            </w:r>
          </w:p>
          <w:p>
            <w:pPr>
              <w:pStyle w:val="null3"/>
              <w:jc w:val="both"/>
            </w:pPr>
            <w:r>
              <w:rPr>
                <w:rFonts w:ascii="仿宋_GB2312" w:hAnsi="仿宋_GB2312" w:cs="仿宋_GB2312" w:eastAsia="仿宋_GB2312"/>
                <w:sz w:val="20"/>
              </w:rPr>
              <w:t>功能及技术要求</w:t>
            </w:r>
            <w:r>
              <w:rPr>
                <w:rFonts w:ascii="仿宋_GB2312" w:hAnsi="仿宋_GB2312" w:cs="仿宋_GB2312" w:eastAsia="仿宋_GB2312"/>
                <w:sz w:val="20"/>
              </w:rPr>
              <w:t>：</w:t>
            </w:r>
          </w:p>
          <w:p>
            <w:pPr>
              <w:pStyle w:val="null3"/>
            </w:pPr>
            <w:r>
              <w:rPr>
                <w:rFonts w:ascii="仿宋_GB2312" w:hAnsi="仿宋_GB2312" w:cs="仿宋_GB2312" w:eastAsia="仿宋_GB2312"/>
                <w:sz w:val="20"/>
                <w:color w:val="383838"/>
                <w:shd w:fill="FFFFFF" w:val="clear"/>
              </w:rPr>
              <w:t>1.具有</w:t>
            </w:r>
            <w:r>
              <w:rPr>
                <w:rFonts w:ascii="仿宋_GB2312" w:hAnsi="仿宋_GB2312" w:cs="仿宋_GB2312" w:eastAsia="仿宋_GB2312"/>
                <w:sz w:val="20"/>
                <w:color w:val="383838"/>
                <w:shd w:fill="FFFFFF" w:val="clear"/>
              </w:rPr>
              <w:t>慢</w:t>
            </w:r>
            <w:r>
              <w:rPr>
                <w:rFonts w:ascii="仿宋_GB2312" w:hAnsi="仿宋_GB2312" w:cs="仿宋_GB2312" w:eastAsia="仿宋_GB2312"/>
                <w:sz w:val="20"/>
                <w:color w:val="383838"/>
                <w:shd w:fill="FFFFFF" w:val="clear"/>
              </w:rPr>
              <w:t>通气</w:t>
            </w:r>
            <w:r>
              <w:rPr>
                <w:rFonts w:ascii="仿宋_GB2312" w:hAnsi="仿宋_GB2312" w:cs="仿宋_GB2312" w:eastAsia="仿宋_GB2312"/>
                <w:sz w:val="20"/>
              </w:rPr>
              <w:t>的测试</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pPr>
            <w:r>
              <w:rPr>
                <w:rFonts w:ascii="仿宋_GB2312" w:hAnsi="仿宋_GB2312" w:cs="仿宋_GB2312" w:eastAsia="仿宋_GB2312"/>
                <w:sz w:val="20"/>
                <w:color w:val="383838"/>
                <w:shd w:fill="FFFFFF" w:val="clear"/>
              </w:rPr>
              <w:t>2.具有</w:t>
            </w:r>
            <w:r>
              <w:rPr>
                <w:rFonts w:ascii="仿宋_GB2312" w:hAnsi="仿宋_GB2312" w:cs="仿宋_GB2312" w:eastAsia="仿宋_GB2312"/>
                <w:sz w:val="20"/>
                <w:color w:val="383838"/>
                <w:shd w:fill="FFFFFF" w:val="clear"/>
              </w:rPr>
              <w:t>流速容量环</w:t>
            </w:r>
            <w:r>
              <w:rPr>
                <w:rFonts w:ascii="仿宋_GB2312" w:hAnsi="仿宋_GB2312" w:cs="仿宋_GB2312" w:eastAsia="仿宋_GB2312"/>
                <w:sz w:val="20"/>
              </w:rPr>
              <w:t>测试</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pPr>
            <w:r>
              <w:rPr>
                <w:rFonts w:ascii="仿宋_GB2312" w:hAnsi="仿宋_GB2312" w:cs="仿宋_GB2312" w:eastAsia="仿宋_GB2312"/>
                <w:sz w:val="20"/>
                <w:color w:val="383838"/>
                <w:shd w:fill="FFFFFF" w:val="clear"/>
              </w:rPr>
              <w:t>3.具有</w:t>
            </w:r>
            <w:r>
              <w:rPr>
                <w:rFonts w:ascii="仿宋_GB2312" w:hAnsi="仿宋_GB2312" w:cs="仿宋_GB2312" w:eastAsia="仿宋_GB2312"/>
                <w:sz w:val="20"/>
              </w:rPr>
              <w:t>每分最大通气量测试</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pPr>
            <w:r>
              <w:rPr>
                <w:rFonts w:ascii="仿宋_GB2312" w:hAnsi="仿宋_GB2312" w:cs="仿宋_GB2312" w:eastAsia="仿宋_GB2312"/>
                <w:sz w:val="20"/>
                <w:color w:val="383838"/>
                <w:shd w:fill="FFFFFF" w:val="clear"/>
              </w:rPr>
              <w:t>4.具有</w:t>
            </w:r>
            <w:r>
              <w:rPr>
                <w:rFonts w:ascii="仿宋_GB2312" w:hAnsi="仿宋_GB2312" w:cs="仿宋_GB2312" w:eastAsia="仿宋_GB2312"/>
                <w:sz w:val="20"/>
              </w:rPr>
              <w:t>一口气法弥散残气</w:t>
            </w:r>
            <w:r>
              <w:rPr>
                <w:rFonts w:ascii="仿宋_GB2312" w:hAnsi="仿宋_GB2312" w:cs="仿宋_GB2312" w:eastAsia="仿宋_GB2312"/>
                <w:sz w:val="20"/>
              </w:rPr>
              <w:t>测试</w:t>
            </w:r>
            <w:r>
              <w:rPr>
                <w:rFonts w:ascii="仿宋_GB2312" w:hAnsi="仿宋_GB2312" w:cs="仿宋_GB2312" w:eastAsia="仿宋_GB2312"/>
                <w:sz w:val="20"/>
              </w:rPr>
              <w:t>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383838"/>
                <w:shd w:fill="FFFFFF" w:val="clear"/>
              </w:rPr>
              <w:t>5.具有</w:t>
            </w:r>
            <w:r>
              <w:rPr>
                <w:rFonts w:ascii="仿宋_GB2312" w:hAnsi="仿宋_GB2312" w:cs="仿宋_GB2312" w:eastAsia="仿宋_GB2312"/>
                <w:sz w:val="20"/>
              </w:rPr>
              <w:t>内呼吸法弥散</w:t>
            </w:r>
            <w:r>
              <w:rPr>
                <w:rFonts w:ascii="仿宋_GB2312" w:hAnsi="仿宋_GB2312" w:cs="仿宋_GB2312" w:eastAsia="仿宋_GB2312"/>
                <w:sz w:val="20"/>
              </w:rPr>
              <w:t>测试</w:t>
            </w:r>
            <w:r>
              <w:rPr>
                <w:rFonts w:ascii="仿宋_GB2312" w:hAnsi="仿宋_GB2312" w:cs="仿宋_GB2312" w:eastAsia="仿宋_GB2312"/>
                <w:sz w:val="20"/>
              </w:rPr>
              <w:t>功能，</w:t>
            </w:r>
            <w:r>
              <w:rPr>
                <w:rFonts w:ascii="仿宋_GB2312" w:hAnsi="仿宋_GB2312" w:cs="仿宋_GB2312" w:eastAsia="仿宋_GB2312"/>
                <w:sz w:val="20"/>
              </w:rPr>
              <w:t>无须屏气</w:t>
            </w:r>
            <w:r>
              <w:rPr>
                <w:rFonts w:ascii="仿宋_GB2312" w:hAnsi="仿宋_GB2312" w:cs="仿宋_GB2312" w:eastAsia="仿宋_GB2312"/>
                <w:sz w:val="20"/>
              </w:rPr>
              <w:t>。</w:t>
            </w:r>
          </w:p>
          <w:p>
            <w:pPr>
              <w:pStyle w:val="null3"/>
            </w:pPr>
            <w:r>
              <w:rPr>
                <w:rFonts w:ascii="仿宋_GB2312" w:hAnsi="仿宋_GB2312" w:cs="仿宋_GB2312" w:eastAsia="仿宋_GB2312"/>
                <w:sz w:val="20"/>
                <w:color w:val="383838"/>
                <w:shd w:fill="FFFFFF" w:val="clear"/>
              </w:rPr>
              <w:t>6.具有</w:t>
            </w:r>
            <w:r>
              <w:rPr>
                <w:rFonts w:ascii="仿宋_GB2312" w:hAnsi="仿宋_GB2312" w:cs="仿宋_GB2312" w:eastAsia="仿宋_GB2312"/>
                <w:sz w:val="20"/>
              </w:rPr>
              <w:t>支气管</w:t>
            </w:r>
            <w:r>
              <w:rPr>
                <w:rFonts w:ascii="仿宋_GB2312" w:hAnsi="仿宋_GB2312" w:cs="仿宋_GB2312" w:eastAsia="仿宋_GB2312"/>
                <w:sz w:val="20"/>
              </w:rPr>
              <w:t>扩张</w:t>
            </w:r>
            <w:r>
              <w:rPr>
                <w:rFonts w:ascii="仿宋_GB2312" w:hAnsi="仿宋_GB2312" w:cs="仿宋_GB2312" w:eastAsia="仿宋_GB2312"/>
                <w:sz w:val="20"/>
              </w:rPr>
              <w:t>试验</w:t>
            </w:r>
            <w:r>
              <w:rPr>
                <w:rFonts w:ascii="仿宋_GB2312" w:hAnsi="仿宋_GB2312" w:cs="仿宋_GB2312" w:eastAsia="仿宋_GB2312"/>
                <w:sz w:val="20"/>
              </w:rPr>
              <w:t>测试</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 xml:space="preserve"> </w:t>
            </w:r>
            <w:r>
              <w:rPr>
                <w:rFonts w:ascii="仿宋_GB2312" w:hAnsi="仿宋_GB2312" w:cs="仿宋_GB2312" w:eastAsia="仿宋_GB2312"/>
                <w:sz w:val="20"/>
              </w:rPr>
              <w:t>流速传感器：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7.1</w:t>
            </w:r>
            <w:r>
              <w:rPr>
                <w:rFonts w:ascii="仿宋_GB2312" w:hAnsi="仿宋_GB2312" w:cs="仿宋_GB2312" w:eastAsia="仿宋_GB2312"/>
                <w:sz w:val="20"/>
              </w:rPr>
              <w:t>压差式流速传感器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7.2</w:t>
            </w:r>
            <w:r>
              <w:rPr>
                <w:rFonts w:ascii="仿宋_GB2312" w:hAnsi="仿宋_GB2312" w:cs="仿宋_GB2312" w:eastAsia="仿宋_GB2312"/>
                <w:sz w:val="20"/>
              </w:rPr>
              <w:t xml:space="preserve"> </w:t>
            </w:r>
            <w:r>
              <w:rPr>
                <w:rFonts w:ascii="仿宋_GB2312" w:hAnsi="仿宋_GB2312" w:cs="仿宋_GB2312" w:eastAsia="仿宋_GB2312"/>
                <w:sz w:val="20"/>
              </w:rPr>
              <w:t>呼吸流量测定：范围：</w:t>
            </w:r>
            <w:r>
              <w:rPr>
                <w:rFonts w:ascii="仿宋_GB2312" w:hAnsi="仿宋_GB2312" w:cs="仿宋_GB2312" w:eastAsia="仿宋_GB2312"/>
                <w:sz w:val="20"/>
              </w:rPr>
              <w:t>0-18L/s，分辨率：</w:t>
            </w:r>
            <w:r>
              <w:rPr>
                <w:rFonts w:ascii="仿宋_GB2312" w:hAnsi="仿宋_GB2312" w:cs="仿宋_GB2312" w:eastAsia="仿宋_GB2312"/>
                <w:sz w:val="20"/>
              </w:rPr>
              <w:t>≤</w:t>
            </w:r>
            <w:r>
              <w:rPr>
                <w:rFonts w:ascii="仿宋_GB2312" w:hAnsi="仿宋_GB2312" w:cs="仿宋_GB2312" w:eastAsia="仿宋_GB2312"/>
                <w:sz w:val="20"/>
              </w:rPr>
              <w:t>10mL/s ，精度：±2%</w:t>
            </w:r>
          </w:p>
          <w:p>
            <w:pPr>
              <w:pStyle w:val="null3"/>
              <w:jc w:val="both"/>
            </w:pPr>
            <w:r>
              <w:rPr>
                <w:rFonts w:ascii="仿宋_GB2312" w:hAnsi="仿宋_GB2312" w:cs="仿宋_GB2312" w:eastAsia="仿宋_GB2312"/>
                <w:sz w:val="20"/>
                <w:color w:val="000000"/>
              </w:rPr>
              <w:t>7.3</w:t>
            </w:r>
            <w:r>
              <w:rPr>
                <w:rFonts w:ascii="仿宋_GB2312" w:hAnsi="仿宋_GB2312" w:cs="仿宋_GB2312" w:eastAsia="仿宋_GB2312"/>
                <w:sz w:val="20"/>
                <w:color w:val="000000"/>
              </w:rPr>
              <w:t>呼吸容量测定：范围：</w:t>
            </w:r>
            <w:r>
              <w:rPr>
                <w:rFonts w:ascii="仿宋_GB2312" w:hAnsi="仿宋_GB2312" w:cs="仿宋_GB2312" w:eastAsia="仿宋_GB2312"/>
                <w:sz w:val="20"/>
                <w:color w:val="000000"/>
              </w:rPr>
              <w:t>0-18L，分辨率：≤1mL，精度：±3%</w:t>
            </w:r>
          </w:p>
          <w:p>
            <w:pPr>
              <w:pStyle w:val="null3"/>
              <w:jc w:val="both"/>
            </w:pPr>
            <w:r>
              <w:rPr>
                <w:rFonts w:ascii="仿宋_GB2312" w:hAnsi="仿宋_GB2312" w:cs="仿宋_GB2312" w:eastAsia="仿宋_GB2312"/>
                <w:sz w:val="20"/>
              </w:rPr>
              <w:t>8.多气体分析器：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8.1须</w:t>
            </w:r>
            <w:r>
              <w:rPr>
                <w:rFonts w:ascii="仿宋_GB2312" w:hAnsi="仿宋_GB2312" w:cs="仿宋_GB2312" w:eastAsia="仿宋_GB2312"/>
                <w:sz w:val="20"/>
              </w:rPr>
              <w:t>包含</w:t>
            </w:r>
            <w:r>
              <w:rPr>
                <w:rFonts w:ascii="仿宋_GB2312" w:hAnsi="仿宋_GB2312" w:cs="仿宋_GB2312" w:eastAsia="仿宋_GB2312"/>
                <w:sz w:val="20"/>
              </w:rPr>
              <w:t>一氧化碳</w:t>
            </w:r>
            <w:r>
              <w:rPr>
                <w:rFonts w:ascii="仿宋_GB2312" w:hAnsi="仿宋_GB2312" w:cs="仿宋_GB2312" w:eastAsia="仿宋_GB2312"/>
                <w:sz w:val="20"/>
              </w:rPr>
              <w:t>、</w:t>
            </w:r>
            <w:r>
              <w:rPr>
                <w:rFonts w:ascii="仿宋_GB2312" w:hAnsi="仿宋_GB2312" w:cs="仿宋_GB2312" w:eastAsia="仿宋_GB2312"/>
                <w:sz w:val="20"/>
              </w:rPr>
              <w:t>甲烷</w:t>
            </w:r>
            <w:r>
              <w:rPr>
                <w:rFonts w:ascii="仿宋_GB2312" w:hAnsi="仿宋_GB2312" w:cs="仿宋_GB2312" w:eastAsia="仿宋_GB2312"/>
                <w:sz w:val="20"/>
              </w:rPr>
              <w:t>和</w:t>
            </w:r>
            <w:r>
              <w:rPr>
                <w:rFonts w:ascii="仿宋_GB2312" w:hAnsi="仿宋_GB2312" w:cs="仿宋_GB2312" w:eastAsia="仿宋_GB2312"/>
                <w:sz w:val="20"/>
              </w:rPr>
              <w:t>乙炔</w:t>
            </w:r>
            <w:r>
              <w:rPr>
                <w:rFonts w:ascii="仿宋_GB2312" w:hAnsi="仿宋_GB2312" w:cs="仿宋_GB2312" w:eastAsia="仿宋_GB2312"/>
                <w:sz w:val="20"/>
              </w:rPr>
              <w:t>三种气体</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8.2</w:t>
            </w:r>
            <w:r>
              <w:rPr>
                <w:rFonts w:ascii="仿宋_GB2312" w:hAnsi="仿宋_GB2312" w:cs="仿宋_GB2312" w:eastAsia="仿宋_GB2312"/>
                <w:sz w:val="20"/>
              </w:rPr>
              <w:t>范围：</w:t>
            </w:r>
            <w:r>
              <w:rPr>
                <w:rFonts w:ascii="仿宋_GB2312" w:hAnsi="仿宋_GB2312" w:cs="仿宋_GB2312" w:eastAsia="仿宋_GB2312"/>
                <w:sz w:val="20"/>
              </w:rPr>
              <w:t>0-0.3%，分辨率：≤0.001%，精度：±0.003%</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环境参数测量模块：</w:t>
            </w:r>
            <w:r>
              <w:rPr>
                <w:rFonts w:ascii="仿宋_GB2312" w:hAnsi="仿宋_GB2312" w:cs="仿宋_GB2312" w:eastAsia="仿宋_GB2312"/>
                <w:sz w:val="20"/>
                <w:color w:val="000000"/>
              </w:rPr>
              <w:t>自</w:t>
            </w:r>
            <w:r>
              <w:rPr>
                <w:rFonts w:ascii="仿宋_GB2312" w:hAnsi="仿宋_GB2312" w:cs="仿宋_GB2312" w:eastAsia="仿宋_GB2312"/>
                <w:sz w:val="20"/>
              </w:rPr>
              <w:t>动测量大气压、环境温度、相对湿度，对测量结果进行校正</w:t>
            </w:r>
            <w:r>
              <w:rPr>
                <w:rFonts w:ascii="仿宋_GB2312" w:hAnsi="仿宋_GB2312" w:cs="仿宋_GB2312" w:eastAsia="仿宋_GB2312"/>
                <w:sz w:val="20"/>
              </w:rPr>
              <w:t>。</w:t>
            </w:r>
          </w:p>
          <w:p>
            <w:pPr>
              <w:pStyle w:val="null3"/>
              <w:ind w:left="-45"/>
              <w:jc w:val="both"/>
            </w:pPr>
            <w:r>
              <w:rPr>
                <w:rFonts w:ascii="仿宋_GB2312" w:hAnsi="仿宋_GB2312" w:cs="仿宋_GB2312" w:eastAsia="仿宋_GB2312"/>
                <w:sz w:val="21"/>
              </w:rPr>
              <w:t xml:space="preserve">   </w:t>
            </w:r>
            <w:r>
              <w:rPr>
                <w:rFonts w:ascii="仿宋_GB2312" w:hAnsi="仿宋_GB2312" w:cs="仿宋_GB2312" w:eastAsia="仿宋_GB2312"/>
                <w:sz w:val="20"/>
              </w:rPr>
              <w:t>9.1</w:t>
            </w:r>
            <w:r>
              <w:rPr>
                <w:rFonts w:ascii="仿宋_GB2312" w:hAnsi="仿宋_GB2312" w:cs="仿宋_GB2312" w:eastAsia="仿宋_GB2312"/>
                <w:sz w:val="20"/>
                <w:color w:val="000000"/>
              </w:rPr>
              <w:t>大气压力测定：范围：</w:t>
            </w:r>
            <w:r>
              <w:rPr>
                <w:rFonts w:ascii="仿宋_GB2312" w:hAnsi="仿宋_GB2312" w:cs="仿宋_GB2312" w:eastAsia="仿宋_GB2312"/>
                <w:sz w:val="20"/>
                <w:color w:val="000000"/>
              </w:rPr>
              <w:t>500-1150hPa，</w:t>
            </w:r>
            <w:r>
              <w:rPr>
                <w:rFonts w:ascii="仿宋_GB2312" w:hAnsi="仿宋_GB2312" w:cs="仿宋_GB2312" w:eastAsia="仿宋_GB2312"/>
                <w:sz w:val="20"/>
                <w:color w:val="000000"/>
              </w:rPr>
              <w:t>步进</w:t>
            </w:r>
            <w:r>
              <w:rPr>
                <w:rFonts w:ascii="仿宋_GB2312" w:hAnsi="仿宋_GB2312" w:cs="仿宋_GB2312" w:eastAsia="仿宋_GB2312"/>
                <w:sz w:val="20"/>
                <w:color w:val="000000"/>
              </w:rPr>
              <w:t>：</w:t>
            </w:r>
            <w:r>
              <w:rPr>
                <w:rFonts w:ascii="仿宋_GB2312" w:hAnsi="仿宋_GB2312" w:cs="仿宋_GB2312" w:eastAsia="仿宋_GB2312"/>
                <w:sz w:val="20"/>
                <w:color w:val="000000"/>
              </w:rPr>
              <w:t>≤1hPa，精度：</w:t>
            </w:r>
            <w:r>
              <w:rPr>
                <w:rFonts w:ascii="仿宋_GB2312" w:hAnsi="仿宋_GB2312" w:cs="仿宋_GB2312" w:eastAsia="仿宋_GB2312"/>
                <w:sz w:val="20"/>
                <w:color w:val="000000"/>
              </w:rPr>
              <w:t>±5</w:t>
            </w:r>
            <w:r>
              <w:rPr>
                <w:rFonts w:ascii="仿宋_GB2312" w:hAnsi="仿宋_GB2312" w:cs="仿宋_GB2312" w:eastAsia="仿宋_GB2312"/>
                <w:sz w:val="20"/>
                <w:color w:val="000000"/>
              </w:rPr>
              <w:t>hPa</w:t>
            </w:r>
          </w:p>
          <w:p>
            <w:pPr>
              <w:pStyle w:val="null3"/>
              <w:ind w:left="-45"/>
              <w:jc w:val="both"/>
            </w:pPr>
            <w:r>
              <w:rPr>
                <w:rFonts w:ascii="仿宋_GB2312" w:hAnsi="仿宋_GB2312" w:cs="仿宋_GB2312" w:eastAsia="仿宋_GB2312"/>
                <w:sz w:val="21"/>
              </w:rPr>
              <w:t xml:space="preserve">   </w:t>
            </w:r>
            <w:r>
              <w:rPr>
                <w:rFonts w:ascii="仿宋_GB2312" w:hAnsi="仿宋_GB2312" w:cs="仿宋_GB2312" w:eastAsia="仿宋_GB2312"/>
                <w:sz w:val="20"/>
              </w:rPr>
              <w:t>9.2</w:t>
            </w:r>
            <w:r>
              <w:rPr>
                <w:rFonts w:ascii="仿宋_GB2312" w:hAnsi="仿宋_GB2312" w:cs="仿宋_GB2312" w:eastAsia="仿宋_GB2312"/>
                <w:sz w:val="20"/>
                <w:color w:val="000000"/>
              </w:rPr>
              <w:t>环境温度测定：范围：</w:t>
            </w:r>
            <w:r>
              <w:rPr>
                <w:rFonts w:ascii="仿宋_GB2312" w:hAnsi="仿宋_GB2312" w:cs="仿宋_GB2312" w:eastAsia="仿宋_GB2312"/>
                <w:sz w:val="20"/>
                <w:color w:val="000000"/>
              </w:rPr>
              <w:t>0－38℃，</w:t>
            </w:r>
            <w:r>
              <w:rPr>
                <w:rFonts w:ascii="仿宋_GB2312" w:hAnsi="仿宋_GB2312" w:cs="仿宋_GB2312" w:eastAsia="仿宋_GB2312"/>
                <w:sz w:val="20"/>
                <w:color w:val="000000"/>
              </w:rPr>
              <w:t>步进</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1℃，精度：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9.3</w:t>
            </w:r>
            <w:r>
              <w:rPr>
                <w:rFonts w:ascii="仿宋_GB2312" w:hAnsi="仿宋_GB2312" w:cs="仿宋_GB2312" w:eastAsia="仿宋_GB2312"/>
                <w:sz w:val="20"/>
                <w:color w:val="000000"/>
              </w:rPr>
              <w:t>环境湿度测定：范围：</w:t>
            </w:r>
            <w:r>
              <w:rPr>
                <w:rFonts w:ascii="仿宋_GB2312" w:hAnsi="仿宋_GB2312" w:cs="仿宋_GB2312" w:eastAsia="仿宋_GB2312"/>
                <w:sz w:val="20"/>
                <w:color w:val="000000"/>
              </w:rPr>
              <w:t>0－85％，</w:t>
            </w:r>
            <w:r>
              <w:rPr>
                <w:rFonts w:ascii="仿宋_GB2312" w:hAnsi="仿宋_GB2312" w:cs="仿宋_GB2312" w:eastAsia="仿宋_GB2312"/>
                <w:sz w:val="20"/>
                <w:color w:val="000000"/>
              </w:rPr>
              <w:t>步进</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1%，精度：</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p>
          <w:p>
            <w:pPr>
              <w:pStyle w:val="null3"/>
              <w:ind w:left="-135" w:firstLine="100"/>
              <w:jc w:val="both"/>
            </w:pPr>
            <w:r>
              <w:rPr>
                <w:rFonts w:ascii="仿宋_GB2312" w:hAnsi="仿宋_GB2312" w:cs="仿宋_GB2312" w:eastAsia="仿宋_GB2312"/>
                <w:sz w:val="20"/>
                <w:color w:val="000000"/>
              </w:rPr>
              <w:t>10.</w:t>
            </w:r>
            <w:r>
              <w:rPr>
                <w:rFonts w:ascii="仿宋_GB2312" w:hAnsi="仿宋_GB2312" w:cs="仿宋_GB2312" w:eastAsia="仿宋_GB2312"/>
                <w:sz w:val="20"/>
              </w:rPr>
              <w:t>专用配套</w:t>
            </w:r>
            <w:r>
              <w:rPr>
                <w:rFonts w:ascii="仿宋_GB2312" w:hAnsi="仿宋_GB2312" w:cs="仿宋_GB2312" w:eastAsia="仿宋_GB2312"/>
                <w:sz w:val="20"/>
              </w:rPr>
              <w:t>移动</w:t>
            </w:r>
            <w:r>
              <w:rPr>
                <w:rFonts w:ascii="仿宋_GB2312" w:hAnsi="仿宋_GB2312" w:cs="仿宋_GB2312" w:eastAsia="仿宋_GB2312"/>
                <w:sz w:val="20"/>
              </w:rPr>
              <w:t>车架。</w:t>
            </w:r>
          </w:p>
          <w:p>
            <w:pPr>
              <w:pStyle w:val="null3"/>
              <w:ind w:firstLine="1"/>
              <w:jc w:val="both"/>
            </w:pPr>
            <w:r>
              <w:rPr>
                <w:rFonts w:ascii="仿宋_GB2312" w:hAnsi="仿宋_GB2312" w:cs="仿宋_GB2312" w:eastAsia="仿宋_GB2312"/>
                <w:sz w:val="20"/>
              </w:rPr>
              <w:t>11.</w:t>
            </w:r>
            <w:r>
              <w:rPr>
                <w:rFonts w:ascii="仿宋_GB2312" w:hAnsi="仿宋_GB2312" w:cs="仿宋_GB2312" w:eastAsia="仿宋_GB2312"/>
                <w:sz w:val="20"/>
              </w:rPr>
              <w:t>气体分析器能自动进行零点和增益校正</w:t>
            </w:r>
            <w:r>
              <w:rPr>
                <w:rFonts w:ascii="仿宋_GB2312" w:hAnsi="仿宋_GB2312" w:cs="仿宋_GB2312" w:eastAsia="仿宋_GB2312"/>
                <w:sz w:val="20"/>
              </w:rPr>
              <w:t>。</w:t>
            </w:r>
          </w:p>
          <w:p>
            <w:pPr>
              <w:pStyle w:val="null3"/>
              <w:ind w:firstLine="1"/>
              <w:jc w:val="both"/>
            </w:pPr>
            <w:r>
              <w:rPr>
                <w:rFonts w:ascii="仿宋_GB2312" w:hAnsi="仿宋_GB2312" w:cs="仿宋_GB2312" w:eastAsia="仿宋_GB2312"/>
                <w:sz w:val="20"/>
                <w:color w:val="000000"/>
              </w:rPr>
              <w:t>12.</w:t>
            </w:r>
            <w:r>
              <w:rPr>
                <w:rFonts w:ascii="仿宋_GB2312" w:hAnsi="仿宋_GB2312" w:cs="仿宋_GB2312" w:eastAsia="仿宋_GB2312"/>
                <w:sz w:val="20"/>
              </w:rPr>
              <w:t>流速传感器</w:t>
            </w:r>
            <w:r>
              <w:rPr>
                <w:rFonts w:ascii="仿宋_GB2312" w:hAnsi="仿宋_GB2312" w:cs="仿宋_GB2312" w:eastAsia="仿宋_GB2312"/>
                <w:sz w:val="20"/>
              </w:rPr>
              <w:t>具备</w:t>
            </w:r>
            <w:r>
              <w:rPr>
                <w:rFonts w:ascii="仿宋_GB2312" w:hAnsi="仿宋_GB2312" w:cs="仿宋_GB2312" w:eastAsia="仿宋_GB2312"/>
                <w:sz w:val="20"/>
              </w:rPr>
              <w:t>恒温加热，具有杀菌功能。</w:t>
            </w:r>
          </w:p>
          <w:p>
            <w:pPr>
              <w:pStyle w:val="null3"/>
              <w:ind w:firstLine="1"/>
              <w:jc w:val="both"/>
            </w:pPr>
            <w:r>
              <w:rPr>
                <w:rFonts w:ascii="仿宋_GB2312" w:hAnsi="仿宋_GB2312" w:cs="仿宋_GB2312" w:eastAsia="仿宋_GB2312"/>
                <w:sz w:val="20"/>
                <w:color w:val="000000"/>
              </w:rPr>
              <w:t>13.</w:t>
            </w:r>
            <w:r>
              <w:rPr>
                <w:rFonts w:ascii="仿宋_GB2312" w:hAnsi="仿宋_GB2312" w:cs="仿宋_GB2312" w:eastAsia="仿宋_GB2312"/>
                <w:sz w:val="20"/>
              </w:rPr>
              <w:t>肺功能系统</w:t>
            </w:r>
            <w:r>
              <w:rPr>
                <w:rFonts w:ascii="仿宋_GB2312" w:hAnsi="仿宋_GB2312" w:cs="仿宋_GB2312" w:eastAsia="仿宋_GB2312"/>
                <w:sz w:val="20"/>
              </w:rPr>
              <w:t>的报告格式可根据需求</w:t>
            </w:r>
            <w:r>
              <w:rPr>
                <w:rFonts w:ascii="仿宋_GB2312" w:hAnsi="仿宋_GB2312" w:cs="仿宋_GB2312" w:eastAsia="仿宋_GB2312"/>
                <w:sz w:val="20"/>
              </w:rPr>
              <w:t>设计</w:t>
            </w:r>
            <w:r>
              <w:rPr>
                <w:rFonts w:ascii="仿宋_GB2312" w:hAnsi="仿宋_GB2312" w:cs="仿宋_GB2312" w:eastAsia="仿宋_GB2312"/>
                <w:sz w:val="20"/>
              </w:rPr>
              <w:t>进行</w:t>
            </w:r>
            <w:r>
              <w:rPr>
                <w:rFonts w:ascii="仿宋_GB2312" w:hAnsi="仿宋_GB2312" w:cs="仿宋_GB2312" w:eastAsia="仿宋_GB2312"/>
                <w:sz w:val="20"/>
              </w:rPr>
              <w:t>调整</w:t>
            </w:r>
            <w:r>
              <w:rPr>
                <w:rFonts w:ascii="仿宋_GB2312" w:hAnsi="仿宋_GB2312" w:cs="仿宋_GB2312" w:eastAsia="仿宋_GB2312"/>
                <w:sz w:val="20"/>
              </w:rPr>
              <w:t>。</w:t>
            </w:r>
          </w:p>
          <w:p>
            <w:pPr>
              <w:pStyle w:val="null3"/>
              <w:ind w:left="-135" w:firstLine="100"/>
              <w:jc w:val="both"/>
            </w:pPr>
            <w:r>
              <w:rPr>
                <w:rFonts w:ascii="仿宋_GB2312" w:hAnsi="仿宋_GB2312" w:cs="仿宋_GB2312" w:eastAsia="仿宋_GB2312"/>
                <w:sz w:val="20"/>
                <w:color w:val="000000"/>
              </w:rPr>
              <w:t>14.</w:t>
            </w:r>
            <w:r>
              <w:rPr>
                <w:rFonts w:ascii="仿宋_GB2312" w:hAnsi="仿宋_GB2312" w:cs="仿宋_GB2312" w:eastAsia="仿宋_GB2312"/>
                <w:sz w:val="20"/>
              </w:rPr>
              <w:t>设备可对卧位病人进行测试。</w:t>
            </w:r>
          </w:p>
          <w:p>
            <w:pPr>
              <w:pStyle w:val="null3"/>
              <w:ind w:left="405"/>
              <w:jc w:val="both"/>
            </w:pPr>
            <w:r>
              <w:rPr>
                <w:rFonts w:ascii="仿宋_GB2312" w:hAnsi="仿宋_GB2312" w:cs="仿宋_GB2312" w:eastAsia="仿宋_GB2312"/>
                <w:sz w:val="20"/>
                <w:color w:val="000000"/>
              </w:rPr>
              <w:t>15.病人数据库管理：只需输入病人的基本资料，正常预计值自动产生，有多种预计值可供选择</w:t>
            </w:r>
            <w:r>
              <w:rPr>
                <w:rFonts w:ascii="仿宋_GB2312" w:hAnsi="仿宋_GB2312" w:cs="仿宋_GB2312" w:eastAsia="仿宋_GB2312"/>
                <w:sz w:val="20"/>
                <w:color w:val="000000"/>
              </w:rPr>
              <w:t>。</w:t>
            </w:r>
          </w:p>
          <w:p>
            <w:pPr>
              <w:pStyle w:val="null3"/>
              <w:ind w:left="405"/>
              <w:jc w:val="both"/>
            </w:pPr>
            <w:r>
              <w:rPr>
                <w:rFonts w:ascii="仿宋_GB2312" w:hAnsi="仿宋_GB2312" w:cs="仿宋_GB2312" w:eastAsia="仿宋_GB2312"/>
                <w:sz w:val="20"/>
              </w:rPr>
              <w:t>▲</w:t>
            </w:r>
            <w:r>
              <w:rPr>
                <w:rFonts w:ascii="仿宋_GB2312" w:hAnsi="仿宋_GB2312" w:cs="仿宋_GB2312" w:eastAsia="仿宋_GB2312"/>
                <w:sz w:val="20"/>
                <w:color w:val="000000"/>
              </w:rPr>
              <w:t>16.具备</w:t>
            </w:r>
            <w:r>
              <w:rPr>
                <w:rFonts w:ascii="仿宋_GB2312" w:hAnsi="仿宋_GB2312" w:cs="仿宋_GB2312" w:eastAsia="仿宋_GB2312"/>
                <w:sz w:val="20"/>
              </w:rPr>
              <w:t>网络功能，</w:t>
            </w:r>
            <w:r>
              <w:rPr>
                <w:rFonts w:ascii="仿宋_GB2312" w:hAnsi="仿宋_GB2312" w:cs="仿宋_GB2312" w:eastAsia="仿宋_GB2312"/>
                <w:sz w:val="20"/>
              </w:rPr>
              <w:t>负责</w:t>
            </w:r>
            <w:r>
              <w:rPr>
                <w:rFonts w:ascii="仿宋_GB2312" w:hAnsi="仿宋_GB2312" w:cs="仿宋_GB2312" w:eastAsia="仿宋_GB2312"/>
                <w:sz w:val="20"/>
              </w:rPr>
              <w:t>开放网络端口，</w:t>
            </w:r>
            <w:r>
              <w:rPr>
                <w:rFonts w:ascii="仿宋_GB2312" w:hAnsi="仿宋_GB2312" w:cs="仿宋_GB2312" w:eastAsia="仿宋_GB2312"/>
                <w:sz w:val="20"/>
              </w:rPr>
              <w:t>费用含在总报价内</w:t>
            </w:r>
            <w:r>
              <w:rPr>
                <w:rFonts w:ascii="仿宋_GB2312" w:hAnsi="仿宋_GB2312" w:cs="仿宋_GB2312" w:eastAsia="仿宋_GB2312"/>
                <w:sz w:val="20"/>
              </w:rPr>
              <w:t>。</w:t>
            </w:r>
          </w:p>
          <w:p>
            <w:pPr>
              <w:pStyle w:val="null3"/>
              <w:ind w:left="405"/>
              <w:jc w:val="both"/>
            </w:pP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color w:val="000000"/>
              </w:rPr>
              <w:t>具备后期功能模块扩展升级能力，可随时扩展升级激发试验、脉冲振荡等测试功能；</w:t>
            </w:r>
          </w:p>
          <w:p>
            <w:pPr>
              <w:pStyle w:val="null3"/>
              <w:ind w:left="555"/>
              <w:jc w:val="both"/>
            </w:pPr>
            <w:r>
              <w:rPr>
                <w:rFonts w:ascii="仿宋_GB2312" w:hAnsi="仿宋_GB2312" w:cs="仿宋_GB2312" w:eastAsia="仿宋_GB2312"/>
                <w:sz w:val="20"/>
                <w:color w:val="000000"/>
              </w:rPr>
              <w:t>设备配置清单</w:t>
            </w:r>
          </w:p>
          <w:p>
            <w:pPr>
              <w:pStyle w:val="null3"/>
            </w:pPr>
            <w:r>
              <w:rPr>
                <w:rFonts w:ascii="仿宋_GB2312" w:hAnsi="仿宋_GB2312" w:cs="仿宋_GB2312" w:eastAsia="仿宋_GB2312"/>
                <w:sz w:val="20"/>
                <w:color w:val="383838"/>
                <w:shd w:fill="FFFFFF" w:val="clear"/>
              </w:rPr>
              <w:t>1.流速传感器1套</w:t>
            </w:r>
          </w:p>
          <w:p>
            <w:pPr>
              <w:pStyle w:val="null3"/>
            </w:pPr>
            <w:r>
              <w:rPr>
                <w:rFonts w:ascii="仿宋_GB2312" w:hAnsi="仿宋_GB2312" w:cs="仿宋_GB2312" w:eastAsia="仿宋_GB2312"/>
                <w:sz w:val="20"/>
                <w:color w:val="383838"/>
                <w:shd w:fill="FFFFFF" w:val="clear"/>
              </w:rPr>
              <w:t>2.气体分析器1套</w:t>
            </w:r>
          </w:p>
          <w:p>
            <w:pPr>
              <w:pStyle w:val="null3"/>
            </w:pPr>
            <w:r>
              <w:rPr>
                <w:rFonts w:ascii="仿宋_GB2312" w:hAnsi="仿宋_GB2312" w:cs="仿宋_GB2312" w:eastAsia="仿宋_GB2312"/>
                <w:sz w:val="20"/>
                <w:color w:val="383838"/>
                <w:shd w:fill="FFFFFF" w:val="clear"/>
              </w:rPr>
              <w:t>3.环境参数测量模块1套</w:t>
            </w:r>
          </w:p>
          <w:p>
            <w:pPr>
              <w:pStyle w:val="null3"/>
            </w:pPr>
            <w:r>
              <w:rPr>
                <w:rFonts w:ascii="仿宋_GB2312" w:hAnsi="仿宋_GB2312" w:cs="仿宋_GB2312" w:eastAsia="仿宋_GB2312"/>
                <w:sz w:val="20"/>
                <w:color w:val="383838"/>
                <w:shd w:fill="FFFFFF" w:val="clear"/>
              </w:rPr>
              <w:t>4.  3升定标筒1个</w:t>
            </w:r>
          </w:p>
          <w:p>
            <w:pPr>
              <w:pStyle w:val="null3"/>
            </w:pPr>
            <w:r>
              <w:rPr>
                <w:rFonts w:ascii="仿宋_GB2312" w:hAnsi="仿宋_GB2312" w:cs="仿宋_GB2312" w:eastAsia="仿宋_GB2312"/>
                <w:sz w:val="20"/>
                <w:color w:val="383838"/>
                <w:shd w:fill="FFFFFF" w:val="clear"/>
              </w:rPr>
              <w:t>5.专用配套移动车架1台</w:t>
            </w:r>
          </w:p>
          <w:p>
            <w:pPr>
              <w:pStyle w:val="null3"/>
            </w:pPr>
            <w:r>
              <w:rPr>
                <w:rFonts w:ascii="仿宋_GB2312" w:hAnsi="仿宋_GB2312" w:cs="仿宋_GB2312" w:eastAsia="仿宋_GB2312"/>
                <w:sz w:val="20"/>
                <w:color w:val="383838"/>
                <w:shd w:fill="FFFFFF" w:val="clear"/>
              </w:rPr>
              <w:t>6.专用配套台式电脑1台</w:t>
            </w:r>
          </w:p>
          <w:p>
            <w:pPr>
              <w:pStyle w:val="null3"/>
            </w:pPr>
            <w:r>
              <w:rPr>
                <w:rFonts w:ascii="仿宋_GB2312" w:hAnsi="仿宋_GB2312" w:cs="仿宋_GB2312" w:eastAsia="仿宋_GB2312"/>
                <w:sz w:val="20"/>
                <w:color w:val="383838"/>
                <w:shd w:fill="FFFFFF" w:val="clear"/>
              </w:rPr>
              <w:t>7.彩色激光打印机1台</w:t>
            </w:r>
          </w:p>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对</w:t>
            </w:r>
            <w:r>
              <w:rPr>
                <w:rFonts w:ascii="仿宋_GB2312" w:hAnsi="仿宋_GB2312" w:cs="仿宋_GB2312" w:eastAsia="仿宋_GB2312"/>
                <w:sz w:val="20"/>
                <w:color w:val="000000"/>
              </w:rPr>
              <w:t>下述</w:t>
            </w:r>
            <w:r>
              <w:rPr>
                <w:rFonts w:ascii="仿宋_GB2312" w:hAnsi="仿宋_GB2312" w:cs="仿宋_GB2312" w:eastAsia="仿宋_GB2312"/>
                <w:sz w:val="20"/>
                <w:color w:val="000000"/>
              </w:rPr>
              <w:t>易损配件和一次性耗材进行报价。</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一次性肺功能仪用过滤嘴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设备名称：</w:t>
            </w:r>
            <w:r>
              <w:rPr>
                <w:rFonts w:ascii="仿宋_GB2312" w:hAnsi="仿宋_GB2312" w:cs="仿宋_GB2312" w:eastAsia="仿宋_GB2312"/>
                <w:sz w:val="20"/>
              </w:rPr>
              <w:t>治疗型电子支气管镜</w:t>
            </w:r>
          </w:p>
          <w:p>
            <w:pPr>
              <w:pStyle w:val="null3"/>
              <w:jc w:val="both"/>
            </w:pPr>
            <w:r>
              <w:rPr>
                <w:rFonts w:ascii="仿宋_GB2312" w:hAnsi="仿宋_GB2312" w:cs="仿宋_GB2312" w:eastAsia="仿宋_GB2312"/>
                <w:sz w:val="20"/>
              </w:rPr>
              <w:t>设备数量：</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设备</w:t>
            </w:r>
            <w:r>
              <w:rPr>
                <w:rFonts w:ascii="仿宋_GB2312" w:hAnsi="仿宋_GB2312" w:cs="仿宋_GB2312" w:eastAsia="仿宋_GB2312"/>
                <w:sz w:val="20"/>
              </w:rPr>
              <w:t>限价：</w:t>
            </w:r>
            <w:r>
              <w:rPr>
                <w:rFonts w:ascii="仿宋_GB2312" w:hAnsi="仿宋_GB2312" w:cs="仿宋_GB2312" w:eastAsia="仿宋_GB2312"/>
                <w:sz w:val="20"/>
              </w:rPr>
              <w:t>410000.00元</w:t>
            </w:r>
          </w:p>
          <w:p>
            <w:pPr>
              <w:pStyle w:val="null3"/>
              <w:jc w:val="both"/>
            </w:pPr>
            <w:r>
              <w:rPr>
                <w:rFonts w:ascii="仿宋_GB2312" w:hAnsi="仿宋_GB2312" w:cs="仿宋_GB2312" w:eastAsia="仿宋_GB2312"/>
                <w:sz w:val="20"/>
              </w:rPr>
              <w:t>是否</w:t>
            </w:r>
            <w:r>
              <w:rPr>
                <w:rFonts w:ascii="仿宋_GB2312" w:hAnsi="仿宋_GB2312" w:cs="仿宋_GB2312" w:eastAsia="仿宋_GB2312"/>
                <w:sz w:val="20"/>
              </w:rPr>
              <w:t>允许</w:t>
            </w:r>
            <w:r>
              <w:rPr>
                <w:rFonts w:ascii="仿宋_GB2312" w:hAnsi="仿宋_GB2312" w:cs="仿宋_GB2312" w:eastAsia="仿宋_GB2312"/>
                <w:sz w:val="20"/>
              </w:rPr>
              <w:t>进口：是</w:t>
            </w:r>
          </w:p>
          <w:p>
            <w:pPr>
              <w:pStyle w:val="null3"/>
              <w:jc w:val="both"/>
            </w:pPr>
            <w:r>
              <w:rPr>
                <w:rFonts w:ascii="仿宋_GB2312" w:hAnsi="仿宋_GB2312" w:cs="仿宋_GB2312" w:eastAsia="仿宋_GB2312"/>
                <w:sz w:val="20"/>
              </w:rPr>
              <w:t>设备</w:t>
            </w:r>
            <w:r>
              <w:rPr>
                <w:rFonts w:ascii="仿宋_GB2312" w:hAnsi="仿宋_GB2312" w:cs="仿宋_GB2312" w:eastAsia="仿宋_GB2312"/>
                <w:sz w:val="20"/>
              </w:rPr>
              <w:t>用途及使用范围：可用于肺癌、肺结核、支气管扩张等疾病的早期诊断与鉴别诊断。医生通过该设备能直接观察支气管内的病变情况，如肿瘤的位置、形态，炎症的范围和程度等，还能取组织进行病理检查，以明确疾病的性质。支持多种治疗操作，如支气管内肿瘤的电切、激光切除、冷冻治疗、球囊扩张等。医生可在直视下对病变部位进行精准治疗。</w:t>
            </w:r>
          </w:p>
          <w:p>
            <w:pPr>
              <w:pStyle w:val="null3"/>
              <w:jc w:val="both"/>
            </w:pPr>
            <w:r>
              <w:rPr>
                <w:rFonts w:ascii="仿宋_GB2312" w:hAnsi="仿宋_GB2312" w:cs="仿宋_GB2312" w:eastAsia="仿宋_GB2312"/>
                <w:sz w:val="20"/>
              </w:rPr>
              <w:t>技术要求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视野</w:t>
            </w:r>
            <w:r>
              <w:rPr>
                <w:rFonts w:ascii="仿宋_GB2312" w:hAnsi="仿宋_GB2312" w:cs="仿宋_GB2312" w:eastAsia="仿宋_GB2312"/>
                <w:sz w:val="20"/>
              </w:rPr>
              <w:t>方向</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（直视）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视野角度：</w:t>
            </w:r>
            <w:r>
              <w:rPr>
                <w:rFonts w:ascii="仿宋_GB2312" w:hAnsi="仿宋_GB2312" w:cs="仿宋_GB2312" w:eastAsia="仿宋_GB2312"/>
                <w:sz w:val="20"/>
              </w:rPr>
              <w:t>≥120°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景深：</w:t>
            </w:r>
            <w:r>
              <w:rPr>
                <w:rFonts w:ascii="仿宋_GB2312" w:hAnsi="仿宋_GB2312" w:cs="仿宋_GB2312" w:eastAsia="仿宋_GB2312"/>
                <w:sz w:val="20"/>
              </w:rPr>
              <w:t>2</w:t>
            </w:r>
            <w:r>
              <w:rPr>
                <w:rFonts w:ascii="仿宋_GB2312" w:hAnsi="仿宋_GB2312" w:cs="仿宋_GB2312" w:eastAsia="仿宋_GB2312"/>
                <w:sz w:val="20"/>
              </w:rPr>
              <w:t>-100mm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特殊光</w:t>
            </w:r>
            <w:r>
              <w:rPr>
                <w:rFonts w:ascii="仿宋_GB2312" w:hAnsi="仿宋_GB2312" w:cs="仿宋_GB2312" w:eastAsia="仿宋_GB2312"/>
                <w:sz w:val="20"/>
                <w:color w:val="000000"/>
              </w:rPr>
              <w:t>成像观察</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5.软性</w:t>
            </w:r>
            <w:r>
              <w:rPr>
                <w:rFonts w:ascii="仿宋_GB2312" w:hAnsi="仿宋_GB2312" w:cs="仿宋_GB2312" w:eastAsia="仿宋_GB2312"/>
                <w:sz w:val="20"/>
                <w:color w:val="000000"/>
              </w:rPr>
              <w:t>部外径：</w:t>
            </w:r>
            <w:r>
              <w:rPr>
                <w:rFonts w:ascii="仿宋_GB2312" w:hAnsi="仿宋_GB2312" w:cs="仿宋_GB2312" w:eastAsia="仿宋_GB2312"/>
                <w:sz w:val="20"/>
              </w:rPr>
              <w:t>≤</w:t>
            </w:r>
            <w:r>
              <w:rPr>
                <w:rFonts w:ascii="仿宋_GB2312" w:hAnsi="仿宋_GB2312" w:cs="仿宋_GB2312" w:eastAsia="仿宋_GB2312"/>
                <w:sz w:val="20"/>
                <w:color w:val="000000"/>
              </w:rPr>
              <w:t>5.8</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先端部外径：</w:t>
            </w:r>
            <w:r>
              <w:rPr>
                <w:rFonts w:ascii="仿宋_GB2312" w:hAnsi="仿宋_GB2312" w:cs="仿宋_GB2312" w:eastAsia="仿宋_GB2312"/>
                <w:sz w:val="20"/>
              </w:rPr>
              <w:t>≤</w:t>
            </w:r>
            <w:r>
              <w:rPr>
                <w:rFonts w:ascii="仿宋_GB2312" w:hAnsi="仿宋_GB2312" w:cs="仿宋_GB2312" w:eastAsia="仿宋_GB2312"/>
                <w:sz w:val="20"/>
                <w:color w:val="000000"/>
              </w:rPr>
              <w:t>6.5</w:t>
            </w:r>
            <w:r>
              <w:rPr>
                <w:rFonts w:ascii="仿宋_GB2312" w:hAnsi="仿宋_GB2312" w:cs="仿宋_GB2312" w:eastAsia="仿宋_GB2312"/>
                <w:sz w:val="20"/>
                <w:color w:val="000000"/>
              </w:rPr>
              <w:t>mm</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弯曲部：上</w:t>
            </w:r>
            <w:r>
              <w:rPr>
                <w:rFonts w:ascii="仿宋_GB2312" w:hAnsi="仿宋_GB2312" w:cs="仿宋_GB2312" w:eastAsia="仿宋_GB2312"/>
                <w:sz w:val="20"/>
              </w:rPr>
              <w:t>≥</w:t>
            </w:r>
            <w:r>
              <w:rPr>
                <w:rFonts w:ascii="仿宋_GB2312" w:hAnsi="仿宋_GB2312" w:cs="仿宋_GB2312" w:eastAsia="仿宋_GB2312"/>
                <w:sz w:val="20"/>
              </w:rPr>
              <w:t>18</w:t>
            </w:r>
            <w:r>
              <w:rPr>
                <w:rFonts w:ascii="仿宋_GB2312" w:hAnsi="仿宋_GB2312" w:cs="仿宋_GB2312" w:eastAsia="仿宋_GB2312"/>
                <w:sz w:val="20"/>
              </w:rPr>
              <w:t>0°,下≥</w:t>
            </w:r>
            <w:r>
              <w:rPr>
                <w:rFonts w:ascii="仿宋_GB2312" w:hAnsi="仿宋_GB2312" w:cs="仿宋_GB2312" w:eastAsia="仿宋_GB2312"/>
                <w:sz w:val="20"/>
              </w:rPr>
              <w:t>13</w:t>
            </w:r>
            <w:r>
              <w:rPr>
                <w:rFonts w:ascii="仿宋_GB2312" w:hAnsi="仿宋_GB2312" w:cs="仿宋_GB2312" w:eastAsia="仿宋_GB2312"/>
                <w:sz w:val="20"/>
              </w:rPr>
              <w:t>0°</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有效长度：</w:t>
            </w:r>
            <w:r>
              <w:rPr>
                <w:rFonts w:ascii="仿宋_GB2312" w:hAnsi="仿宋_GB2312" w:cs="仿宋_GB2312" w:eastAsia="仿宋_GB2312"/>
                <w:sz w:val="20"/>
              </w:rPr>
              <w:t>≥</w:t>
            </w:r>
            <w:r>
              <w:rPr>
                <w:rFonts w:ascii="仿宋_GB2312" w:hAnsi="仿宋_GB2312" w:cs="仿宋_GB2312" w:eastAsia="仿宋_GB2312"/>
                <w:sz w:val="20"/>
              </w:rPr>
              <w:t>58</w:t>
            </w:r>
            <w:r>
              <w:rPr>
                <w:rFonts w:ascii="仿宋_GB2312" w:hAnsi="仿宋_GB2312" w:cs="仿宋_GB2312" w:eastAsia="仿宋_GB2312"/>
                <w:sz w:val="20"/>
              </w:rPr>
              <w:t>0mm</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全长：</w:t>
            </w:r>
            <w:r>
              <w:rPr>
                <w:rFonts w:ascii="仿宋_GB2312" w:hAnsi="仿宋_GB2312" w:cs="仿宋_GB2312" w:eastAsia="仿宋_GB2312"/>
                <w:sz w:val="20"/>
              </w:rPr>
              <w:t>≥</w:t>
            </w:r>
            <w:r>
              <w:rPr>
                <w:rFonts w:ascii="仿宋_GB2312" w:hAnsi="仿宋_GB2312" w:cs="仿宋_GB2312" w:eastAsia="仿宋_GB2312"/>
                <w:sz w:val="20"/>
              </w:rPr>
              <w:t>85</w:t>
            </w:r>
            <w:r>
              <w:rPr>
                <w:rFonts w:ascii="仿宋_GB2312" w:hAnsi="仿宋_GB2312" w:cs="仿宋_GB2312" w:eastAsia="仿宋_GB2312"/>
                <w:sz w:val="20"/>
              </w:rPr>
              <w:t>0mm</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管道内径</w:t>
            </w:r>
            <w:r>
              <w:rPr>
                <w:rFonts w:ascii="仿宋_GB2312" w:hAnsi="仿宋_GB2312" w:cs="仿宋_GB2312" w:eastAsia="仿宋_GB2312"/>
                <w:sz w:val="20"/>
              </w:rPr>
              <w:t>（</w:t>
            </w:r>
            <w:r>
              <w:rPr>
                <w:rFonts w:ascii="仿宋_GB2312" w:hAnsi="仿宋_GB2312" w:cs="仿宋_GB2312" w:eastAsia="仿宋_GB2312"/>
                <w:sz w:val="20"/>
              </w:rPr>
              <w:t>钳道直径</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color w:val="000000"/>
              </w:rPr>
              <w:t>11.插入部防水设计；</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color w:val="000000"/>
              </w:rPr>
              <w:t>支持钕激光</w:t>
            </w:r>
            <w:r>
              <w:rPr>
                <w:rFonts w:ascii="仿宋_GB2312" w:hAnsi="仿宋_GB2312" w:cs="仿宋_GB2312" w:eastAsia="仿宋_GB2312"/>
                <w:sz w:val="20"/>
                <w:color w:val="000000"/>
              </w:rPr>
              <w:t>/半导体激光；</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.具有预冻结功能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rPr>
              <w:t>具有内镜信息记录保存功能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设备配置清单：</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治疗型电子支气管镜</w:t>
            </w:r>
            <w:r>
              <w:rPr>
                <w:rFonts w:ascii="仿宋_GB2312" w:hAnsi="仿宋_GB2312" w:cs="仿宋_GB2312" w:eastAsia="仿宋_GB2312"/>
                <w:sz w:val="20"/>
              </w:rPr>
              <w:t>一根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设备名称：内科胸腔镜</w:t>
            </w:r>
          </w:p>
          <w:p>
            <w:pPr>
              <w:pStyle w:val="null3"/>
              <w:jc w:val="both"/>
            </w:pPr>
            <w:r>
              <w:rPr>
                <w:rFonts w:ascii="仿宋_GB2312" w:hAnsi="仿宋_GB2312" w:cs="仿宋_GB2312" w:eastAsia="仿宋_GB2312"/>
                <w:sz w:val="20"/>
              </w:rPr>
              <w:t>设备数量：</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设备</w:t>
            </w:r>
            <w:r>
              <w:rPr>
                <w:rFonts w:ascii="仿宋_GB2312" w:hAnsi="仿宋_GB2312" w:cs="仿宋_GB2312" w:eastAsia="仿宋_GB2312"/>
                <w:sz w:val="20"/>
              </w:rPr>
              <w:t>限价：</w:t>
            </w:r>
            <w:r>
              <w:rPr>
                <w:rFonts w:ascii="仿宋_GB2312" w:hAnsi="仿宋_GB2312" w:cs="仿宋_GB2312" w:eastAsia="仿宋_GB2312"/>
                <w:sz w:val="19"/>
                <w:color w:val="676A6C"/>
                <w:shd w:fill="FFFFFF" w:val="clear"/>
              </w:rPr>
              <w:t>4400</w:t>
            </w:r>
            <w:r>
              <w:rPr>
                <w:rFonts w:ascii="仿宋_GB2312" w:hAnsi="仿宋_GB2312" w:cs="仿宋_GB2312" w:eastAsia="仿宋_GB2312"/>
                <w:sz w:val="19"/>
                <w:color w:val="676A6C"/>
                <w:shd w:fill="FFFFFF" w:val="clear"/>
              </w:rPr>
              <w:t>0</w:t>
            </w:r>
            <w:r>
              <w:rPr>
                <w:rFonts w:ascii="仿宋_GB2312" w:hAnsi="仿宋_GB2312" w:cs="仿宋_GB2312" w:eastAsia="仿宋_GB2312"/>
                <w:sz w:val="19"/>
                <w:color w:val="676A6C"/>
                <w:shd w:fill="FFFFFF" w:val="clear"/>
              </w:rPr>
              <w:t>0.00</w:t>
            </w:r>
            <w:r>
              <w:rPr>
                <w:rFonts w:ascii="仿宋_GB2312" w:hAnsi="仿宋_GB2312" w:cs="仿宋_GB2312" w:eastAsia="仿宋_GB2312"/>
                <w:sz w:val="19"/>
                <w:color w:val="676A6C"/>
                <w:shd w:fill="FFFFFF" w:val="clear"/>
              </w:rPr>
              <w:t>元</w:t>
            </w:r>
          </w:p>
          <w:p>
            <w:pPr>
              <w:pStyle w:val="null3"/>
              <w:jc w:val="both"/>
            </w:pPr>
            <w:r>
              <w:rPr>
                <w:rFonts w:ascii="仿宋_GB2312" w:hAnsi="仿宋_GB2312" w:cs="仿宋_GB2312" w:eastAsia="仿宋_GB2312"/>
                <w:sz w:val="20"/>
              </w:rPr>
              <w:t>是否</w:t>
            </w:r>
            <w:r>
              <w:rPr>
                <w:rFonts w:ascii="仿宋_GB2312" w:hAnsi="仿宋_GB2312" w:cs="仿宋_GB2312" w:eastAsia="仿宋_GB2312"/>
                <w:sz w:val="20"/>
              </w:rPr>
              <w:t>允许</w:t>
            </w:r>
            <w:r>
              <w:rPr>
                <w:rFonts w:ascii="仿宋_GB2312" w:hAnsi="仿宋_GB2312" w:cs="仿宋_GB2312" w:eastAsia="仿宋_GB2312"/>
                <w:sz w:val="20"/>
              </w:rPr>
              <w:t>进口：是</w:t>
            </w:r>
          </w:p>
          <w:p>
            <w:pPr>
              <w:pStyle w:val="null3"/>
              <w:jc w:val="both"/>
            </w:pPr>
            <w:r>
              <w:rPr>
                <w:rFonts w:ascii="仿宋_GB2312" w:hAnsi="仿宋_GB2312" w:cs="仿宋_GB2312" w:eastAsia="仿宋_GB2312"/>
                <w:sz w:val="20"/>
              </w:rPr>
              <w:t>设备</w:t>
            </w:r>
            <w:r>
              <w:rPr>
                <w:rFonts w:ascii="仿宋_GB2312" w:hAnsi="仿宋_GB2312" w:cs="仿宋_GB2312" w:eastAsia="仿宋_GB2312"/>
                <w:sz w:val="20"/>
              </w:rPr>
              <w:t>用途及使用范围：</w:t>
            </w:r>
          </w:p>
          <w:p>
            <w:pPr>
              <w:pStyle w:val="null3"/>
              <w:jc w:val="both"/>
            </w:pPr>
            <w:r>
              <w:rPr>
                <w:rFonts w:ascii="仿宋_GB2312" w:hAnsi="仿宋_GB2312" w:cs="仿宋_GB2312" w:eastAsia="仿宋_GB2312"/>
                <w:sz w:val="20"/>
              </w:rPr>
              <w:t>设备功能及用途</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1.诊断性应用：不明原因胸腔积液的病因诊断、胸膜肿瘤的定性诊断、感染性疾病的病原学诊断；</w:t>
            </w:r>
          </w:p>
          <w:p>
            <w:pPr>
              <w:pStyle w:val="null3"/>
              <w:jc w:val="both"/>
            </w:pPr>
            <w:r>
              <w:rPr>
                <w:rFonts w:ascii="仿宋_GB2312" w:hAnsi="仿宋_GB2312" w:cs="仿宋_GB2312" w:eastAsia="仿宋_GB2312"/>
                <w:sz w:val="20"/>
              </w:rPr>
              <w:t>2.诊疗性应用：胸膜固定术、胸膜粘连松解术、脓胸清创与引流、早期肺癌的胸腰转移评估。</w:t>
            </w:r>
          </w:p>
          <w:p>
            <w:pPr>
              <w:pStyle w:val="null3"/>
              <w:jc w:val="both"/>
            </w:pPr>
            <w:r>
              <w:rPr>
                <w:rFonts w:ascii="仿宋_GB2312" w:hAnsi="仿宋_GB2312" w:cs="仿宋_GB2312" w:eastAsia="仿宋_GB2312"/>
                <w:sz w:val="20"/>
              </w:rPr>
              <w:t>使用范围：</w:t>
            </w:r>
          </w:p>
          <w:p>
            <w:pPr>
              <w:pStyle w:val="null3"/>
              <w:jc w:val="both"/>
            </w:pPr>
            <w:r>
              <w:rPr>
                <w:rFonts w:ascii="仿宋_GB2312" w:hAnsi="仿宋_GB2312" w:cs="仿宋_GB2312" w:eastAsia="仿宋_GB2312"/>
                <w:sz w:val="20"/>
              </w:rPr>
              <w:t>1.绝对适应症：原因不明的渗出性胸腔积液，经胸水常规、生化、细胞学及细菌学检查无法确诊者。疑似恶性胸膜疾病（如胸膜间皮瘤、肺癌胸膜转移），需病理确诊者。</w:t>
            </w:r>
          </w:p>
          <w:p>
            <w:pPr>
              <w:pStyle w:val="null3"/>
              <w:jc w:val="both"/>
            </w:pPr>
            <w:r>
              <w:rPr>
                <w:rFonts w:ascii="仿宋_GB2312" w:hAnsi="仿宋_GB2312" w:cs="仿宋_GB2312" w:eastAsia="仿宋_GB2312"/>
                <w:sz w:val="20"/>
              </w:rPr>
              <w:t>2.相对适应症：顽固性气胸（自发性或继发性），保守治疗无效者。</w:t>
            </w:r>
          </w:p>
          <w:p>
            <w:pPr>
              <w:pStyle w:val="null3"/>
              <w:jc w:val="both"/>
            </w:pPr>
            <w:r>
              <w:rPr>
                <w:rFonts w:ascii="仿宋_GB2312" w:hAnsi="仿宋_GB2312" w:cs="仿宋_GB2312" w:eastAsia="仿宋_GB2312"/>
                <w:sz w:val="20"/>
              </w:rPr>
              <w:t>脓胸早期（纤维板形成前），需清创引流者。胸膜肿瘤分期评估，指导后续治疗（如手术、化疗）。</w:t>
            </w:r>
          </w:p>
          <w:p>
            <w:pPr>
              <w:pStyle w:val="null3"/>
              <w:jc w:val="both"/>
            </w:pPr>
            <w:r>
              <w:rPr>
                <w:rFonts w:ascii="仿宋_GB2312" w:hAnsi="仿宋_GB2312" w:cs="仿宋_GB2312" w:eastAsia="仿宋_GB2312"/>
                <w:sz w:val="20"/>
              </w:rPr>
              <w:t>技术</w:t>
            </w:r>
            <w:r>
              <w:rPr>
                <w:rFonts w:ascii="仿宋_GB2312" w:hAnsi="仿宋_GB2312" w:cs="仿宋_GB2312" w:eastAsia="仿宋_GB2312"/>
                <w:sz w:val="20"/>
              </w:rPr>
              <w:t>参数</w:t>
            </w:r>
            <w:r>
              <w:rPr>
                <w:rFonts w:ascii="仿宋_GB2312" w:hAnsi="仿宋_GB2312" w:cs="仿宋_GB2312" w:eastAsia="仿宋_GB2312"/>
                <w:sz w:val="20"/>
              </w:rPr>
              <w:t>要求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.视野角：≥120°</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.景深：3-100mm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.先端部外径：≤</w:t>
            </w:r>
            <w:r>
              <w:rPr>
                <w:rFonts w:ascii="仿宋_GB2312" w:hAnsi="仿宋_GB2312" w:cs="仿宋_GB2312" w:eastAsia="仿宋_GB2312"/>
                <w:sz w:val="20"/>
              </w:rPr>
              <w:t>7.0</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.插入部外径：≤7.0mm</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.有效长度：≥270mm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 钳子管道内径：≥2.7mm</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.弯曲角度：上：≥130°；下：≥130°</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.总长度：≥520mm</w:t>
            </w:r>
          </w:p>
          <w:p>
            <w:pPr>
              <w:pStyle w:val="null3"/>
              <w:jc w:val="both"/>
            </w:pPr>
            <w:r>
              <w:rPr>
                <w:rFonts w:ascii="仿宋_GB2312" w:hAnsi="仿宋_GB2312" w:cs="仿宋_GB2312" w:eastAsia="仿宋_GB2312"/>
                <w:sz w:val="20"/>
              </w:rPr>
              <w:t>设备配置清单</w:t>
            </w:r>
          </w:p>
          <w:p>
            <w:pPr>
              <w:pStyle w:val="null3"/>
              <w:jc w:val="both"/>
            </w:pPr>
            <w:r>
              <w:rPr>
                <w:rFonts w:ascii="仿宋_GB2312" w:hAnsi="仿宋_GB2312" w:cs="仿宋_GB2312" w:eastAsia="仿宋_GB2312"/>
                <w:sz w:val="20"/>
              </w:rPr>
              <w:t>1.内科胸腔镜（1条）</w:t>
            </w:r>
          </w:p>
          <w:p>
            <w:pPr>
              <w:pStyle w:val="null3"/>
              <w:jc w:val="both"/>
            </w:pPr>
            <w:r>
              <w:rPr>
                <w:rFonts w:ascii="仿宋_GB2312" w:hAnsi="仿宋_GB2312" w:cs="仿宋_GB2312" w:eastAsia="仿宋_GB2312"/>
                <w:sz w:val="20"/>
              </w:rPr>
              <w:t>对</w:t>
            </w:r>
            <w:r>
              <w:rPr>
                <w:rFonts w:ascii="仿宋_GB2312" w:hAnsi="仿宋_GB2312" w:cs="仿宋_GB2312" w:eastAsia="仿宋_GB2312"/>
                <w:sz w:val="20"/>
              </w:rPr>
              <w:t>下述</w:t>
            </w:r>
            <w:r>
              <w:rPr>
                <w:rFonts w:ascii="仿宋_GB2312" w:hAnsi="仿宋_GB2312" w:cs="仿宋_GB2312" w:eastAsia="仿宋_GB2312"/>
                <w:sz w:val="20"/>
              </w:rPr>
              <w:t>易损配件和一次性耗材进行报价。</w:t>
            </w:r>
          </w:p>
          <w:p>
            <w:pPr>
              <w:pStyle w:val="null3"/>
              <w:jc w:val="both"/>
            </w:pPr>
            <w:r>
              <w:rPr>
                <w:rFonts w:ascii="仿宋_GB2312" w:hAnsi="仿宋_GB2312" w:cs="仿宋_GB2312" w:eastAsia="仿宋_GB2312"/>
                <w:sz w:val="20"/>
              </w:rPr>
              <w:t>一次性内镜用软性导引套管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设备名称：超细支气管镜</w:t>
            </w:r>
          </w:p>
          <w:p>
            <w:pPr>
              <w:pStyle w:val="null3"/>
              <w:jc w:val="both"/>
            </w:pPr>
            <w:r>
              <w:rPr>
                <w:rFonts w:ascii="仿宋_GB2312" w:hAnsi="仿宋_GB2312" w:cs="仿宋_GB2312" w:eastAsia="仿宋_GB2312"/>
                <w:sz w:val="20"/>
              </w:rPr>
              <w:t>设备数量：</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设备</w:t>
            </w:r>
            <w:r>
              <w:rPr>
                <w:rFonts w:ascii="仿宋_GB2312" w:hAnsi="仿宋_GB2312" w:cs="仿宋_GB2312" w:eastAsia="仿宋_GB2312"/>
                <w:sz w:val="20"/>
              </w:rPr>
              <w:t>限价：</w:t>
            </w:r>
            <w:r>
              <w:rPr>
                <w:rFonts w:ascii="仿宋_GB2312" w:hAnsi="仿宋_GB2312" w:cs="仿宋_GB2312" w:eastAsia="仿宋_GB2312"/>
                <w:sz w:val="20"/>
              </w:rPr>
              <w:t>440000.00元</w:t>
            </w:r>
          </w:p>
          <w:p>
            <w:pPr>
              <w:pStyle w:val="null3"/>
              <w:jc w:val="both"/>
            </w:pPr>
            <w:r>
              <w:rPr>
                <w:rFonts w:ascii="仿宋_GB2312" w:hAnsi="仿宋_GB2312" w:cs="仿宋_GB2312" w:eastAsia="仿宋_GB2312"/>
                <w:sz w:val="20"/>
              </w:rPr>
              <w:t>是否</w:t>
            </w:r>
            <w:r>
              <w:rPr>
                <w:rFonts w:ascii="仿宋_GB2312" w:hAnsi="仿宋_GB2312" w:cs="仿宋_GB2312" w:eastAsia="仿宋_GB2312"/>
                <w:sz w:val="20"/>
              </w:rPr>
              <w:t>允许</w:t>
            </w:r>
            <w:r>
              <w:rPr>
                <w:rFonts w:ascii="仿宋_GB2312" w:hAnsi="仿宋_GB2312" w:cs="仿宋_GB2312" w:eastAsia="仿宋_GB2312"/>
                <w:sz w:val="20"/>
              </w:rPr>
              <w:t>进口：是</w:t>
            </w:r>
          </w:p>
          <w:p>
            <w:pPr>
              <w:pStyle w:val="null3"/>
              <w:jc w:val="both"/>
            </w:pPr>
            <w:r>
              <w:rPr>
                <w:rFonts w:ascii="仿宋_GB2312" w:hAnsi="仿宋_GB2312" w:cs="仿宋_GB2312" w:eastAsia="仿宋_GB2312"/>
                <w:sz w:val="20"/>
              </w:rPr>
              <w:t>设备</w:t>
            </w:r>
            <w:r>
              <w:rPr>
                <w:rFonts w:ascii="仿宋_GB2312" w:hAnsi="仿宋_GB2312" w:cs="仿宋_GB2312" w:eastAsia="仿宋_GB2312"/>
                <w:sz w:val="20"/>
              </w:rPr>
              <w:t>用途：</w:t>
            </w:r>
          </w:p>
          <w:p>
            <w:pPr>
              <w:pStyle w:val="null3"/>
              <w:jc w:val="both"/>
            </w:pPr>
            <w:r>
              <w:rPr>
                <w:rFonts w:ascii="仿宋_GB2312" w:hAnsi="仿宋_GB2312" w:cs="仿宋_GB2312" w:eastAsia="仿宋_GB2312"/>
                <w:sz w:val="20"/>
              </w:rPr>
              <w:t>1.诊断性应用：病变观察与取样、感染病原学检测、外周病灶定位、评估气道结构；</w:t>
            </w:r>
          </w:p>
          <w:p>
            <w:pPr>
              <w:pStyle w:val="null3"/>
              <w:jc w:val="both"/>
            </w:pPr>
            <w:r>
              <w:rPr>
                <w:rFonts w:ascii="仿宋_GB2312" w:hAnsi="仿宋_GB2312" w:cs="仿宋_GB2312" w:eastAsia="仿宋_GB2312"/>
                <w:sz w:val="20"/>
              </w:rPr>
              <w:t>2.治疗性应用：清楚分泌物/异物、止血与介入治疗、气道管理、重症护理。</w:t>
            </w:r>
          </w:p>
          <w:p>
            <w:pPr>
              <w:pStyle w:val="null3"/>
              <w:jc w:val="both"/>
            </w:pPr>
            <w:r>
              <w:rPr>
                <w:rFonts w:ascii="仿宋_GB2312" w:hAnsi="仿宋_GB2312" w:cs="仿宋_GB2312" w:eastAsia="仿宋_GB2312"/>
                <w:sz w:val="20"/>
              </w:rPr>
              <w:t>使用范围：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不明原因的呼吸道症状：如持续咯血、慢性咳嗽等；</w:t>
            </w:r>
          </w:p>
          <w:p>
            <w:pPr>
              <w:pStyle w:val="null3"/>
              <w:jc w:val="both"/>
            </w:pPr>
            <w:r>
              <w:rPr>
                <w:rFonts w:ascii="仿宋_GB2312" w:hAnsi="仿宋_GB2312" w:cs="仿宋_GB2312" w:eastAsia="仿宋_GB2312"/>
                <w:sz w:val="20"/>
              </w:rPr>
              <w:t>2.影像学异常：针对</w:t>
            </w:r>
            <w:r>
              <w:rPr>
                <w:rFonts w:ascii="仿宋_GB2312" w:hAnsi="仿宋_GB2312" w:cs="仿宋_GB2312" w:eastAsia="仿宋_GB2312"/>
                <w:sz w:val="20"/>
              </w:rPr>
              <w:t>CT或X线显示的肺不张、阻塞性肺炎、肺部肿块、弥漫性病变、纵隔淋巴结肿大等进一步确诊；</w:t>
            </w:r>
          </w:p>
          <w:p>
            <w:pPr>
              <w:pStyle w:val="null3"/>
              <w:jc w:val="both"/>
            </w:pPr>
            <w:r>
              <w:rPr>
                <w:rFonts w:ascii="仿宋_GB2312" w:hAnsi="仿宋_GB2312" w:cs="仿宋_GB2312" w:eastAsia="仿宋_GB2312"/>
                <w:sz w:val="20"/>
              </w:rPr>
              <w:t>3.肿瘤诊断与分期：肺癌术前评估、痰液中检出癌细胞后的定位活检；</w:t>
            </w:r>
          </w:p>
          <w:p>
            <w:pPr>
              <w:pStyle w:val="null3"/>
              <w:jc w:val="both"/>
            </w:pPr>
            <w:r>
              <w:rPr>
                <w:rFonts w:ascii="仿宋_GB2312" w:hAnsi="仿宋_GB2312" w:cs="仿宋_GB2312" w:eastAsia="仿宋_GB2312"/>
                <w:sz w:val="20"/>
              </w:rPr>
              <w:t>4.感染性疾病：难治性肺炎的病原学诊断，尤其是免疫抑制患者</w:t>
            </w:r>
          </w:p>
          <w:p>
            <w:pPr>
              <w:pStyle w:val="null3"/>
              <w:jc w:val="both"/>
            </w:pPr>
            <w:r>
              <w:rPr>
                <w:rFonts w:ascii="仿宋_GB2312" w:hAnsi="仿宋_GB2312" w:cs="仿宋_GB2312" w:eastAsia="仿宋_GB2312"/>
                <w:sz w:val="20"/>
              </w:rPr>
              <w:t>技术</w:t>
            </w:r>
            <w:r>
              <w:rPr>
                <w:rFonts w:ascii="仿宋_GB2312" w:hAnsi="仿宋_GB2312" w:cs="仿宋_GB2312" w:eastAsia="仿宋_GB2312"/>
                <w:sz w:val="20"/>
              </w:rPr>
              <w:t>参数</w:t>
            </w:r>
            <w:r>
              <w:rPr>
                <w:rFonts w:ascii="仿宋_GB2312" w:hAnsi="仿宋_GB2312" w:cs="仿宋_GB2312" w:eastAsia="仿宋_GB2312"/>
                <w:sz w:val="20"/>
              </w:rPr>
              <w:t>要求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内镜具备插入部可旋转功能，向左/右120度</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.视野角：≥110°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.视野方向：0°直视</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.景深：2-50mm</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.先端部外径：≤4.2mm</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.插入部外径：≤4.1mm</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.弯曲角度：上：≥210°下：≥130°</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.有效长度：≥600mm</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.钳子管道内径：≥2.0mm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核心产品：肺功能测试系统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合同签订后国产设备30个日历日；进口设备90个日历日，交付采购方并验收合格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合同签订后，乙方须按其投标文件中响应的交货期按时交货并提供全额合规发票保证“货票同行”，设备到达甲方指定地点，安装、调试完毕并验收合格后，甲方支付合同总价款的95% ，即人民币（大写）XXXXXXXXXXXXX（￥XXXX万元）。若乙方届时未提供全额合规发票，甲方付款期限顺延，且不承担任何责任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合同总价的剩余部分 ，即人民币（大写）xxxxxx元整（￥xxxxxx万元），验收合格之日起，三年后甲方一次性无息支付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进口设备质保≥3年，国产设备质保≥5年。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1、设备交付时，出厂日期国产设备不超过3个月，进口设备不超过5个月。 2、本项目执行西安市财政局关于在政府采购活动中实施本国产品标准及相关政策的通知,根据西安市财政局关于在政府采购活动中实施本国产品标准及相关政策的通知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3、成交供应商需要提交响应文件正本壹份、副本贰份、电子版U盘贰份，标明供应商名称。递交地点陕西省西安市中登文景大厦B座2208室。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审计的完整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提供缴费所属日期为投标截止时间前12个月内任意一个月（投标截止时间当月不计入）的增值税（或所得税）缴费凭据或税务机关出具的完税证明/在法规范围内不需提供的应出具书面说明和证明文件；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供应商应授权合法的人员参加磋商，其中法定代表人直接参加的须出具法定代表人身份证并与营业执照上信息一致，法定代表人授权代表参加的须出具法定代表人授权书及被授权人本单位证明 (近三个月内任意一个月社保缴纳证明)。</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投标人承诺函</w:t>
            </w:r>
          </w:p>
        </w:tc>
        <w:tc>
          <w:tcPr>
            <w:tcW w:type="dxa" w:w="3322"/>
          </w:tcPr>
          <w:p>
            <w:pPr>
              <w:pStyle w:val="null3"/>
            </w:pPr>
            <w:r>
              <w:rPr>
                <w:rFonts w:ascii="仿宋_GB2312" w:hAnsi="仿宋_GB2312" w:cs="仿宋_GB2312" w:eastAsia="仿宋_GB2312"/>
              </w:rPr>
              <w:t>投标人与交叉控股股东、交叉兼任高管的其他投标人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提供承诺函）</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被“信用中国”网站（www.creditchina.gov.cn）列入重大税收违法失信主体名单、严重失信主体名单；不得被中国执行信息公开网列入失信被执行人；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11、资格证明文件.docx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（1）供应商为生产厂家须提供有效的《医疗器械生产许可证》或《医疗器械生产备案凭证》（进口产品除外），同时具备《医疗器械经营许可证》或《医疗器械经营备案凭证 》。 （2）供应商为代理商或经销商的须提供有效的《医疗器械经营许可证》或《医疗器械经营备案凭证 》及提供生产厂家须提供有效的《医疗器械生产许可证》或《医疗器械生产备案凭证》（进口产品除外）。</w:t>
            </w:r>
          </w:p>
        </w:tc>
        <w:tc>
          <w:tcPr>
            <w:tcW w:type="dxa" w:w="1661"/>
          </w:tcPr>
          <w:p>
            <w:pPr>
              <w:pStyle w:val="null3"/>
            </w:pPr>
            <w:r>
              <w:rPr>
                <w:rFonts w:ascii="仿宋_GB2312" w:hAnsi="仿宋_GB2312" w:cs="仿宋_GB2312" w:eastAsia="仿宋_GB2312"/>
              </w:rPr>
              <w:t>11、资格证明文件.docx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依据《关于推动解决政府采购异常低价问题的通知》（财库〔2026〕2号）执行；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响应文件初步审查</w:t>
            </w:r>
          </w:p>
        </w:tc>
        <w:tc>
          <w:tcPr>
            <w:tcW w:type="dxa" w:w="3322"/>
          </w:tcPr>
          <w:p>
            <w:pPr>
              <w:pStyle w:val="null3"/>
            </w:pPr>
            <w:r>
              <w:rPr>
                <w:rFonts w:ascii="仿宋_GB2312" w:hAnsi="仿宋_GB2312" w:cs="仿宋_GB2312" w:eastAsia="仿宋_GB2312"/>
              </w:rPr>
              <w:t>有下列情形之一的，应在符合性审查时按照无效投标处理：1、投标单位名称与营业执照不一 致；2、磋商首次报价表签字盖章不符合文件要求;3、磋商响应文件签字盖章不符合文件要求； 4、合同履行期限不符合磋商要求；5、质保期不符合磋商要求；6、磋商有效期不符合磋商要求；7、磋商报价超过采购限价；8、磋商报价不唯一；9、投标内容出现与磋商文件要求不符；10、法律、法规和磋商文件规定的其他无效情形；</w:t>
            </w:r>
          </w:p>
        </w:tc>
        <w:tc>
          <w:tcPr>
            <w:tcW w:type="dxa" w:w="1661"/>
          </w:tcPr>
          <w:p>
            <w:pPr>
              <w:pStyle w:val="null3"/>
            </w:pPr>
            <w:r>
              <w:rPr>
                <w:rFonts w:ascii="仿宋_GB2312" w:hAnsi="仿宋_GB2312" w:cs="仿宋_GB2312" w:eastAsia="仿宋_GB2312"/>
              </w:rPr>
              <w:t>供应商参加政府采购活动承诺书.docx 技术方案.docx 中小企业声明函 报价表 11、资格证明文件.docx 中小企业声明函多个产品.docx 响应文件封面 技术偏离表.docx 残疾人福利性单位声明函 标的清单 商务偏离表.docx 响应函 报价明细表.docx 易损配件和一次性耗材报价表.docx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供应商提供所投产品的《医疗器械产品注册证》或备案证</w:t>
            </w:r>
          </w:p>
        </w:tc>
        <w:tc>
          <w:tcPr>
            <w:tcW w:type="dxa" w:w="3322"/>
          </w:tcPr>
          <w:p>
            <w:pPr>
              <w:pStyle w:val="null3"/>
            </w:pPr>
            <w:r>
              <w:rPr>
                <w:rFonts w:ascii="仿宋_GB2312" w:hAnsi="仿宋_GB2312" w:cs="仿宋_GB2312" w:eastAsia="仿宋_GB2312"/>
              </w:rPr>
              <w:t>供应商提供所投产品的《医疗器械产品注册证》或备案证加盖公章；</w:t>
            </w:r>
          </w:p>
        </w:tc>
        <w:tc>
          <w:tcPr>
            <w:tcW w:type="dxa" w:w="1661"/>
          </w:tcPr>
          <w:p>
            <w:pPr>
              <w:pStyle w:val="null3"/>
            </w:pPr>
            <w:r>
              <w:rPr>
                <w:rFonts w:ascii="仿宋_GB2312" w:hAnsi="仿宋_GB2312" w:cs="仿宋_GB2312" w:eastAsia="仿宋_GB2312"/>
              </w:rPr>
              <w:t>技术方案.docx 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供应商所投产品为进口产品的，须提供有效的完整授权链的证明材料（英文授权须提供中文翻译版）</w:t>
            </w:r>
          </w:p>
        </w:tc>
        <w:tc>
          <w:tcPr>
            <w:tcW w:type="dxa" w:w="3322"/>
          </w:tcPr>
          <w:p>
            <w:pPr>
              <w:pStyle w:val="null3"/>
            </w:pPr>
            <w:r>
              <w:rPr>
                <w:rFonts w:ascii="仿宋_GB2312" w:hAnsi="仿宋_GB2312" w:cs="仿宋_GB2312" w:eastAsia="仿宋_GB2312"/>
              </w:rPr>
              <w:t>供应商所投产品为进口产品的，须提供有效的完整授权链的证明材料（英文授权须提供中文翻译版）加盖公章。</w:t>
            </w:r>
          </w:p>
        </w:tc>
        <w:tc>
          <w:tcPr>
            <w:tcW w:type="dxa" w:w="1661"/>
          </w:tcPr>
          <w:p>
            <w:pPr>
              <w:pStyle w:val="null3"/>
            </w:pPr>
            <w:r>
              <w:rPr>
                <w:rFonts w:ascii="仿宋_GB2312" w:hAnsi="仿宋_GB2312" w:cs="仿宋_GB2312" w:eastAsia="仿宋_GB2312"/>
              </w:rPr>
              <w:t>技术方案.docx 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投标产品的技术指标评审</w:t>
            </w:r>
          </w:p>
        </w:tc>
        <w:tc>
          <w:tcPr>
            <w:tcW w:type="dxa" w:w="2492"/>
          </w:tcPr>
          <w:p>
            <w:pPr>
              <w:pStyle w:val="null3"/>
            </w:pPr>
            <w:r>
              <w:rPr>
                <w:rFonts w:ascii="仿宋_GB2312" w:hAnsi="仿宋_GB2312" w:cs="仿宋_GB2312" w:eastAsia="仿宋_GB2312"/>
              </w:rPr>
              <w:t>投标产品的技术指标评审：完全响应或优于计30分。“▲”号技术参数一项不符合扣分分值为：2，非“▲”号技术参数一项不满足扣分分值为：0.5;扣完为止。加注“▲”号的主要参数须提供相应的参数指标证明文件包括但不限于：须附有产品相关技术资料、官网功能截图、产品彩页、附相应型号的第三方检测报告或依据等技术条款证明文件，并在技术偏离表里标明页码，否则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投标产品响应的规范性</w:t>
            </w:r>
          </w:p>
        </w:tc>
        <w:tc>
          <w:tcPr>
            <w:tcW w:type="dxa" w:w="2492"/>
          </w:tcPr>
          <w:p>
            <w:pPr>
              <w:pStyle w:val="null3"/>
            </w:pPr>
            <w:r>
              <w:rPr>
                <w:rFonts w:ascii="仿宋_GB2312" w:hAnsi="仿宋_GB2312" w:cs="仿宋_GB2312" w:eastAsia="仿宋_GB2312"/>
              </w:rPr>
              <w:t>投标产品响应的规范性： （1）技术参数逐条明确响应，完整详细、科学规范、可行度高的得5分； （2）技术响应完整、规范、基本可行的得3分； （3）技术响应内容有3处以上缺陷或完全拷贝参数要求未进行细化响应的得1分； （4）未响应不得分。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投标产品的先进性和可靠性评审</w:t>
            </w:r>
          </w:p>
        </w:tc>
        <w:tc>
          <w:tcPr>
            <w:tcW w:type="dxa" w:w="2492"/>
          </w:tcPr>
          <w:p>
            <w:pPr>
              <w:pStyle w:val="null3"/>
            </w:pPr>
            <w:r>
              <w:rPr>
                <w:rFonts w:ascii="仿宋_GB2312" w:hAnsi="仿宋_GB2312" w:cs="仿宋_GB2312" w:eastAsia="仿宋_GB2312"/>
              </w:rPr>
              <w:t>根据所投产品性能稳定性、质量可靠性、技术先进性等方面进行评审： （1）所投设备技术成熟度高、性能可靠性强、关键部件匹配性强，完全符合用户需求，得5分； （2）所投设备技术成熟度、性能可靠性、关键部件匹配性基本满足用户需求，但存在不足的，得2分； （3）所投设备技术成熟度、性能可靠性、关键部件有较大缺陷，但能基本满足用户使用，得1分； （4）未响应不得分。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保障维护及后期运行</w:t>
            </w:r>
          </w:p>
        </w:tc>
        <w:tc>
          <w:tcPr>
            <w:tcW w:type="dxa" w:w="2492"/>
          </w:tcPr>
          <w:p>
            <w:pPr>
              <w:pStyle w:val="null3"/>
            </w:pPr>
            <w:r>
              <w:rPr>
                <w:rFonts w:ascii="仿宋_GB2312" w:hAnsi="仿宋_GB2312" w:cs="仿宋_GB2312" w:eastAsia="仿宋_GB2312"/>
              </w:rPr>
              <w:t>保障维护及后期运行成本低得5分； 保障维护及后期运行成本考虑不全面，可能产生成本偏高得2分； 未响应不得分。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设备供货渠道正常、货物来源质量有保证，检验手续完善、合法有效，无产权纠纷得5分； 设备供货渠道正常、货物来源质量基本有保证，检验手续基本、合法有效，无产权纠纷得3分，内容不完整得1分；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 包括但不限于1、供货、安装调试； 2、实施步骤、进度计划和保证措施、安全控制方案及质量措施； 3、组织机构人员配置、协调能力等。 方案各项内容全面详细、阐述条理清晰、技术先进、功能配置合理，能有效保障本项目实施得6分；每有一项缺项扣2分，每有一处内容存在缺陷，扣0.5分，扣完为止。 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提供供应商2023年1月1日起至今同类中标（或成交）供货业绩（以供应商的完整合同复印件为准，核心产品加任意一个产品的业绩算一份），提供1个记1分，满分5分。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售后服务方案包含售后服务承诺、计划、措施，且具备本地化服务能力，出具相关证明材料得,5分；售后服务方案基本完善，且具备本地化服务能力，出具相关证明材料得3分； 售后服务方案内容缺项严重得1分；未提供不得分。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培训方案保证使用单位能熟练操作维护和正常使用，列出详细的培训内容、培训方式等得4分；培训方案基本完善得2分； 培训方案内容有严重缺陷得1分；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满足磋商文件要求且最终总报价最低为评标基准价，其价格分为满分。投标报价得分=（评标基准价／投标总报价）×30%×100。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详见附件：易损配件和一次性耗材报价表.docx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详见附件：中小企业声明函多个产品.docx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详见附件：11、资格证明文件.docx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