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版本号：LZBE2026-33720260421001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南院区制剂楼加固项目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LZBE2026-337</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南院区制剂楼加固项目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LZBE2026-337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南院区制剂楼加固项目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院区制剂楼加固项目，建筑物共计2层，共计面积约280㎡。结构改造及加固，内容包括：新做室内设备基础，拆除承重墙体新增托梁，新增柱基础、新加框架柱、梁、墙体加固，拆除楼梯新增板，新增屋面设备基础平台及基础，新增金属隔音屏障及基础，新加室外钢楼梯等，具体内容详见图纸及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7、供应商资质要求：供应商须具有特种工程专业承包不分等级（结构补强）资质，并具有有效的安全生产许可证，供应商需在项目电子化交易系统中按要求上传相应证明文件并进行电子签章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证书：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 ③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 ④本项目不接受由西安市红会医院职工及亲属投资举办的企业参加磋商； 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西安市碑林区南稍门南郭路76号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代理服务费收费标准：1、本项目采购代理服务费以成交价作为收费基数，参照计价格[2002]1980号、发改价格[2011]534号、发改办价格〔2003〕857号中工程类下浮20%计取。 2、成交单位在领取成交通知书之前，须向采购代理机构支付招标代理服务费。招标代理服务费以转账或现金形式缴纳至以下账户：开户名称：龙寰项目管理咨询有限公司；开户银行：平安银行西安高新路支行；账号：30201278018406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踏勘时间：2026-04-29 10:00:00</w:t>
            </w:r>
          </w:p>
          <w:p>
            <w:pPr>
              <w:pStyle w:val="null3"/>
              <w:ind w:firstLine="975"/>
            </w:pPr>
            <w:r>
              <w:rPr>
                <w:rFonts w:ascii="仿宋_GB2312" w:hAnsi="仿宋_GB2312" w:cs="仿宋_GB2312" w:eastAsia="仿宋_GB2312"/>
              </w:rPr>
              <w:t>踏勘地点：西安市红会医院（南院区）</w:t>
            </w:r>
          </w:p>
          <w:p>
            <w:pPr>
              <w:pStyle w:val="null3"/>
              <w:ind w:firstLine="975"/>
            </w:pPr>
            <w:r>
              <w:rPr>
                <w:rFonts w:ascii="仿宋_GB2312" w:hAnsi="仿宋_GB2312" w:cs="仿宋_GB2312" w:eastAsia="仿宋_GB2312"/>
              </w:rPr>
              <w:t>联系人：蒋科长</w:t>
            </w:r>
          </w:p>
          <w:p>
            <w:pPr>
              <w:pStyle w:val="null3"/>
              <w:ind w:firstLine="975"/>
            </w:pPr>
            <w:r>
              <w:rPr>
                <w:rFonts w:ascii="仿宋_GB2312" w:hAnsi="仿宋_GB2312" w:cs="仿宋_GB2312" w:eastAsia="仿宋_GB2312"/>
              </w:rPr>
              <w:t>联系电话号码：13709116454</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1,090,000.00</w:t>
      </w:r>
    </w:p>
    <w:p>
      <w:pPr>
        <w:pStyle w:val="null3"/>
      </w:pPr>
      <w:r>
        <w:rPr>
          <w:rFonts w:ascii="仿宋_GB2312" w:hAnsi="仿宋_GB2312" w:cs="仿宋_GB2312" w:eastAsia="仿宋_GB2312"/>
        </w:rPr>
        <w:t>采购包最高限价（元）: 1,090,000.00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制剂楼加固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标的名称：制剂楼加固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w:t>
            </w:r>
            <w:r>
              <w:rPr>
                <w:rFonts w:ascii="仿宋_GB2312" w:hAnsi="仿宋_GB2312" w:cs="仿宋_GB2312" w:eastAsia="仿宋_GB2312"/>
              </w:rPr>
              <w:t>概况</w:t>
            </w:r>
          </w:p>
          <w:p>
            <w:pPr>
              <w:pStyle w:val="null3"/>
              <w:ind w:firstLine="400"/>
              <w:jc w:val="both"/>
            </w:pPr>
            <w:r>
              <w:rPr>
                <w:rFonts w:ascii="仿宋_GB2312" w:hAnsi="仿宋_GB2312" w:cs="仿宋_GB2312" w:eastAsia="仿宋_GB2312"/>
              </w:rPr>
              <w:t>南院区制剂楼加固项目，建筑物共计</w:t>
            </w:r>
            <w:r>
              <w:rPr>
                <w:rFonts w:ascii="仿宋_GB2312" w:hAnsi="仿宋_GB2312" w:cs="仿宋_GB2312" w:eastAsia="仿宋_GB2312"/>
              </w:rPr>
              <w:t>2层，共计面积约280㎡。结构改造及加固，内容包括：新做室内设备基础，拆除承重墙体新增托梁，新增柱基础、新加框架柱、梁、墙体加固，拆除楼梯新增板，新增屋面设备基础平台及基础，新增金属隔音屏障及基础，新加室外钢楼梯等。</w:t>
            </w:r>
          </w:p>
          <w:p>
            <w:pPr>
              <w:pStyle w:val="null3"/>
              <w:jc w:val="both"/>
            </w:pPr>
            <w:r>
              <w:rPr>
                <w:rFonts w:ascii="仿宋_GB2312" w:hAnsi="仿宋_GB2312" w:cs="仿宋_GB2312" w:eastAsia="仿宋_GB2312"/>
              </w:rPr>
              <w:t>二、工程内容和施工地点、计划工期、缺陷责任期、质量保修期</w:t>
            </w:r>
          </w:p>
          <w:p>
            <w:pPr>
              <w:pStyle w:val="null3"/>
              <w:jc w:val="both"/>
            </w:pPr>
            <w:r>
              <w:rPr>
                <w:rFonts w:ascii="仿宋_GB2312" w:hAnsi="仿宋_GB2312" w:cs="仿宋_GB2312" w:eastAsia="仿宋_GB2312"/>
              </w:rPr>
              <w:t>（一）工程内容：南院区制剂楼加固，内容详见图纸及清单。</w:t>
            </w:r>
          </w:p>
          <w:p>
            <w:pPr>
              <w:pStyle w:val="null3"/>
              <w:jc w:val="both"/>
            </w:pPr>
            <w:r>
              <w:rPr>
                <w:rFonts w:ascii="仿宋_GB2312" w:hAnsi="仿宋_GB2312" w:cs="仿宋_GB2312" w:eastAsia="仿宋_GB2312"/>
              </w:rPr>
              <w:t>（二）工程地点：西安市红会医院南院区制剂楼</w:t>
            </w:r>
          </w:p>
          <w:p>
            <w:pPr>
              <w:pStyle w:val="null3"/>
              <w:jc w:val="both"/>
            </w:pPr>
            <w:r>
              <w:rPr>
                <w:rFonts w:ascii="仿宋_GB2312" w:hAnsi="仿宋_GB2312" w:cs="仿宋_GB2312" w:eastAsia="仿宋_GB2312"/>
              </w:rPr>
              <w:t>（三）计划工期：自进场之日起</w:t>
            </w:r>
            <w:r>
              <w:rPr>
                <w:rFonts w:ascii="仿宋_GB2312" w:hAnsi="仿宋_GB2312" w:cs="仿宋_GB2312" w:eastAsia="仿宋_GB2312"/>
              </w:rPr>
              <w:t>70个日历日内竣工。</w:t>
            </w:r>
          </w:p>
          <w:p>
            <w:pPr>
              <w:pStyle w:val="null3"/>
              <w:jc w:val="both"/>
            </w:pPr>
            <w:r>
              <w:rPr>
                <w:rFonts w:ascii="仿宋_GB2312" w:hAnsi="仿宋_GB2312" w:cs="仿宋_GB2312" w:eastAsia="仿宋_GB2312"/>
              </w:rPr>
              <w:t>（四）缺陷责任期：见《建设工程质量保证金管理暂行办法》，一般不超过</w:t>
            </w:r>
            <w:r>
              <w:rPr>
                <w:rFonts w:ascii="仿宋_GB2312" w:hAnsi="仿宋_GB2312" w:cs="仿宋_GB2312" w:eastAsia="仿宋_GB2312"/>
              </w:rPr>
              <w:t>2年。</w:t>
            </w:r>
          </w:p>
          <w:p>
            <w:pPr>
              <w:pStyle w:val="null3"/>
              <w:jc w:val="both"/>
            </w:pPr>
            <w:r>
              <w:rPr>
                <w:rFonts w:ascii="仿宋_GB2312" w:hAnsi="仿宋_GB2312" w:cs="仿宋_GB2312" w:eastAsia="仿宋_GB2312"/>
              </w:rPr>
              <w:t>（五）质量保修期：见《建设工程质量管理条例》。</w:t>
            </w:r>
          </w:p>
          <w:p>
            <w:pPr>
              <w:pStyle w:val="null3"/>
              <w:jc w:val="both"/>
            </w:pPr>
            <w:r>
              <w:rPr>
                <w:rFonts w:ascii="仿宋_GB2312" w:hAnsi="仿宋_GB2312" w:cs="仿宋_GB2312" w:eastAsia="仿宋_GB2312"/>
              </w:rPr>
              <w:t>三、工程量清单和计价依据（工程量清单及图纸详见附件）</w:t>
            </w:r>
          </w:p>
          <w:p>
            <w:pPr>
              <w:pStyle w:val="null3"/>
              <w:jc w:val="both"/>
            </w:pPr>
            <w:r>
              <w:rPr>
                <w:rFonts w:ascii="仿宋_GB2312" w:hAnsi="仿宋_GB2312" w:cs="仿宋_GB2312" w:eastAsia="仿宋_GB2312"/>
              </w:rPr>
              <w:t>1、设计图纸及现场踏勘；</w:t>
            </w:r>
          </w:p>
          <w:p>
            <w:pPr>
              <w:pStyle w:val="null3"/>
              <w:jc w:val="both"/>
            </w:pPr>
            <w:r>
              <w:rPr>
                <w:rFonts w:ascii="仿宋_GB2312" w:hAnsi="仿宋_GB2312" w:cs="仿宋_GB2312" w:eastAsia="仿宋_GB2312"/>
              </w:rPr>
              <w:t>2、与建设项目相关的标准、规范等技术资料；</w:t>
            </w:r>
          </w:p>
          <w:p>
            <w:pPr>
              <w:pStyle w:val="null3"/>
              <w:jc w:val="both"/>
            </w:pPr>
            <w:r>
              <w:rPr>
                <w:rFonts w:ascii="仿宋_GB2312" w:hAnsi="仿宋_GB2312" w:cs="仿宋_GB2312" w:eastAsia="仿宋_GB2312"/>
              </w:rPr>
              <w:t>3、《陕西省建设工程费用规则》【2025】；</w:t>
            </w:r>
          </w:p>
          <w:p>
            <w:pPr>
              <w:pStyle w:val="null3"/>
              <w:jc w:val="both"/>
            </w:pPr>
            <w:r>
              <w:rPr>
                <w:rFonts w:ascii="仿宋_GB2312" w:hAnsi="仿宋_GB2312" w:cs="仿宋_GB2312" w:eastAsia="仿宋_GB2312"/>
              </w:rPr>
              <w:t>4、《陕西省房屋建筑与装饰工程消耗量定额》【2025】；</w:t>
            </w:r>
          </w:p>
          <w:p>
            <w:pPr>
              <w:pStyle w:val="null3"/>
              <w:jc w:val="both"/>
            </w:pPr>
            <w:r>
              <w:rPr>
                <w:rFonts w:ascii="仿宋_GB2312" w:hAnsi="仿宋_GB2312" w:cs="仿宋_GB2312" w:eastAsia="仿宋_GB2312"/>
              </w:rPr>
              <w:t>5、《陕西省建通用安装工程消耗量定额》【2025】；</w:t>
            </w:r>
          </w:p>
          <w:p>
            <w:pPr>
              <w:pStyle w:val="null3"/>
              <w:jc w:val="both"/>
            </w:pPr>
            <w:r>
              <w:rPr>
                <w:rFonts w:ascii="仿宋_GB2312" w:hAnsi="仿宋_GB2312" w:cs="仿宋_GB2312" w:eastAsia="仿宋_GB2312"/>
              </w:rPr>
              <w:t>6、工程量清单电子版使用广联达云计价软件GCCP7.0（版本：7.5000.23.2）；</w:t>
            </w:r>
          </w:p>
          <w:p>
            <w:pPr>
              <w:pStyle w:val="null3"/>
              <w:jc w:val="both"/>
            </w:pPr>
            <w:r>
              <w:rPr>
                <w:rFonts w:ascii="仿宋_GB2312" w:hAnsi="仿宋_GB2312" w:cs="仿宋_GB2312" w:eastAsia="仿宋_GB2312"/>
              </w:rPr>
              <w:t>四、</w:t>
            </w:r>
            <w:r>
              <w:rPr>
                <w:rFonts w:ascii="仿宋_GB2312" w:hAnsi="仿宋_GB2312" w:cs="仿宋_GB2312" w:eastAsia="仿宋_GB2312"/>
              </w:rPr>
              <w:t>施工要求</w:t>
            </w:r>
          </w:p>
          <w:p>
            <w:pPr>
              <w:pStyle w:val="null3"/>
              <w:jc w:val="both"/>
            </w:pPr>
            <w:r>
              <w:rPr>
                <w:rFonts w:ascii="仿宋_GB2312" w:hAnsi="仿宋_GB2312" w:cs="仿宋_GB2312" w:eastAsia="仿宋_GB2312"/>
                <w:sz w:val="21"/>
              </w:rPr>
              <w:t>1.在施工期间，</w:t>
            </w:r>
            <w:r>
              <w:rPr>
                <w:rFonts w:ascii="仿宋_GB2312" w:hAnsi="仿宋_GB2312" w:cs="仿宋_GB2312" w:eastAsia="仿宋_GB2312"/>
                <w:sz w:val="21"/>
              </w:rPr>
              <w:t>成交</w:t>
            </w:r>
            <w:r>
              <w:rPr>
                <w:rFonts w:ascii="仿宋_GB2312" w:hAnsi="仿宋_GB2312" w:cs="仿宋_GB2312" w:eastAsia="仿宋_GB2312"/>
                <w:sz w:val="21"/>
              </w:rPr>
              <w:t>供应商必须注意院内人员安全，加强安全措施，并对施工人员进行安全教育，施工人员必须持证上岗。</w:t>
            </w:r>
          </w:p>
          <w:p>
            <w:pPr>
              <w:pStyle w:val="null3"/>
              <w:jc w:val="both"/>
            </w:pPr>
            <w:r>
              <w:rPr>
                <w:rFonts w:ascii="仿宋_GB2312" w:hAnsi="仿宋_GB2312" w:cs="仿宋_GB2312" w:eastAsia="仿宋_GB2312"/>
                <w:sz w:val="21"/>
              </w:rPr>
              <w:t>2、施工现场噪音、扬尘严格控制，不</w:t>
            </w:r>
            <w:r>
              <w:rPr>
                <w:rFonts w:ascii="仿宋_GB2312" w:hAnsi="仿宋_GB2312" w:cs="仿宋_GB2312" w:eastAsia="仿宋_GB2312"/>
                <w:sz w:val="21"/>
              </w:rPr>
              <w:t>得</w:t>
            </w:r>
            <w:r>
              <w:rPr>
                <w:rFonts w:ascii="仿宋_GB2312" w:hAnsi="仿宋_GB2312" w:cs="仿宋_GB2312" w:eastAsia="仿宋_GB2312"/>
                <w:sz w:val="21"/>
              </w:rPr>
              <w:t>影响院内人员的休息。</w:t>
            </w:r>
          </w:p>
          <w:p>
            <w:pPr>
              <w:pStyle w:val="null3"/>
              <w:jc w:val="both"/>
            </w:pPr>
            <w:r>
              <w:rPr>
                <w:rFonts w:ascii="仿宋_GB2312" w:hAnsi="仿宋_GB2312" w:cs="仿宋_GB2312" w:eastAsia="仿宋_GB2312"/>
                <w:sz w:val="21"/>
              </w:rPr>
              <w:t>3、由于本工程为改造项目，施工工艺要求高，需</w:t>
            </w:r>
            <w:r>
              <w:rPr>
                <w:rFonts w:ascii="仿宋_GB2312" w:hAnsi="仿宋_GB2312" w:cs="仿宋_GB2312" w:eastAsia="仿宋_GB2312"/>
                <w:sz w:val="21"/>
              </w:rPr>
              <w:t>供应商</w:t>
            </w:r>
            <w:r>
              <w:rPr>
                <w:rFonts w:ascii="仿宋_GB2312" w:hAnsi="仿宋_GB2312" w:cs="仿宋_GB2312" w:eastAsia="仿宋_GB2312"/>
                <w:sz w:val="21"/>
              </w:rPr>
              <w:t>参与现场勘察。</w:t>
            </w:r>
          </w:p>
          <w:p>
            <w:pPr>
              <w:pStyle w:val="null3"/>
              <w:jc w:val="both"/>
            </w:pPr>
            <w:r>
              <w:rPr>
                <w:rFonts w:ascii="仿宋_GB2312" w:hAnsi="仿宋_GB2312" w:cs="仿宋_GB2312" w:eastAsia="仿宋_GB2312"/>
              </w:rPr>
              <w:t>五、</w:t>
            </w:r>
            <w:r>
              <w:rPr>
                <w:rFonts w:ascii="仿宋_GB2312" w:hAnsi="仿宋_GB2312" w:cs="仿宋_GB2312" w:eastAsia="仿宋_GB2312"/>
              </w:rPr>
              <w:t>商务要求</w:t>
            </w:r>
          </w:p>
          <w:p>
            <w:pPr>
              <w:pStyle w:val="null3"/>
            </w:pPr>
            <w:r>
              <w:rPr>
                <w:rFonts w:ascii="仿宋_GB2312" w:hAnsi="仿宋_GB2312" w:cs="仿宋_GB2312" w:eastAsia="仿宋_GB2312"/>
                <w:sz w:val="21"/>
              </w:rPr>
              <w:t>款项结算：</w:t>
            </w:r>
          </w:p>
          <w:p>
            <w:pPr>
              <w:pStyle w:val="null3"/>
            </w:pPr>
            <w:r>
              <w:rPr>
                <w:rFonts w:ascii="仿宋_GB2312" w:hAnsi="仿宋_GB2312" w:cs="仿宋_GB2312" w:eastAsia="仿宋_GB2312"/>
                <w:sz w:val="21"/>
              </w:rPr>
              <w:t>1、完成全部工作量的50%支付合同总价款30%。</w:t>
            </w:r>
          </w:p>
          <w:p>
            <w:pPr>
              <w:pStyle w:val="null3"/>
            </w:pPr>
            <w:r>
              <w:rPr>
                <w:rFonts w:ascii="仿宋_GB2312" w:hAnsi="仿宋_GB2312" w:cs="仿宋_GB2312" w:eastAsia="仿宋_GB2312"/>
                <w:sz w:val="21"/>
              </w:rPr>
              <w:t>2、工程竣工验收合格后支付至合同总价款的65%。</w:t>
            </w:r>
          </w:p>
          <w:p>
            <w:pPr>
              <w:pStyle w:val="null3"/>
            </w:pPr>
            <w:r>
              <w:rPr>
                <w:rFonts w:ascii="仿宋_GB2312" w:hAnsi="仿宋_GB2312" w:cs="仿宋_GB2312" w:eastAsia="仿宋_GB2312"/>
                <w:sz w:val="21"/>
              </w:rPr>
              <w:t>3、审计结束后10个工作日内支付至审计价款的97%；</w:t>
            </w:r>
          </w:p>
          <w:p>
            <w:pPr>
              <w:pStyle w:val="null3"/>
            </w:pPr>
            <w:r>
              <w:rPr>
                <w:rFonts w:ascii="仿宋_GB2312" w:hAnsi="仿宋_GB2312" w:cs="仿宋_GB2312" w:eastAsia="仿宋_GB2312"/>
                <w:sz w:val="21"/>
              </w:rPr>
              <w:t>4、留合同总价款3% 的</w:t>
            </w:r>
            <w:r>
              <w:rPr>
                <w:rFonts w:ascii="仿宋_GB2312" w:hAnsi="仿宋_GB2312" w:cs="仿宋_GB2312" w:eastAsia="仿宋_GB2312"/>
                <w:sz w:val="21"/>
              </w:rPr>
              <w:t>工程质量保证金</w:t>
            </w:r>
            <w:r>
              <w:rPr>
                <w:rFonts w:ascii="仿宋_GB2312" w:hAnsi="仿宋_GB2312" w:cs="仿宋_GB2312" w:eastAsia="仿宋_GB2312"/>
                <w:sz w:val="21"/>
              </w:rPr>
              <w:t>，在竣工验收合格后</w:t>
            </w:r>
            <w:r>
              <w:rPr>
                <w:rFonts w:ascii="仿宋_GB2312" w:hAnsi="仿宋_GB2312" w:cs="仿宋_GB2312" w:eastAsia="仿宋_GB2312"/>
                <w:sz w:val="21"/>
              </w:rPr>
              <w:t>2年后支付。</w:t>
            </w:r>
          </w:p>
          <w:p>
            <w:pPr>
              <w:pStyle w:val="null3"/>
            </w:pPr>
            <w:r>
              <w:rPr>
                <w:rFonts w:ascii="仿宋_GB2312" w:hAnsi="仿宋_GB2312" w:cs="仿宋_GB2312" w:eastAsia="仿宋_GB2312"/>
                <w:sz w:val="21"/>
              </w:rPr>
              <w:t>六、</w:t>
            </w:r>
            <w:r>
              <w:rPr>
                <w:rFonts w:ascii="仿宋_GB2312" w:hAnsi="仿宋_GB2312" w:cs="仿宋_GB2312" w:eastAsia="仿宋_GB2312"/>
                <w:sz w:val="21"/>
              </w:rPr>
              <w:t>其他</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暂列金</w:t>
            </w:r>
          </w:p>
          <w:p>
            <w:pPr>
              <w:pStyle w:val="null3"/>
            </w:pPr>
            <w:r>
              <w:rPr>
                <w:rFonts w:ascii="仿宋_GB2312" w:hAnsi="仿宋_GB2312" w:cs="仿宋_GB2312" w:eastAsia="仿宋_GB2312"/>
              </w:rPr>
              <w:t>本项目暂列金为</w:t>
            </w:r>
            <w:r>
              <w:rPr>
                <w:rFonts w:ascii="仿宋_GB2312" w:hAnsi="仿宋_GB2312" w:cs="仿宋_GB2312" w:eastAsia="仿宋_GB2312"/>
              </w:rPr>
              <w:t>80000</w:t>
            </w:r>
            <w:r>
              <w:rPr>
                <w:rFonts w:ascii="仿宋_GB2312" w:hAnsi="仿宋_GB2312" w:cs="仿宋_GB2312" w:eastAsia="仿宋_GB2312"/>
              </w:rPr>
              <w:t>元。</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质量标准</w:t>
            </w:r>
          </w:p>
          <w:p>
            <w:pPr>
              <w:pStyle w:val="null3"/>
            </w:pPr>
            <w:r>
              <w:rPr>
                <w:rFonts w:ascii="仿宋_GB2312" w:hAnsi="仿宋_GB2312" w:cs="仿宋_GB2312" w:eastAsia="仿宋_GB2312"/>
              </w:rPr>
              <w:t>本工程以验收合格能正常使用为竣工标准。</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）验收标准或规范</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符合</w:t>
            </w:r>
            <w:r>
              <w:rPr>
                <w:rFonts w:ascii="仿宋_GB2312" w:hAnsi="仿宋_GB2312" w:cs="仿宋_GB2312" w:eastAsia="仿宋_GB2312"/>
              </w:rPr>
              <w:t>《建筑结构加固工程施工质量验收规范》</w:t>
            </w:r>
            <w:r>
              <w:rPr>
                <w:rFonts w:ascii="仿宋_GB2312" w:hAnsi="仿宋_GB2312" w:cs="仿宋_GB2312" w:eastAsia="仿宋_GB2312"/>
              </w:rPr>
              <w:t>GB 50550-2010</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符合</w:t>
            </w:r>
            <w:r>
              <w:rPr>
                <w:rFonts w:ascii="仿宋_GB2312" w:hAnsi="仿宋_GB2312" w:cs="仿宋_GB2312" w:eastAsia="仿宋_GB2312"/>
              </w:rPr>
              <w:t>设计要求</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）违约责任</w:t>
            </w:r>
          </w:p>
          <w:p>
            <w:pPr>
              <w:pStyle w:val="null3"/>
            </w:pPr>
            <w:r>
              <w:rPr>
                <w:rFonts w:ascii="仿宋_GB2312" w:hAnsi="仿宋_GB2312" w:cs="仿宋_GB2312" w:eastAsia="仿宋_GB2312"/>
              </w:rPr>
              <w:t>1</w:t>
            </w:r>
            <w:r>
              <w:rPr>
                <w:rFonts w:ascii="仿宋_GB2312" w:hAnsi="仿宋_GB2312" w:cs="仿宋_GB2312" w:eastAsia="仿宋_GB2312"/>
              </w:rPr>
              <w:t>、因采购人原因未完成工作，影响工期，工期顺延。</w:t>
            </w:r>
          </w:p>
          <w:p>
            <w:pPr>
              <w:pStyle w:val="null3"/>
            </w:pPr>
            <w:r>
              <w:rPr>
                <w:rFonts w:ascii="仿宋_GB2312" w:hAnsi="仿宋_GB2312" w:cs="仿宋_GB2312" w:eastAsia="仿宋_GB2312"/>
              </w:rPr>
              <w:t>2</w:t>
            </w:r>
            <w:r>
              <w:rPr>
                <w:rFonts w:ascii="仿宋_GB2312" w:hAnsi="仿宋_GB2312" w:cs="仿宋_GB2312" w:eastAsia="仿宋_GB2312"/>
              </w:rPr>
              <w:t>、因</w:t>
            </w:r>
            <w:r>
              <w:rPr>
                <w:rFonts w:ascii="仿宋_GB2312" w:hAnsi="仿宋_GB2312" w:cs="仿宋_GB2312" w:eastAsia="仿宋_GB2312"/>
              </w:rPr>
              <w:t>供应商</w:t>
            </w:r>
            <w:r>
              <w:rPr>
                <w:rFonts w:ascii="仿宋_GB2312" w:hAnsi="仿宋_GB2312" w:cs="仿宋_GB2312" w:eastAsia="仿宋_GB2312"/>
              </w:rPr>
              <w:t>原因未完成工作，影响工期，工期不顺延，因此对采购人造成的各项经济损失由</w:t>
            </w:r>
            <w:r>
              <w:rPr>
                <w:rFonts w:ascii="仿宋_GB2312" w:hAnsi="仿宋_GB2312" w:cs="仿宋_GB2312" w:eastAsia="仿宋_GB2312"/>
              </w:rPr>
              <w:t>供应商</w:t>
            </w:r>
            <w:r>
              <w:rPr>
                <w:rFonts w:ascii="仿宋_GB2312" w:hAnsi="仿宋_GB2312" w:cs="仿宋_GB2312" w:eastAsia="仿宋_GB2312"/>
              </w:rPr>
              <w:t>承担。</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供应商</w:t>
            </w:r>
            <w:r>
              <w:rPr>
                <w:rFonts w:ascii="仿宋_GB2312" w:hAnsi="仿宋_GB2312" w:cs="仿宋_GB2312" w:eastAsia="仿宋_GB2312"/>
              </w:rPr>
              <w:t>如未按时完工，拖延工期一天罚款合同总价款的</w:t>
            </w:r>
            <w:r>
              <w:rPr>
                <w:rFonts w:ascii="仿宋_GB2312" w:hAnsi="仿宋_GB2312" w:cs="仿宋_GB2312" w:eastAsia="仿宋_GB2312"/>
              </w:rPr>
              <w:t>1</w:t>
            </w:r>
            <w:r>
              <w:rPr>
                <w:rFonts w:ascii="仿宋_GB2312" w:hAnsi="仿宋_GB2312" w:cs="仿宋_GB2312" w:eastAsia="仿宋_GB2312"/>
              </w:rPr>
              <w:t>‰ ，拖期超过</w:t>
            </w:r>
            <w:r>
              <w:rPr>
                <w:rFonts w:ascii="仿宋_GB2312" w:hAnsi="仿宋_GB2312" w:cs="仿宋_GB2312" w:eastAsia="仿宋_GB2312"/>
              </w:rPr>
              <w:t>10</w:t>
            </w:r>
            <w:r>
              <w:rPr>
                <w:rFonts w:ascii="仿宋_GB2312" w:hAnsi="仿宋_GB2312" w:cs="仿宋_GB2312" w:eastAsia="仿宋_GB2312"/>
              </w:rPr>
              <w:t>日以上视为</w:t>
            </w:r>
            <w:r>
              <w:rPr>
                <w:rFonts w:ascii="仿宋_GB2312" w:hAnsi="仿宋_GB2312" w:cs="仿宋_GB2312" w:eastAsia="仿宋_GB2312"/>
              </w:rPr>
              <w:t>供应商</w:t>
            </w:r>
            <w:r>
              <w:rPr>
                <w:rFonts w:ascii="仿宋_GB2312" w:hAnsi="仿宋_GB2312" w:cs="仿宋_GB2312" w:eastAsia="仿宋_GB2312"/>
              </w:rPr>
              <w:t>根本违约，采购人有权解除合同（合同自采购人书面通知到达</w:t>
            </w:r>
            <w:r>
              <w:rPr>
                <w:rFonts w:ascii="仿宋_GB2312" w:hAnsi="仿宋_GB2312" w:cs="仿宋_GB2312" w:eastAsia="仿宋_GB2312"/>
              </w:rPr>
              <w:t>供应商</w:t>
            </w:r>
            <w:r>
              <w:rPr>
                <w:rFonts w:ascii="仿宋_GB2312" w:hAnsi="仿宋_GB2312" w:cs="仿宋_GB2312" w:eastAsia="仿宋_GB2312"/>
              </w:rPr>
              <w:t>时解除）并要求</w:t>
            </w:r>
            <w:r>
              <w:rPr>
                <w:rFonts w:ascii="仿宋_GB2312" w:hAnsi="仿宋_GB2312" w:cs="仿宋_GB2312" w:eastAsia="仿宋_GB2312"/>
              </w:rPr>
              <w:t>供应商</w:t>
            </w:r>
            <w:r>
              <w:rPr>
                <w:rFonts w:ascii="仿宋_GB2312" w:hAnsi="仿宋_GB2312" w:cs="仿宋_GB2312" w:eastAsia="仿宋_GB2312"/>
              </w:rPr>
              <w:t>赔偿按合同价款</w:t>
            </w:r>
            <w:r>
              <w:rPr>
                <w:rFonts w:ascii="仿宋_GB2312" w:hAnsi="仿宋_GB2312" w:cs="仿宋_GB2312" w:eastAsia="仿宋_GB2312"/>
              </w:rPr>
              <w:t>30%</w:t>
            </w:r>
            <w:r>
              <w:rPr>
                <w:rFonts w:ascii="仿宋_GB2312" w:hAnsi="仿宋_GB2312" w:cs="仿宋_GB2312" w:eastAsia="仿宋_GB2312"/>
              </w:rPr>
              <w:t>的违约金。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）争议解决：执行过程中如发生纠纷</w:t>
            </w:r>
            <w:r>
              <w:rPr>
                <w:rFonts w:ascii="仿宋_GB2312" w:hAnsi="仿宋_GB2312" w:cs="仿宋_GB2312" w:eastAsia="仿宋_GB2312"/>
                <w:sz w:val="21"/>
              </w:rPr>
              <w:t>,</w:t>
            </w:r>
            <w:r>
              <w:rPr>
                <w:rFonts w:ascii="仿宋_GB2312" w:hAnsi="仿宋_GB2312" w:cs="仿宋_GB2312" w:eastAsia="仿宋_GB2312"/>
                <w:sz w:val="21"/>
              </w:rPr>
              <w:t>双方应尽可能协商解决</w:t>
            </w:r>
            <w:r>
              <w:rPr>
                <w:rFonts w:ascii="仿宋_GB2312" w:hAnsi="仿宋_GB2312" w:cs="仿宋_GB2312" w:eastAsia="仿宋_GB2312"/>
                <w:sz w:val="21"/>
              </w:rPr>
              <w:t>,</w:t>
            </w:r>
            <w:r>
              <w:rPr>
                <w:rFonts w:ascii="仿宋_GB2312" w:hAnsi="仿宋_GB2312" w:cs="仿宋_GB2312" w:eastAsia="仿宋_GB2312"/>
                <w:sz w:val="21"/>
              </w:rPr>
              <w:t>若协商不成时</w:t>
            </w:r>
            <w:r>
              <w:rPr>
                <w:rFonts w:ascii="仿宋_GB2312" w:hAnsi="仿宋_GB2312" w:cs="仿宋_GB2312" w:eastAsia="仿宋_GB2312"/>
                <w:sz w:val="21"/>
              </w:rPr>
              <w:t xml:space="preserve">, </w:t>
            </w:r>
            <w:r>
              <w:rPr>
                <w:rFonts w:ascii="仿宋_GB2312" w:hAnsi="仿宋_GB2312" w:cs="仿宋_GB2312" w:eastAsia="仿宋_GB2312"/>
                <w:sz w:val="21"/>
              </w:rPr>
              <w:t>可向采购人所在地人民法院提起诉讼。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本工程以验收合格能正常使用为竣工标准。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成交供应商在领取成交通知书时提交纸质响应文件壹份，内容应与系统上传文件一致。3、由于系统原因，本项目确定供应商及签订合同分别按以下执行：（1）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供应商须具有特种工程专业承包不分等级（结构补强）资质，并具有有效的安全生产许可证，供应商需在项目电子化交易系统中按要求上传相应证明文件并进行电子签章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拟派项目经理证书</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 ③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 ④本项目不接受由西安市红会医院职工及亲属投资举办的企业参加磋商；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磋商第一次报价表.docx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技术响应部分.docx 技术商务偏离表.docx 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技术商务偏离表.docx 磋商第一次报价表.docx 承诺书.docx 响应函 资格证明文件.docx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应用的技术、产品、工艺、材料等先进科学、可行性较高计4分； 应用的技术、产品、工艺、材料等科学性、可行性缺乏计3分； 应用的技术、产品、工艺、材料等科学性描述脱离实际计2分；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2023年4月1日以来承接过类似项目的合同证明（以合同签订日期为准）（每提供一个得1分，满分5分）（合同内容须清晰可辨认，无涂改，否则视为无效合同）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