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版本号：TZZB-Z-2026083C20260422001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电子卷宗随案同步生成服务外包项目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TZZB-Z-2026083C</w:t>
      </w:r>
      <w:r>
        <w:br/>
      </w:r>
      <w:r>
        <w:br/>
      </w:r>
      <w:r>
        <w:br/>
      </w:r>
    </w:p>
    <w:p>
      <w:pPr>
        <w:pStyle w:val="null3"/>
        <w:jc w:val="center"/>
        <w:outlineLvl w:val="2"/>
      </w:pPr>
      <w:r>
        <w:rPr>
          <w:rFonts w:ascii="仿宋_GB2312" w:hAnsi="仿宋_GB2312" w:cs="仿宋_GB2312" w:eastAsia="仿宋_GB2312"/>
          <w:sz w:val="28"/>
          <w:b/>
        </w:rPr>
        <w:t>西安市中级人民法院（本级）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西安市中级人民法院（本级）</w:t>
      </w:r>
      <w:r>
        <w:rPr>
          <w:rFonts w:ascii="仿宋_GB2312" w:hAnsi="仿宋_GB2312" w:cs="仿宋_GB2312" w:eastAsia="仿宋_GB2312"/>
        </w:rPr>
        <w:t>委托，拟对</w:t>
      </w:r>
      <w:r>
        <w:rPr>
          <w:rFonts w:ascii="仿宋_GB2312" w:hAnsi="仿宋_GB2312" w:cs="仿宋_GB2312" w:eastAsia="仿宋_GB2312"/>
        </w:rPr>
        <w:t>电子卷宗随案同步生成服务外包项目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TZZB-Z-2026083C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电子卷宗随案同步生成服务外包项目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贯彻落实最高人民法院关于电子卷宗随案同步生成工作的要求，实现对电子卷宗数据深度应用，保障扫描工作顺利开展，现通过政府采购确定一家服务机构，负责完成电子卷宗随案生成加工和结案归档档案数字化加工等服务工作，包括在案件受理时接收或办理过程中形成的电子文档、图像、音频、视频等电子文件，以及将纸质案卷材料依托数字影像、文字识别等技术制作而成的电子文档、数据等电子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采购包1（陕西省西安市中级人民法院电子卷宗随案同步生成服务外包项目）：属于专门面向中小企业采购。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投标全过程：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供应商信用信息查询：供应商信用信息查询：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西安市中级人民法院（本级）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西安市未央区二环北路东段139号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尚晓松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029-87658325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代理服务费收费标准：中标服务费参照国家计委《招标代理服务收费管理暂行办法》（计价格 〔2002〕1980 号）、国家发展改革委办公厅《关于招标代理服务收费有关问题的通知》（发改办价格〔2003〕857 号）及国家发展改革委《关于降低部分建设项目收费标准规范收费行为等有关问题的通知》（发改价格〔2011〕534号）规定的标准计取（以中标金额结算）。 代理服务费缴纳账号： 账户名称：同正项目管理有限公司 开户银行：中国建设银行股份有限公司西安长庆支行 账 号：61050190550000001106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西安市中级人民法院（本级）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西安市中级人民法院（本级）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西安市中级人民法院（本级）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电子卷宗数字化扫描服务的验收以交接清单为准，首先对照移交清单清点卷宗数量，然后抽取每个验收批次总卷数的不低于5%对卷宗整理、装订质量、进行验收。扫描卷宗的验收，首先对扫描页数进行核实，然后日常抽取每个验收批次总卷数的不低于5%，检查扫描卷宗的索引信息、扫描图像的质量、页级别设置、扫描卷宗与纸质卷宗的一致性。 2、验收依据：采购合同、招标文件、投标文件、澄清 (如有)。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 天寰国际1107室</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最高人民法院关于电子卷宗随案同步生成工作的要求，实现对电子卷宗数据深度应用，保障扫描工作顺利开展，现通过政府采购确定一家服务机构，负责完成电子卷宗随案生成加工和结案归档档案数字化加工等服务工作，包括在案件受理时接收或办理过程中形成的电子文档、图像、音频、视频等电子文件，以及将纸质案卷材料依托数字影像、文字识别等技术制作而成的电子文档、数据等电子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2,180,000.00</w:t>
      </w:r>
    </w:p>
    <w:p>
      <w:pPr>
        <w:pStyle w:val="null3"/>
      </w:pPr>
      <w:r>
        <w:rPr>
          <w:rFonts w:ascii="仿宋_GB2312" w:hAnsi="仿宋_GB2312" w:cs="仿宋_GB2312" w:eastAsia="仿宋_GB2312"/>
        </w:rPr>
        <w:t>采购包最高限价（元）: 2,180,000.00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电子卷宗随案同步生成服务外包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2,180,000.00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标的名称：电子卷宗随案同步生成服务外包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一、项目基本情况</w:t>
            </w:r>
          </w:p>
          <w:p>
            <w:pPr>
              <w:pStyle w:val="null3"/>
            </w:pPr>
            <w:r>
              <w:rPr>
                <w:rFonts w:ascii="仿宋_GB2312" w:hAnsi="仿宋_GB2312" w:cs="仿宋_GB2312" w:eastAsia="仿宋_GB2312"/>
                <w:sz w:val="24"/>
              </w:rPr>
              <w:t xml:space="preserve">  为贯彻落实最高人民法院关于电子卷宗随案同步生成工作的要求，实现对电子卷宗数据深度应用，保障扫描工作顺利开展，现通过政府采购确定一家服务机构，负责完成电子卷宗随案生成加工和结案归档档案数字化加工等服务工作，包括在案件受理时接收或办理过程中形成的电子文档、图像、音频、视频等电子文件，以及将纸质案卷材料依托数字影像、文字识别等技术制作而成的电子文档、数据等电子文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30"/>
            </w:pPr>
            <w:r>
              <w:rPr>
                <w:rFonts w:ascii="仿宋_GB2312" w:hAnsi="仿宋_GB2312" w:cs="仿宋_GB2312" w:eastAsia="仿宋_GB2312"/>
                <w:sz w:val="24"/>
                <w:b/>
              </w:rPr>
              <w:t>二、</w:t>
            </w:r>
            <w:r>
              <w:rPr>
                <w:rFonts w:ascii="仿宋_GB2312" w:hAnsi="仿宋_GB2312" w:cs="仿宋_GB2312" w:eastAsia="仿宋_GB2312"/>
                <w:sz w:val="24"/>
                <w:b/>
              </w:rPr>
              <w:t>服务内容及要求</w:t>
            </w:r>
          </w:p>
          <w:p>
            <w:pPr>
              <w:pStyle w:val="null3"/>
              <w:jc w:val="both"/>
            </w:pPr>
            <w:r>
              <w:rPr>
                <w:rFonts w:ascii="仿宋_GB2312" w:hAnsi="仿宋_GB2312" w:cs="仿宋_GB2312" w:eastAsia="仿宋_GB2312"/>
                <w:sz w:val="24"/>
                <w:b/>
              </w:rPr>
              <w:t>（一）需求配置</w:t>
            </w:r>
          </w:p>
          <w:p>
            <w:pPr>
              <w:pStyle w:val="null3"/>
              <w:ind w:firstLine="480"/>
              <w:jc w:val="both"/>
            </w:pPr>
            <w:r>
              <w:rPr>
                <w:rFonts w:ascii="仿宋_GB2312" w:hAnsi="仿宋_GB2312" w:cs="仿宋_GB2312" w:eastAsia="仿宋_GB2312"/>
                <w:sz w:val="24"/>
              </w:rPr>
              <w:t>陕西省西安市中级人民法院电子卷宗随案同步生成服务外包项目为购买社会化服务形式。共分为两部分工作，</w:t>
            </w:r>
            <w:r>
              <w:rPr>
                <w:rFonts w:ascii="仿宋_GB2312" w:hAnsi="仿宋_GB2312" w:cs="仿宋_GB2312" w:eastAsia="仿宋_GB2312"/>
                <w:sz w:val="24"/>
              </w:rPr>
              <w:t>一是扫描服务人员，扫描人员分为固定地点扫描和派遣到审执业务庭室扫描，扫描时间由提供社会服务公司统一规划，按照规定时间完成扫描工作，二是派驻服务团队人员负责电子卷宗随案同步生成加工工作，同时本院不支付任何形式的加班及食宿费用。</w:t>
            </w:r>
          </w:p>
          <w:p>
            <w:pPr>
              <w:pStyle w:val="null3"/>
              <w:jc w:val="both"/>
            </w:pPr>
            <w:r>
              <w:rPr>
                <w:rFonts w:ascii="仿宋_GB2312" w:hAnsi="仿宋_GB2312" w:cs="仿宋_GB2312" w:eastAsia="仿宋_GB2312"/>
                <w:sz w:val="24"/>
                <w:b/>
              </w:rPr>
              <w:t>(二)电子卷宗随案扫描服务工作内容</w:t>
            </w:r>
          </w:p>
          <w:p>
            <w:pPr>
              <w:pStyle w:val="null3"/>
              <w:ind w:firstLine="480"/>
              <w:jc w:val="both"/>
            </w:pPr>
            <w:r>
              <w:rPr>
                <w:rFonts w:ascii="仿宋_GB2312" w:hAnsi="仿宋_GB2312" w:cs="仿宋_GB2312" w:eastAsia="仿宋_GB2312"/>
                <w:sz w:val="24"/>
              </w:rPr>
              <w:t>电子卷宗的主要内容包括：在案件受理时接收或办理过程中形成的电子文档、图像、音频、视频等电子文件，以及将纸质案卷材料依托数字影像、文字识别等技术制作而成的电子文档、数据等电子文件。</w:t>
            </w:r>
          </w:p>
          <w:p>
            <w:pPr>
              <w:pStyle w:val="null3"/>
              <w:ind w:firstLine="480"/>
              <w:jc w:val="both"/>
            </w:pPr>
            <w:r>
              <w:rPr>
                <w:rFonts w:ascii="仿宋_GB2312" w:hAnsi="仿宋_GB2312" w:cs="仿宋_GB2312" w:eastAsia="仿宋_GB2312"/>
                <w:sz w:val="24"/>
              </w:rPr>
              <w:t>除涉及国家秘密的案件、预审卷、公诉卷暂不纳入生成范围外，</w:t>
            </w:r>
            <w:r>
              <w:rPr>
                <w:rFonts w:ascii="仿宋_GB2312" w:hAnsi="仿宋_GB2312" w:cs="仿宋_GB2312" w:eastAsia="仿宋_GB2312"/>
                <w:sz w:val="24"/>
              </w:rPr>
              <w:t>刑事、民事、商事、行政、再审、国家赔偿及各类执行案件等均应随案同步生成电子卷宗。</w:t>
            </w:r>
          </w:p>
          <w:p>
            <w:pPr>
              <w:pStyle w:val="null3"/>
              <w:jc w:val="both"/>
            </w:pPr>
            <w:r>
              <w:rPr>
                <w:rFonts w:ascii="仿宋_GB2312" w:hAnsi="仿宋_GB2312" w:cs="仿宋_GB2312" w:eastAsia="仿宋_GB2312"/>
                <w:sz w:val="24"/>
                <w:b/>
              </w:rPr>
              <w:t>（三）工作方式</w:t>
            </w:r>
          </w:p>
          <w:p>
            <w:pPr>
              <w:pStyle w:val="null3"/>
              <w:ind w:firstLine="480"/>
              <w:jc w:val="both"/>
            </w:pPr>
            <w:r>
              <w:rPr>
                <w:rFonts w:ascii="仿宋_GB2312" w:hAnsi="仿宋_GB2312" w:cs="仿宋_GB2312" w:eastAsia="仿宋_GB2312"/>
                <w:sz w:val="24"/>
              </w:rPr>
              <w:t>1、电子卷宗随案同步生成中心职责：扫描工作人员负责完成新生卷宗的收转、扫描、校验、智能编目、挂接、借阅管理、整卷归档等流程任务。</w:t>
            </w:r>
          </w:p>
          <w:p>
            <w:pPr>
              <w:pStyle w:val="null3"/>
              <w:ind w:firstLine="480"/>
              <w:jc w:val="both"/>
            </w:pPr>
            <w:r>
              <w:rPr>
                <w:rFonts w:ascii="仿宋_GB2312" w:hAnsi="仿宋_GB2312" w:cs="仿宋_GB2312" w:eastAsia="仿宋_GB2312"/>
                <w:sz w:val="24"/>
              </w:rPr>
              <w:t>2、各庭室及派出法庭的派驻：根据工作需要，</w:t>
            </w:r>
            <w:r>
              <w:rPr>
                <w:rFonts w:ascii="仿宋_GB2312" w:hAnsi="仿宋_GB2312" w:cs="仿宋_GB2312" w:eastAsia="仿宋_GB2312"/>
                <w:sz w:val="24"/>
              </w:rPr>
              <w:t>由扫描中心将培</w:t>
            </w:r>
            <w:r>
              <w:rPr>
                <w:rFonts w:ascii="仿宋_GB2312" w:hAnsi="仿宋_GB2312" w:cs="仿宋_GB2312" w:eastAsia="仿宋_GB2312"/>
                <w:sz w:val="24"/>
              </w:rPr>
              <w:t>训合格的工作人员派遣到各派出法庭完成上述工作任务，派遣人员的工作内容及日常管理接受院方监督和管理，技术指导与业务指导由院方与投标人一起完成。</w:t>
            </w:r>
          </w:p>
          <w:p>
            <w:pPr>
              <w:pStyle w:val="null3"/>
              <w:jc w:val="both"/>
            </w:pPr>
            <w:r>
              <w:rPr>
                <w:rFonts w:ascii="仿宋_GB2312" w:hAnsi="仿宋_GB2312" w:cs="仿宋_GB2312" w:eastAsia="仿宋_GB2312"/>
                <w:sz w:val="24"/>
                <w:b/>
              </w:rPr>
              <w:t>（四）服务时限</w:t>
            </w:r>
          </w:p>
          <w:p>
            <w:pPr>
              <w:pStyle w:val="null3"/>
              <w:ind w:firstLine="480"/>
              <w:jc w:val="both"/>
            </w:pPr>
            <w:r>
              <w:rPr>
                <w:rFonts w:ascii="仿宋_GB2312" w:hAnsi="仿宋_GB2312" w:cs="仿宋_GB2312" w:eastAsia="仿宋_GB2312"/>
                <w:sz w:val="24"/>
              </w:rPr>
              <w:t>为保证诉讼材料能够实时扫描上传至审判业务管理系统，扫描人员原则上做到当日材料当日扫描完成，个别因材料过多等原因不能当日完成的，必须做好标记和记录，并在下一个工作日优先处理完成，最长不得超过</w:t>
            </w:r>
            <w:r>
              <w:rPr>
                <w:rFonts w:ascii="仿宋_GB2312" w:hAnsi="仿宋_GB2312" w:cs="仿宋_GB2312" w:eastAsia="仿宋_GB2312"/>
                <w:sz w:val="24"/>
              </w:rPr>
              <w:t>3个工作日。</w:t>
            </w:r>
          </w:p>
          <w:p>
            <w:pPr>
              <w:pStyle w:val="null3"/>
              <w:jc w:val="both"/>
            </w:pPr>
            <w:r>
              <w:rPr>
                <w:rFonts w:ascii="仿宋_GB2312" w:hAnsi="仿宋_GB2312" w:cs="仿宋_GB2312" w:eastAsia="仿宋_GB2312"/>
                <w:sz w:val="24"/>
                <w:b/>
              </w:rPr>
              <w:t>（五）电子卷宗制作标准及技术要求</w:t>
            </w:r>
          </w:p>
          <w:p>
            <w:pPr>
              <w:pStyle w:val="null3"/>
              <w:ind w:firstLine="480"/>
              <w:jc w:val="both"/>
            </w:pPr>
            <w:r>
              <w:rPr>
                <w:rFonts w:ascii="仿宋_GB2312" w:hAnsi="仿宋_GB2312" w:cs="仿宋_GB2312" w:eastAsia="仿宋_GB2312"/>
                <w:sz w:val="24"/>
              </w:rPr>
              <w:t>1、制作标准</w:t>
            </w:r>
          </w:p>
          <w:p>
            <w:pPr>
              <w:pStyle w:val="null3"/>
              <w:ind w:firstLine="480"/>
              <w:jc w:val="both"/>
            </w:pPr>
            <w:r>
              <w:rPr>
                <w:rFonts w:ascii="仿宋_GB2312" w:hAnsi="仿宋_GB2312" w:cs="仿宋_GB2312" w:eastAsia="仿宋_GB2312"/>
                <w:sz w:val="24"/>
              </w:rPr>
              <w:t>对于需要扫描的卷宗应当按照电子卷宗目录分类扫描，分立正、副卷做到图像、文字清晰，数据完整，顺序正确，避免出现遗漏、错误。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1）应用支持服务：</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根据应用系统现状和需求，制定应用支持服务计划和策略、相关工作制度、工作流程和工作规范，配置与传输交换管理平台的对接，实现上下级法院电子卷宗共享。</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2）数据管理服务：</w:t>
            </w:r>
          </w:p>
          <w:p>
            <w:pPr>
              <w:pStyle w:val="null3"/>
              <w:ind w:firstLine="480"/>
              <w:jc w:val="both"/>
            </w:pPr>
            <w:r>
              <w:rPr>
                <w:rFonts w:ascii="仿宋_GB2312" w:hAnsi="仿宋_GB2312" w:cs="仿宋_GB2312" w:eastAsia="仿宋_GB2312"/>
                <w:sz w:val="24"/>
              </w:rPr>
              <w:t>对电子卷宗管理系统内的系统数据、业务数据进行管理与维护，包括数据制作、数据质检、数据矫正、数据备份等方面的维护工作。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3）后台支持服务：</w:t>
            </w:r>
          </w:p>
          <w:p>
            <w:pPr>
              <w:pStyle w:val="null3"/>
              <w:ind w:firstLine="480"/>
              <w:jc w:val="both"/>
            </w:pPr>
            <w:r>
              <w:rPr>
                <w:rFonts w:ascii="仿宋_GB2312" w:hAnsi="仿宋_GB2312" w:cs="仿宋_GB2312" w:eastAsia="仿宋_GB2312"/>
                <w:sz w:val="24"/>
              </w:rPr>
              <w:t>对电子卷宗管理系统使用所涉及到的各业务部门提供后台支持服务，包括主动上门、应急响应、故障处理、定期优化等工作内容。</w:t>
            </w:r>
          </w:p>
          <w:p>
            <w:pPr>
              <w:pStyle w:val="null3"/>
              <w:ind w:firstLine="480"/>
              <w:jc w:val="both"/>
            </w:pPr>
            <w:r>
              <w:rPr>
                <w:rFonts w:ascii="仿宋_GB2312" w:hAnsi="仿宋_GB2312" w:cs="仿宋_GB2312" w:eastAsia="仿宋_GB2312"/>
                <w:sz w:val="24"/>
              </w:rPr>
              <w:t>2、技术要求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1）保障卷宗流转环节的跟踪信息清晰可读，卷皮、目录、页码制作等尽可能使用科技化的方法完成；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2）扫描图像不低于300dpi分辨率，对照片等特殊档案适当提高分辨率，应做到图像整洁、内容清晰、对比度正常、倾斜度小。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3）检索数据录入可通过OCR技术进行文字识别和校对，能够进行诉讼材料自动分类归目。具备 OCR 算法优化能力，能够针对性的适应卷宗材料文字特点。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4）对目录数据实行双份录入识别，做到录入准确、内容详细。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5）电子卷宗随案同步生成服务项目各项技术指标与要求需按照《人民法院诉讼 档案管理暂行办法》和《中华人民共和国档案行业标准：纸质电子档案运维服务技术规范 DA/T31-2017》执行。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6）扫描影像标准必须参照国际标准《ISO9005-1 文件管理-电子文件长期保存格式第一部分 PDF 的使用（PDF/A-1）》的要求执行。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7）投标人还应严格按照最高人民法院纸质档案扫描、数据格式标准完成。</w:t>
            </w:r>
          </w:p>
          <w:p>
            <w:pPr>
              <w:pStyle w:val="null3"/>
              <w:jc w:val="both"/>
            </w:pPr>
            <w:r>
              <w:rPr>
                <w:rFonts w:ascii="仿宋_GB2312" w:hAnsi="仿宋_GB2312" w:cs="仿宋_GB2312" w:eastAsia="仿宋_GB2312"/>
                <w:sz w:val="24"/>
                <w:b/>
              </w:rPr>
              <w:t>（六）技术保障要求</w:t>
            </w:r>
          </w:p>
          <w:p>
            <w:pPr>
              <w:pStyle w:val="null3"/>
              <w:ind w:firstLine="480"/>
              <w:jc w:val="both"/>
            </w:pPr>
            <w:r>
              <w:rPr>
                <w:rFonts w:ascii="仿宋_GB2312" w:hAnsi="仿宋_GB2312" w:cs="仿宋_GB2312" w:eastAsia="仿宋_GB2312"/>
                <w:sz w:val="24"/>
              </w:rPr>
              <w:t>1、电子卷宗的扫描</w:t>
            </w:r>
          </w:p>
          <w:p>
            <w:pPr>
              <w:pStyle w:val="null3"/>
              <w:ind w:firstLine="480"/>
              <w:jc w:val="both"/>
            </w:pPr>
            <w:r>
              <w:rPr>
                <w:rFonts w:ascii="仿宋_GB2312" w:hAnsi="仿宋_GB2312" w:cs="仿宋_GB2312" w:eastAsia="仿宋_GB2312"/>
                <w:sz w:val="24"/>
              </w:rPr>
              <w:t>原件的扫描与存储格式完全按照国家档案管理的统一标准要求扫描。扫描人员按照《扫描与处理工作说明书》的要求，填写移交清单并签字领取后进行纸介扫描。扫描图像使用先进的图像扫描处理软件，扫描人员可根据原稿质量，对系统进行定义，如自动倾斜校正、自动去污、自动分文件等批处理功能。在由系统自动处理功能的同时，扫描人员根据原件的实际情况做相应的调整，如超大页面的处理、纸张颜色深浅及薄厚的处理、扫描时可根据不同原件的情况，调整图像的分辨率、阀值、明亮度以及扫描方式和扫描速度，确保在扫描图像质量清晰的情况下，使原件完好无损。</w:t>
            </w:r>
          </w:p>
          <w:p>
            <w:pPr>
              <w:pStyle w:val="null3"/>
              <w:ind w:firstLine="480"/>
              <w:jc w:val="both"/>
            </w:pPr>
            <w:r>
              <w:rPr>
                <w:rFonts w:ascii="仿宋_GB2312" w:hAnsi="仿宋_GB2312" w:cs="仿宋_GB2312" w:eastAsia="仿宋_GB2312"/>
                <w:sz w:val="24"/>
              </w:rPr>
              <w:t>2、图像处理</w:t>
            </w:r>
          </w:p>
          <w:p>
            <w:pPr>
              <w:pStyle w:val="null3"/>
              <w:ind w:firstLine="480"/>
              <w:jc w:val="both"/>
            </w:pPr>
            <w:r>
              <w:rPr>
                <w:rFonts w:ascii="仿宋_GB2312" w:hAnsi="仿宋_GB2312" w:cs="仿宋_GB2312" w:eastAsia="仿宋_GB2312"/>
                <w:sz w:val="24"/>
              </w:rPr>
              <w:t>采用自动化处理和人工处理相结合的方式，确保图像质量的完美。通过校对系统对图像进行校对，确保图像顺序正确、去斑点、污渍、黑边、偏斜处理、校验。在校对时发现不合格图像及时返回前一工序进行改正。</w:t>
            </w:r>
          </w:p>
          <w:p>
            <w:pPr>
              <w:pStyle w:val="null3"/>
              <w:ind w:firstLine="480"/>
              <w:jc w:val="both"/>
            </w:pPr>
            <w:r>
              <w:rPr>
                <w:rFonts w:ascii="仿宋_GB2312" w:hAnsi="仿宋_GB2312" w:cs="仿宋_GB2312" w:eastAsia="仿宋_GB2312"/>
                <w:sz w:val="24"/>
              </w:rPr>
              <w:t>3、质量检验</w:t>
            </w:r>
          </w:p>
          <w:p>
            <w:pPr>
              <w:pStyle w:val="null3"/>
              <w:ind w:firstLine="480"/>
              <w:jc w:val="both"/>
            </w:pPr>
            <w:r>
              <w:rPr>
                <w:rFonts w:ascii="仿宋_GB2312" w:hAnsi="仿宋_GB2312" w:cs="仿宋_GB2312" w:eastAsia="仿宋_GB2312"/>
                <w:sz w:val="24"/>
              </w:rPr>
              <w:t>对扫描处理完成后的图像页面进行检验，对卷宗拆分、扫描、修正、去污、文本流程图的处理、插图、照片的处理以及文本和图像页的匹配进行检验等质量进行全面检验。对文本域录入与文本录入域的标引、文件的页号及页数进行对比，对扫描前的图像</w:t>
            </w:r>
            <w:r>
              <w:rPr>
                <w:rFonts w:ascii="仿宋_GB2312" w:hAnsi="仿宋_GB2312" w:cs="仿宋_GB2312" w:eastAsia="仿宋_GB2312"/>
                <w:sz w:val="24"/>
              </w:rPr>
              <w:t>页的标引与扫描后的图像页的编号与页数进行对比，发现不合格的登记清单并退回上一流程重新处理。</w:t>
            </w:r>
          </w:p>
          <w:p>
            <w:pPr>
              <w:pStyle w:val="null3"/>
              <w:ind w:firstLine="480"/>
              <w:jc w:val="both"/>
            </w:pPr>
            <w:r>
              <w:rPr>
                <w:rFonts w:ascii="仿宋_GB2312" w:hAnsi="仿宋_GB2312" w:cs="仿宋_GB2312" w:eastAsia="仿宋_GB2312"/>
                <w:sz w:val="24"/>
              </w:rPr>
              <w:t>4、图像与索引挂接</w:t>
            </w:r>
          </w:p>
          <w:p>
            <w:pPr>
              <w:pStyle w:val="null3"/>
              <w:ind w:firstLine="480"/>
              <w:jc w:val="both"/>
            </w:pPr>
            <w:r>
              <w:rPr>
                <w:rFonts w:ascii="仿宋_GB2312" w:hAnsi="仿宋_GB2312" w:cs="仿宋_GB2312" w:eastAsia="仿宋_GB2312"/>
                <w:sz w:val="24"/>
              </w:rPr>
              <w:t>文本域录入和扫描处理检验后的图像成品，按年度进行文字图像与系统的挂接，不需手工挂接即可实现文本与图像页与系统的挂接。挂接到电子卷宗系统中后，进行再次的成品验收，对各种使用习惯逐页进行检验，验收合格后移交验收小组验收。</w:t>
            </w:r>
          </w:p>
          <w:p>
            <w:pPr>
              <w:pStyle w:val="null3"/>
              <w:ind w:firstLine="480"/>
              <w:jc w:val="both"/>
            </w:pPr>
            <w:r>
              <w:rPr>
                <w:rFonts w:ascii="仿宋_GB2312" w:hAnsi="仿宋_GB2312" w:cs="仿宋_GB2312" w:eastAsia="仿宋_GB2312"/>
                <w:sz w:val="24"/>
              </w:rPr>
              <w:t>5、图像数据备份</w:t>
            </w:r>
          </w:p>
          <w:p>
            <w:pPr>
              <w:pStyle w:val="null3"/>
              <w:ind w:firstLine="480"/>
              <w:jc w:val="both"/>
            </w:pPr>
            <w:r>
              <w:rPr>
                <w:rFonts w:ascii="仿宋_GB2312" w:hAnsi="仿宋_GB2312" w:cs="仿宋_GB2312" w:eastAsia="仿宋_GB2312"/>
                <w:sz w:val="24"/>
              </w:rPr>
              <w:t>完成过程数据的备份和上传，数字化信息硬盘检索工具，即应具备脱离档案管理系统环境下，通过国际标准</w:t>
            </w:r>
            <w:r>
              <w:rPr>
                <w:rFonts w:ascii="仿宋_GB2312" w:hAnsi="仿宋_GB2312" w:cs="仿宋_GB2312" w:eastAsia="仿宋_GB2312"/>
                <w:sz w:val="24"/>
              </w:rPr>
              <w:t>ISO/IEC10995的规定寿命试验，按照档案行业标准 DA/T38-2008规定的档案级光盘对成品数据进行备份，文件框下复合检索、模糊检索，在任意浏览器下查看原文并打印的功能。制作与存储载体相对应的纸质目录。</w:t>
            </w:r>
          </w:p>
          <w:p>
            <w:pPr>
              <w:pStyle w:val="null3"/>
              <w:jc w:val="both"/>
            </w:pPr>
            <w:r>
              <w:rPr>
                <w:rFonts w:ascii="仿宋_GB2312" w:hAnsi="仿宋_GB2312" w:cs="仿宋_GB2312" w:eastAsia="仿宋_GB2312"/>
                <w:sz w:val="24"/>
                <w:b/>
              </w:rPr>
              <w:t>（七）售后服务要求</w:t>
            </w:r>
          </w:p>
          <w:p>
            <w:pPr>
              <w:pStyle w:val="null3"/>
              <w:ind w:firstLine="480"/>
              <w:jc w:val="both"/>
            </w:pPr>
            <w:r>
              <w:rPr>
                <w:rFonts w:ascii="仿宋_GB2312" w:hAnsi="仿宋_GB2312" w:cs="仿宋_GB2312" w:eastAsia="仿宋_GB2312"/>
                <w:sz w:val="24"/>
              </w:rPr>
              <w:t>1、本项目完工验收合格后，中标人应提供至少1年的质保服务。质保期内，中标人应免费提供日常维护、培训、方便快捷、性能优化服务，终身维护。</w:t>
            </w:r>
          </w:p>
          <w:p>
            <w:pPr>
              <w:pStyle w:val="null3"/>
              <w:ind w:firstLine="480"/>
              <w:jc w:val="both"/>
            </w:pPr>
            <w:r>
              <w:rPr>
                <w:rFonts w:ascii="仿宋_GB2312" w:hAnsi="仿宋_GB2312" w:cs="仿宋_GB2312" w:eastAsia="仿宋_GB2312"/>
                <w:sz w:val="24"/>
              </w:rPr>
              <w:t>2、中标人应提供电话技术支持、上门服务、定期系统检查等服务形式，提供完善的售后服务方案。</w:t>
            </w:r>
          </w:p>
          <w:p>
            <w:pPr>
              <w:pStyle w:val="null3"/>
              <w:ind w:firstLine="480"/>
              <w:jc w:val="both"/>
            </w:pPr>
            <w:r>
              <w:rPr>
                <w:rFonts w:ascii="仿宋_GB2312" w:hAnsi="仿宋_GB2312" w:cs="仿宋_GB2312" w:eastAsia="仿宋_GB2312"/>
                <w:sz w:val="24"/>
              </w:rPr>
              <w:t>3、中标人需在质保期内，除需常驻技术人员外，还应为本项目成立专门的维修服务和技术支持小组，对紧急的问题及时到达现场，排除故障，对于一般性的问题，中标人应通过电话、传真或电子邮件方式提供技术支持。</w:t>
            </w:r>
          </w:p>
          <w:p>
            <w:pPr>
              <w:pStyle w:val="null3"/>
              <w:ind w:firstLine="480"/>
              <w:jc w:val="both"/>
            </w:pPr>
            <w:r>
              <w:rPr>
                <w:rFonts w:ascii="仿宋_GB2312" w:hAnsi="仿宋_GB2312" w:cs="仿宋_GB2312" w:eastAsia="仿宋_GB2312"/>
                <w:sz w:val="24"/>
              </w:rPr>
              <w:t>4、提供完善的用户培训计划、数据迁移实施方案。</w:t>
            </w:r>
          </w:p>
          <w:p>
            <w:pPr>
              <w:pStyle w:val="null3"/>
              <w:jc w:val="both"/>
            </w:pPr>
            <w:r>
              <w:rPr>
                <w:rFonts w:ascii="仿宋_GB2312" w:hAnsi="仿宋_GB2312" w:cs="仿宋_GB2312" w:eastAsia="仿宋_GB2312"/>
                <w:sz w:val="24"/>
                <w:b/>
              </w:rPr>
              <w:t>（八）安全保密要求</w:t>
            </w:r>
          </w:p>
          <w:p>
            <w:pPr>
              <w:pStyle w:val="null3"/>
              <w:ind w:firstLine="480"/>
              <w:jc w:val="both"/>
            </w:pPr>
            <w:r>
              <w:rPr>
                <w:rFonts w:ascii="仿宋_GB2312" w:hAnsi="仿宋_GB2312" w:cs="仿宋_GB2312" w:eastAsia="仿宋_GB2312"/>
                <w:sz w:val="24"/>
              </w:rPr>
              <w:t>1、严格遵守《</w:t>
            </w:r>
            <w:r>
              <w:rPr>
                <w:rFonts w:ascii="仿宋_GB2312" w:hAnsi="仿宋_GB2312" w:cs="仿宋_GB2312" w:eastAsia="仿宋_GB2312"/>
                <w:sz w:val="24"/>
              </w:rPr>
              <w:t>中华人民共和国</w:t>
            </w:r>
            <w:r>
              <w:rPr>
                <w:rFonts w:ascii="仿宋_GB2312" w:hAnsi="仿宋_GB2312" w:cs="仿宋_GB2312" w:eastAsia="仿宋_GB2312"/>
                <w:sz w:val="24"/>
              </w:rPr>
              <w:t>保密法》保密要求。</w:t>
            </w:r>
          </w:p>
          <w:p>
            <w:pPr>
              <w:pStyle w:val="null3"/>
              <w:ind w:firstLine="480"/>
              <w:jc w:val="both"/>
            </w:pPr>
            <w:r>
              <w:rPr>
                <w:rFonts w:ascii="仿宋_GB2312" w:hAnsi="仿宋_GB2312" w:cs="仿宋_GB2312" w:eastAsia="仿宋_GB2312"/>
                <w:sz w:val="24"/>
              </w:rPr>
              <w:t>2、整理数字化加工设备、网络环境与数据载体的安全管理。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1）扫描中心使用的计算机、扫描仪等设备，必须采用技术手段或专业物理设备封闭所有不必要的信息输出装置或端口，如 USB 接口、红外线、蓝牙、SCSI接口、光驱接口等，封闭的装置或端口要定期进行检查。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扫描过程中必须使用正版软件。数据安全与网络监控软硬件必须使用通过国家安全认证的国产品牌产品。除必要的操作系统、杀毒软件、加工软件和第三方安全管理软件外，电子卷宗运维服务计算机不允许安装任何与加工无关的软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3）扫描中心服务网络要与其他网络物理隔离，禁止使用无线网卡、无线键盘、无线鼠标等设备。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4）扫描中心服务网络环境中应配备具有权限管理、设备管理、端口管理、日志管理和安全审计等功能的整理数字化加工安全保护系统，准确记录授权用户的访问行为、设备接入和电子卷宗信息流向等信息。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扫描中心服务过程中中标人需提供符合电子卷宗随案同步生成标准的扫描设备的耗材。凡用于扫描中心的移动存储介质等由中标人登记造册，待数字化工作完成后，上述设备须交采购人统一保管或销毁，严禁擅自带走。</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6）用于扫描中心服务的设备和存储介质严禁与其他设备和存储介质交叉使用，非整理数字化专用的设备和存储介质严禁带入整理数字化加工场所。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扫描中心服务过程中使用的移动存储介质和刻录设备应由采购人指定专人保管，并对使用情况进行记录。卷宗运维服务成果的拷贝和刻录应相对集中。采购人指定专人负责移动存储介质数量的清点，整理数字化服务机构完成拷贝或刻录的数据介质（包括损坏的数据介质）应及时交接给采购人指定的人员，并办理交接手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8）扫描中心服务设备和存储介质不得擅自送外维修，必须送外维修的应办理书面审批手续，并由采购人人员现场监督。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9）处理尚未开放卷宗的信息设备的管理和使用应符合国家有关秘密载体管理和使用的相关规定。</w:t>
            </w:r>
          </w:p>
          <w:p>
            <w:pPr>
              <w:pStyle w:val="null3"/>
              <w:ind w:firstLine="480"/>
              <w:jc w:val="both"/>
            </w:pPr>
            <w:r>
              <w:rPr>
                <w:rFonts w:ascii="仿宋_GB2312" w:hAnsi="仿宋_GB2312" w:cs="仿宋_GB2312" w:eastAsia="仿宋_GB2312"/>
                <w:sz w:val="24"/>
              </w:rPr>
              <w:t>3、卷宗实体的安全管理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1）法院工作人员要对拟整理数字化的卷宗进行涉密性、完整性、有序性及卷宗实体与目录的一致性检查。涉密卷宗要予以筛除， 卷宗实体破损、残缺的要进行登记与处理，卷宗实体与文件目录不对应的要进行必要的记录或标示。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2）法院工作人员按照工作计划分批调档，并与社会化服务机构的卷宗接收人员进行清点、核对，双方确认准确无误后填写交接清单一式两份，注明交接内容、数量、状况、交接时间和经办人等。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3）扫描中心服务不得损毁卷宗，出现卷宗损毁的，需按有关规定进行处罚并进行修复和登记。需要拆装卷宗时，应尽可能地保持卷宗原貌。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4）扫描中心服务过程中要建立流程单，流程单包括档号、加工工序、设备编号、数量、经手人、加工时间等。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5）扫描中心服务过程中发现有涉密标识且无解密标识的卷宗， 社会化服务机构应停止该卷宗的数字化加工，在登记目录后立即移交回法院工作人员。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6）正在进行整理数字化加工的卷宗必须每天入柜不得在加工工位上留存过夜。整理数字化卷宗要专人专柜保管，加工完毕的卷宗要及时归还。对于有虫霉隐患的卷宗，应进行消毒杀虫处理。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7）因为电子卷宗随案生成服务为院方未审结的案件卷宗，所以要求供应商服务人员必须具备一定的保密意识，和接受过国家保密局相关保密培训，甲方有权对供应商所提供的服务人员院进行资格验证。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该服务所需的各种辅助信息系统需与全国法院“一张网”系统进行数据对接，实现数据互联互通，投标人应在中标后30日内与全国法院“一张网”系统实现数据对接，如30日内未完成上述系统对接工作，产生的一切后果由中标方承担。甲方保留终止合同和索赔的权利。</w:t>
            </w:r>
            <w:r>
              <w:rPr>
                <w:rFonts w:ascii="仿宋_GB2312" w:hAnsi="仿宋_GB2312" w:cs="仿宋_GB2312" w:eastAsia="仿宋_GB2312"/>
                <w:sz w:val="24"/>
                <w:b/>
              </w:rPr>
              <w:t>（投标人需提供与全国法院</w:t>
            </w:r>
            <w:r>
              <w:rPr>
                <w:rFonts w:ascii="仿宋_GB2312" w:hAnsi="仿宋_GB2312" w:cs="仿宋_GB2312" w:eastAsia="仿宋_GB2312"/>
                <w:sz w:val="24"/>
                <w:b/>
              </w:rPr>
              <w:t>“一张网”系统数据对接的承诺函，列明保障数据对接的相关措施）</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服务期间如因中标人过失或疏忽发生意外事故，导致中标人、采购人或其他第三方人身伤亡或财产损失等，均由成交供应商承担全部责任。（提供承诺函，承诺函应列明保障措施）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电子卷宗数字化扫描服务的验收以交接清单为准，首先对照移交清单清点卷宗数量，然后抽取每个验收批次总卷数的不低于5%对卷宗整理、装订质量、进行验收。扫描卷宗的验收，首先对扫描页数进行核实，然后日常抽取每个验收批次总卷数的不低于5%，检查扫描卷宗的索引信息、扫描图像的质量、页级别设置、扫描卷宗与纸质卷宗的一致性。 2、验收依据：采购合同、招标文件、投标文件、澄清 (如有)。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相关服务工作完成经采购人验收合格后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1.中标供应商在采购结果发布后3个工作日内向代理机构提交纸质版响应文件以便于存档，响应文件正本1份，副本2份。纸质响应文件均须A4纸打印，分别各自装订成册并编制目录和页码。 2.线下递交响应文件地点：西安市雁塔区科技二路71号竹园·天寰国际1107室。3.如招标文件中融资相关内容与新政策要求有出入，按照最新要求执行。4.依据西安市财政局《关于印发〈西安市预算单位政府采购主体责任清单〉的通知》（市财函〔2026〕123 号）相关要求，采购人与中标（成交）供应商应在中标（成交）通知书发出之日起 25 日内签订政府采购合同。5.本项目采购标的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同时提供以下资格证明材料：1、供应商须为具有独立承担民事责任能力的法人、其他组织或自然人：出具合法有效的营业执照或其他组织经营的合法凭证，自然人参与的提供其身份证明。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3、社会保障资金缴纳证明：提供自2025年4月1日以来已缴存的任意1个月的社会保障资金缴存单据或社保机构开具的社会保险参保缴费情况证明；依法不需要缴纳社会保障资金的供应商应提供相关证明文件。 4、税收缴纳证明：提供自2025年4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5、提供具有履行合同所必需的设备和专业技术能力的承诺函。 6、提供参加政府采购活动前3年内在经营活动中没有重大违法记录的书面声明。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17.一般资格要求及特殊资格要求.docx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17.一般资格要求及特殊资格要求.docx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19.投标人企业关系关联承诺书.docx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17.一般资格要求及特殊资格要求.docx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供应商信用信息查询：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17.一般资格要求及特殊资格要求.docx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标的清单</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3.服务方案.docx 7.保密、安全保证措施.docx 8.质量控制和风险管理.docx 4.技术管理方案.docx 5.设备投入方案.docx 投标函 标的清单 投标文件封面 11.内部管理措施.docx 12.企业实力.docx 15.人员证书.docx 监狱企业的证明文件 2.商务要求偏离表.docx 10.应急服务方案.docx 14.拟派项目团队.docx 18.供应商廉洁自律承诺书.docx 中小企业声明函 1.服务要求应答表.docx 9.人员培训.docx 20.陕西省政府采购供应商拒绝政府采购领域商业贿赂承诺书.docx 16.售后保障方案.docx 21.其他材料及供应商认为有必要说明、阐述的事项.docx 残疾人福利性单位声明函 13.业绩.docx 19.投标人企业关系关联承诺书.docx 6.与业务系统及平台对接方案、验收方案.docx 17.一般资格要求及特殊资格要求.docx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2.商务要求偏离表.docx 1.服务要求应答表.docx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开标一览表 3.服务方案.docx 7.保密、安全保证措施.docx 8.质量控制和风险管理.docx 4.技术管理方案.docx 5.设备投入方案.docx 投标函 标的清单 投标文件封面 11.内部管理措施.docx 12.企业实力.docx 15.人员证书.docx 监狱企业的证明文件 2.商务要求偏离表.docx 10.应急服务方案.docx 14.拟派项目团队.docx 18.供应商廉洁自律承诺书.docx 中小企业声明函 1.服务要求应答表.docx 9.人员培训.docx 20.陕西省政府采购供应商拒绝政府采购领域商业贿赂承诺书.docx 16.售后保障方案.docx 21.其他材料及供应商认为有必要说明、阐述的事项.docx 残疾人福利性单位声明函 13.业绩.docx 19.投标人企业关系关联承诺书.docx 6.与业务系统及平台对接方案、验收方案.docx 17.一般资格要求及特殊资格要求.docx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针对本项目内容提出适用于本项目的服务方案，方案包括：①工作流程；②服务能力；③时间进度情况。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上述3项评审内容全部满足评审标准得6分，每有一项评审内容缺项扣2分，每有一项评审内容存在缺陷，扣1分，扣完为止。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技术管理方案</w:t>
            </w:r>
          </w:p>
        </w:tc>
        <w:tc>
          <w:tcPr>
            <w:tcW w:type="dxa" w:w="2492"/>
          </w:tcPr>
          <w:p>
            <w:pPr>
              <w:pStyle w:val="null3"/>
            </w:pPr>
            <w:r>
              <w:rPr>
                <w:rFonts w:ascii="仿宋_GB2312" w:hAnsi="仿宋_GB2312" w:cs="仿宋_GB2312" w:eastAsia="仿宋_GB2312"/>
              </w:rPr>
              <w:t>一、评审内容 针对本项目采购内容及实际情况，提供技术管理方案。方案包括：①项目软件硬件配备；②系统流程监控管理方案；③项目追踪方案。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上述3项评审内容全部满足评审标准得9分，每有一项评审内容缺项扣3分，每有一项评审内容存在缺陷，扣1.5分，扣完为止。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4.技术管理方案.docx</w:t>
            </w:r>
          </w:p>
        </w:tc>
      </w:tr>
      <w:tr>
        <w:tc>
          <w:tcPr>
            <w:tcW w:type="dxa" w:w="831"/>
            <w:vMerge/>
          </w:tcPr>
          <w:p/>
        </w:tc>
        <w:tc>
          <w:tcPr>
            <w:tcW w:type="dxa" w:w="1661"/>
          </w:tcPr>
          <w:p>
            <w:pPr>
              <w:pStyle w:val="null3"/>
            </w:pPr>
            <w:r>
              <w:rPr>
                <w:rFonts w:ascii="仿宋_GB2312" w:hAnsi="仿宋_GB2312" w:cs="仿宋_GB2312" w:eastAsia="仿宋_GB2312"/>
              </w:rPr>
              <w:t>设备投入方案</w:t>
            </w:r>
          </w:p>
        </w:tc>
        <w:tc>
          <w:tcPr>
            <w:tcW w:type="dxa" w:w="2492"/>
          </w:tcPr>
          <w:p>
            <w:pPr>
              <w:pStyle w:val="null3"/>
            </w:pPr>
            <w:r>
              <w:rPr>
                <w:rFonts w:ascii="仿宋_GB2312" w:hAnsi="仿宋_GB2312" w:cs="仿宋_GB2312" w:eastAsia="仿宋_GB2312"/>
              </w:rPr>
              <w:t>一、评审内容 针对本项目需求，供应商所提供设备的智能化水平及安全可靠性须符合相关标准，其提供的系统及设备应包含以下同类系统，具体内容如下：①电子卷宗扫描系统；②图像识别处理系统；③编目类系统。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上述3项评审内容全部满足评审标准得6分，每有一项评审内容缺项扣2分，每有一项评审内容存在缺陷，扣1分，扣完为止。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5.设备投入方案.docx</w:t>
            </w:r>
          </w:p>
        </w:tc>
      </w:tr>
      <w:tr>
        <w:tc>
          <w:tcPr>
            <w:tcW w:type="dxa" w:w="831"/>
            <w:vMerge/>
          </w:tcPr>
          <w:p/>
        </w:tc>
        <w:tc>
          <w:tcPr>
            <w:tcW w:type="dxa" w:w="1661"/>
          </w:tcPr>
          <w:p>
            <w:pPr>
              <w:pStyle w:val="null3"/>
            </w:pPr>
            <w:r>
              <w:rPr>
                <w:rFonts w:ascii="仿宋_GB2312" w:hAnsi="仿宋_GB2312" w:cs="仿宋_GB2312" w:eastAsia="仿宋_GB2312"/>
              </w:rPr>
              <w:t>与业务系统及平台对接方案、验收方案</w:t>
            </w:r>
          </w:p>
        </w:tc>
        <w:tc>
          <w:tcPr>
            <w:tcW w:type="dxa" w:w="2492"/>
          </w:tcPr>
          <w:p>
            <w:pPr>
              <w:pStyle w:val="null3"/>
            </w:pPr>
            <w:r>
              <w:rPr>
                <w:rFonts w:ascii="仿宋_GB2312" w:hAnsi="仿宋_GB2312" w:cs="仿宋_GB2312" w:eastAsia="仿宋_GB2312"/>
              </w:rPr>
              <w:t>一、评审内容 针对本项目采购内容及实际应用场景，供应商须提供完善的业务系统及平台对接方案、验收方案，具体包含以下两项内容：①与本项目相关业务系统及平台的对接方案；②本项目的验收方案。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上述2项评审内容全部满足评审标准得6分，每有一项评审内容缺项扣3分，每有一项评审内容存在缺陷，扣1.5分，扣完为止。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6.与业务系统及平台对接方案、验收方案.docx</w:t>
            </w:r>
          </w:p>
        </w:tc>
      </w:tr>
      <w:tr>
        <w:tc>
          <w:tcPr>
            <w:tcW w:type="dxa" w:w="831"/>
            <w:vMerge/>
          </w:tcPr>
          <w:p/>
        </w:tc>
        <w:tc>
          <w:tcPr>
            <w:tcW w:type="dxa" w:w="1661"/>
          </w:tcPr>
          <w:p>
            <w:pPr>
              <w:pStyle w:val="null3"/>
            </w:pPr>
            <w:r>
              <w:rPr>
                <w:rFonts w:ascii="仿宋_GB2312" w:hAnsi="仿宋_GB2312" w:cs="仿宋_GB2312" w:eastAsia="仿宋_GB2312"/>
              </w:rPr>
              <w:t>保密、安全保证措施</w:t>
            </w:r>
          </w:p>
        </w:tc>
        <w:tc>
          <w:tcPr>
            <w:tcW w:type="dxa" w:w="2492"/>
          </w:tcPr>
          <w:p>
            <w:pPr>
              <w:pStyle w:val="null3"/>
            </w:pPr>
            <w:r>
              <w:rPr>
                <w:rFonts w:ascii="仿宋_GB2312" w:hAnsi="仿宋_GB2312" w:cs="仿宋_GB2312" w:eastAsia="仿宋_GB2312"/>
              </w:rPr>
              <w:t>一、评审内容 针对本项目内容提出适用于本项目的保密、安全保证措施。内容包括①人员保密管理；②卷宗实体和卷宗信息保密措施；③安全保证措施。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上述3项评审内容全部满足评审标准得6分，每有一项评审内容缺项扣2分，每有一项评审内容存在缺陷，扣1分，扣完为止。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7.保密、安全保证措施.docx</w:t>
            </w:r>
          </w:p>
        </w:tc>
      </w:tr>
      <w:tr>
        <w:tc>
          <w:tcPr>
            <w:tcW w:type="dxa" w:w="831"/>
            <w:vMerge/>
          </w:tcPr>
          <w:p/>
        </w:tc>
        <w:tc>
          <w:tcPr>
            <w:tcW w:type="dxa" w:w="1661"/>
          </w:tcPr>
          <w:p>
            <w:pPr>
              <w:pStyle w:val="null3"/>
            </w:pPr>
            <w:r>
              <w:rPr>
                <w:rFonts w:ascii="仿宋_GB2312" w:hAnsi="仿宋_GB2312" w:cs="仿宋_GB2312" w:eastAsia="仿宋_GB2312"/>
              </w:rPr>
              <w:t>质量控制和风险管理</w:t>
            </w:r>
          </w:p>
        </w:tc>
        <w:tc>
          <w:tcPr>
            <w:tcW w:type="dxa" w:w="2492"/>
          </w:tcPr>
          <w:p>
            <w:pPr>
              <w:pStyle w:val="null3"/>
            </w:pPr>
            <w:r>
              <w:rPr>
                <w:rFonts w:ascii="仿宋_GB2312" w:hAnsi="仿宋_GB2312" w:cs="仿宋_GB2312" w:eastAsia="仿宋_GB2312"/>
              </w:rPr>
              <w:t>一、评审内容 针对本项目内容提出适用于本项目的质量控制和风险管理。内容包括①质量控制；②风险管理。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上述2项评审内容全部满足评审标准得6分，每有一项评审内容缺项扣3分，每有一项评审内容存在缺陷，扣1.5分，扣完为止。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8.质量控制和风险管理.docx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一、评审内容 针对本项目内容提出适用于本项目的人员培训。内容包括①岗位技能；②安全防护意识。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上述2项评审内容全部满足评审标准得6分，每有一项评审内容缺项扣3分，每有一项评审内容存在缺陷，扣1.5分，扣完为止。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9.人员培训.docx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一、评审内容 针对本项目内容提出适用于本项目的应急服务方案。内容包括①应急预案措施；②解决方案。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上述2项评审内容全部满足评审标准得6分，每有一项评审内容缺项扣3分，每有一项评审内容存在缺陷，扣1.5分，扣完为止。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10.应急服务方案.docx</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一、评审内容 针对本项目内容提出适用于本项目的内部管理措施。内容包括①内部管理架构；②信息反馈渠道；③自查制度；④激励机制。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上述4项评审内容全部满足评审标准得8分，每有一项评审内容缺项扣2分，每有一项评审内容存在缺陷，扣1分，扣完为止。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11.内部管理措施.docx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1.供应商具有质量体系认证证书，得1分； 2.供应商具有职业健康安全管理体系认证证书，得1分； 3.供应商具有信息安全管理体系认证证书，得1分； 4.供应商具有电子卷宗智能编目系统。档案全样本智能识别引擎系统、电子卷宗随案同步生成系统计算机软件著作权登记证书，每提供一个有效证书得1分，最高3分。 5.供应商具有国家保密局颁发的涉密档案数字化加工的“国家秘密载体印制资质证书”，甲级资质得2分，乙级资质得1分，未提供不得分。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供应商提供自2023年4月1日起至本项目投标截止时间止（以合同签订时间为准）承担过的类似服务项目业绩。每提供1个得2分，最高得6分。 （注：须提供合同首页、服务名称、金额页、盖章页的复印件并加盖单位公章， 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一、评审内容 针对本项目内容提出适用于本项目的项目团队。内容至少包括①项目组织机构图；②人员清单及岗位职责；③项目经验(专业性)。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上述3项评审内容全部满足评审标准得6分，每有一项评审内容缺项扣2分，每有一项评审内容存在缺陷，扣1分，扣完为止。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14.拟派项目团队.docx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拟派团队人员具有档案相关专业培训证书或保密相关专业培训证书，每提供1个有效证书得1分，最高得5分。（注：须提供有效期内的证书复印件并加盖投标人公章，否则不得分）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15.人员证书.docx</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一、评审内容 针对本项目内容提出适用于本项目的售后保障方案。内容包括①售后服务团队配置；②故障解决和技术支持；③售后服务承诺。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上述3项评审内容全部满足评审标准得6分，每有一项评审内容缺项扣2分，每有一项评审内容存在缺陷，扣1分，扣完为止。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16.售后保障方案.docx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详见附件：1.服务要求应答表.docx</w:t>
      </w:r>
    </w:p>
    <w:p>
      <w:pPr>
        <w:pStyle w:val="null3"/>
        <w:ind w:firstLine="960"/>
      </w:pPr>
      <w:r>
        <w:rPr>
          <w:rFonts w:ascii="仿宋_GB2312" w:hAnsi="仿宋_GB2312" w:cs="仿宋_GB2312" w:eastAsia="仿宋_GB2312"/>
        </w:rPr>
        <w:t>详见附件：2.商务要求偏离表.docx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详见附件：4.技术管理方案.docx</w:t>
      </w:r>
    </w:p>
    <w:p>
      <w:pPr>
        <w:pStyle w:val="null3"/>
        <w:ind w:firstLine="960"/>
      </w:pPr>
      <w:r>
        <w:rPr>
          <w:rFonts w:ascii="仿宋_GB2312" w:hAnsi="仿宋_GB2312" w:cs="仿宋_GB2312" w:eastAsia="仿宋_GB2312"/>
        </w:rPr>
        <w:t>详见附件：5.设备投入方案.docx</w:t>
      </w:r>
    </w:p>
    <w:p>
      <w:pPr>
        <w:pStyle w:val="null3"/>
        <w:ind w:firstLine="960"/>
      </w:pPr>
      <w:r>
        <w:rPr>
          <w:rFonts w:ascii="仿宋_GB2312" w:hAnsi="仿宋_GB2312" w:cs="仿宋_GB2312" w:eastAsia="仿宋_GB2312"/>
        </w:rPr>
        <w:t>详见附件：6.与业务系统及平台对接方案、验收方案.docx</w:t>
      </w:r>
    </w:p>
    <w:p>
      <w:pPr>
        <w:pStyle w:val="null3"/>
        <w:ind w:firstLine="960"/>
      </w:pPr>
      <w:r>
        <w:rPr>
          <w:rFonts w:ascii="仿宋_GB2312" w:hAnsi="仿宋_GB2312" w:cs="仿宋_GB2312" w:eastAsia="仿宋_GB2312"/>
        </w:rPr>
        <w:t>详见附件：7.保密、安全保证措施.docx</w:t>
      </w:r>
    </w:p>
    <w:p>
      <w:pPr>
        <w:pStyle w:val="null3"/>
        <w:ind w:firstLine="960"/>
      </w:pPr>
      <w:r>
        <w:rPr>
          <w:rFonts w:ascii="仿宋_GB2312" w:hAnsi="仿宋_GB2312" w:cs="仿宋_GB2312" w:eastAsia="仿宋_GB2312"/>
        </w:rPr>
        <w:t>详见附件：8.质量控制和风险管理.docx</w:t>
      </w:r>
    </w:p>
    <w:p>
      <w:pPr>
        <w:pStyle w:val="null3"/>
        <w:ind w:firstLine="960"/>
      </w:pPr>
      <w:r>
        <w:rPr>
          <w:rFonts w:ascii="仿宋_GB2312" w:hAnsi="仿宋_GB2312" w:cs="仿宋_GB2312" w:eastAsia="仿宋_GB2312"/>
        </w:rPr>
        <w:t>详见附件：9.人员培训.docx</w:t>
      </w:r>
    </w:p>
    <w:p>
      <w:pPr>
        <w:pStyle w:val="null3"/>
        <w:ind w:firstLine="960"/>
      </w:pPr>
      <w:r>
        <w:rPr>
          <w:rFonts w:ascii="仿宋_GB2312" w:hAnsi="仿宋_GB2312" w:cs="仿宋_GB2312" w:eastAsia="仿宋_GB2312"/>
        </w:rPr>
        <w:t>详见附件：10.应急服务方案.docx</w:t>
      </w:r>
    </w:p>
    <w:p>
      <w:pPr>
        <w:pStyle w:val="null3"/>
        <w:ind w:firstLine="960"/>
      </w:pPr>
      <w:r>
        <w:rPr>
          <w:rFonts w:ascii="仿宋_GB2312" w:hAnsi="仿宋_GB2312" w:cs="仿宋_GB2312" w:eastAsia="仿宋_GB2312"/>
        </w:rPr>
        <w:t>详见附件：11.内部管理措施.docx</w:t>
      </w:r>
    </w:p>
    <w:p>
      <w:pPr>
        <w:pStyle w:val="null3"/>
        <w:ind w:firstLine="960"/>
      </w:pPr>
      <w:r>
        <w:rPr>
          <w:rFonts w:ascii="仿宋_GB2312" w:hAnsi="仿宋_GB2312" w:cs="仿宋_GB2312" w:eastAsia="仿宋_GB2312"/>
        </w:rPr>
        <w:t>详见附件：12.企业实力.docx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详见附件：14.拟派项目团队.docx</w:t>
      </w:r>
    </w:p>
    <w:p>
      <w:pPr>
        <w:pStyle w:val="null3"/>
        <w:ind w:firstLine="960"/>
      </w:pPr>
      <w:r>
        <w:rPr>
          <w:rFonts w:ascii="仿宋_GB2312" w:hAnsi="仿宋_GB2312" w:cs="仿宋_GB2312" w:eastAsia="仿宋_GB2312"/>
        </w:rPr>
        <w:t>详见附件：15.人员证书.docx</w:t>
      </w:r>
    </w:p>
    <w:p>
      <w:pPr>
        <w:pStyle w:val="null3"/>
        <w:ind w:firstLine="960"/>
      </w:pPr>
      <w:r>
        <w:rPr>
          <w:rFonts w:ascii="仿宋_GB2312" w:hAnsi="仿宋_GB2312" w:cs="仿宋_GB2312" w:eastAsia="仿宋_GB2312"/>
        </w:rPr>
        <w:t>详见附件：16.售后保障方案.docx</w:t>
      </w:r>
    </w:p>
    <w:p>
      <w:pPr>
        <w:pStyle w:val="null3"/>
        <w:ind w:firstLine="960"/>
      </w:pPr>
      <w:r>
        <w:rPr>
          <w:rFonts w:ascii="仿宋_GB2312" w:hAnsi="仿宋_GB2312" w:cs="仿宋_GB2312" w:eastAsia="仿宋_GB2312"/>
        </w:rPr>
        <w:t>详见附件：17.一般资格要求及特殊资格要求.docx</w:t>
      </w:r>
    </w:p>
    <w:p>
      <w:pPr>
        <w:pStyle w:val="null3"/>
        <w:ind w:firstLine="960"/>
      </w:pPr>
      <w:r>
        <w:rPr>
          <w:rFonts w:ascii="仿宋_GB2312" w:hAnsi="仿宋_GB2312" w:cs="仿宋_GB2312" w:eastAsia="仿宋_GB2312"/>
        </w:rPr>
        <w:t>详见附件：18.供应商廉洁自律承诺书.docx</w:t>
      </w:r>
    </w:p>
    <w:p>
      <w:pPr>
        <w:pStyle w:val="null3"/>
        <w:ind w:firstLine="960"/>
      </w:pPr>
      <w:r>
        <w:rPr>
          <w:rFonts w:ascii="仿宋_GB2312" w:hAnsi="仿宋_GB2312" w:cs="仿宋_GB2312" w:eastAsia="仿宋_GB2312"/>
        </w:rPr>
        <w:t>详见附件：19.投标人企业关系关联承诺书.docx</w:t>
      </w:r>
    </w:p>
    <w:p>
      <w:pPr>
        <w:pStyle w:val="null3"/>
        <w:ind w:firstLine="960"/>
      </w:pPr>
      <w:r>
        <w:rPr>
          <w:rFonts w:ascii="仿宋_GB2312" w:hAnsi="仿宋_GB2312" w:cs="仿宋_GB2312" w:eastAsia="仿宋_GB2312"/>
        </w:rPr>
        <w:t>详见附件：20.陕西省政府采购供应商拒绝政府采购领域商业贿赂承诺书.docx</w:t>
      </w:r>
    </w:p>
    <w:p>
      <w:pPr>
        <w:pStyle w:val="null3"/>
        <w:ind w:firstLine="960"/>
      </w:pPr>
      <w:r>
        <w:rPr>
          <w:rFonts w:ascii="仿宋_GB2312" w:hAnsi="仿宋_GB2312" w:cs="仿宋_GB2312" w:eastAsia="仿宋_GB2312"/>
        </w:rPr>
        <w:t>详见附件：21.其他材料及供应商认为有必要说明、阐述的事项.docx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