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版本号：LZBB2026--09220260422001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两院区通勤车、地铁口摆渡车服务项目(二次)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LZBB2026--092</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两院区通勤车、地铁口摆渡车服务项目(二次)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LZBB2026--092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两院区通勤车、地铁口摆渡车服务项目(二次)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本项目拟对西安市第一医院两院区通勤车、地铁口摆渡车服务项目采购项目进行采购，具体详见采购文件。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采购包1（两院区通勤车、地铁口摆渡车服务项目）：属于专门面向中小企业采购。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6、企业资质：企业资质：具备有效的《道路运输经营许可证》。供应商需在项目电子化交易系统中按要求上传相应证明文件并进行电子签章</w:t>
      </w:r>
    </w:p>
    <w:p>
      <w:pPr>
        <w:pStyle w:val="null3"/>
      </w:pPr>
      <w:r>
        <w:rPr>
          <w:rFonts w:ascii="仿宋_GB2312" w:hAnsi="仿宋_GB2312" w:cs="仿宋_GB2312" w:eastAsia="仿宋_GB2312"/>
        </w:rPr>
        <w:t>7、法定代表人授权委托书：法定代表人授权委托书：法定代表人参加磋商的，须提供法定代表人身份证明；法定代表人授权他人参加磋商的，须提供法定代表人授权委托书，被授权代表本单位证明：响应文件递交截止时间前连续近三个月（不含开标当月）供应商为其缴纳的养老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8、专门面向中小企业采购：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9、承诺要求：（1）本项目不接受由西安市第一医院职工及其亲属投资开办的企业参加本次政府采购活动；（2）供应商与其他供应商无交叉控股股东、无交叉兼任高级管理人员及涉嫌联合围标、串标行为，无采购单位和采购代理机构职工在该单位兼职的情况，不向采购单位和代理机构相关人员输送利益等行贿行为，供应商需在项目电子化交易系统中按要求上传相应承诺函并进行电子签章</w:t>
      </w:r>
    </w:p>
    <w:p>
      <w:pPr>
        <w:pStyle w:val="null3"/>
      </w:pPr>
      <w:r>
        <w:rPr>
          <w:rFonts w:ascii="仿宋_GB2312" w:hAnsi="仿宋_GB2312" w:cs="仿宋_GB2312" w:eastAsia="仿宋_GB2312"/>
        </w:rPr>
        <w:t>10、供应商信用状况：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韩宁宁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王万里、王飞、张波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以预算额做为计算基数，参照国家计委颁发的《招标代理服务收费管理暂行办法》（计价格[2002]1980号）和发改委办公厅颁发的《关于招标代理服务收费有关问题的通知》（发改办价格[2003]857号）的服务类标准下浮20%计取。2、成交单位在领取成交通知书之前，须向代理机构支付招标代理服务费。3、招标代理服务费以转账或现金形式缴纳至以下账户： 开户名称：龙寰项目管理咨询有限公司，开户银行：平安银行西安高新路支行，账 号：30201278018340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按服务要求中的履约验收约定执行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联系人：王万里</w:t>
      </w:r>
    </w:p>
    <w:p>
      <w:pPr>
        <w:pStyle w:val="null3"/>
      </w:pPr>
      <w:r>
        <w:rPr>
          <w:rFonts w:ascii="仿宋_GB2312" w:hAnsi="仿宋_GB2312" w:cs="仿宋_GB2312" w:eastAsia="仿宋_GB2312"/>
        </w:rPr>
        <w:t>联系电话：029-88228899-626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本项目拟对西安市第一医院两院区通勤车、地铁口摆渡车服务项目采购项目进行采购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两院区通勤车地铁口摆渡车服务项目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标的名称：两院区通勤车地铁口摆渡车服务项目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left"/>
            </w:pPr>
            <w:r>
              <w:rPr>
                <w:rFonts w:ascii="仿宋_GB2312" w:hAnsi="仿宋_GB2312" w:cs="仿宋_GB2312" w:eastAsia="仿宋_GB2312"/>
                <w:sz w:val="20"/>
              </w:rPr>
              <w:t>西安市第一医院高新院区位于西安市长安区堰渡大道与通海五路交叉口西南，周边交通不便，为了职工通勤便利，同时为患者就医提供舒适、便利的交通条件，更好地支持医院医疗工作的开展，医院拟租赁高新院区与粉巷院区区间通勤车及地铁口摆渡车，并根据医院具体需求时间确定发车时间。</w:t>
            </w:r>
          </w:p>
          <w:p>
            <w:pPr>
              <w:pStyle w:val="null3"/>
              <w:ind w:firstLine="402"/>
              <w:jc w:val="both"/>
            </w:pPr>
            <w:r>
              <w:rPr>
                <w:rFonts w:ascii="仿宋_GB2312" w:hAnsi="仿宋_GB2312" w:cs="仿宋_GB2312" w:eastAsia="仿宋_GB2312"/>
                <w:sz w:val="20"/>
                <w:b/>
              </w:rPr>
              <w:t>二、采购内容及预算</w:t>
            </w:r>
          </w:p>
          <w:p>
            <w:pPr>
              <w:pStyle w:val="null3"/>
              <w:ind w:firstLine="400"/>
              <w:jc w:val="both"/>
            </w:pPr>
            <w:r>
              <w:rPr>
                <w:rFonts w:ascii="仿宋_GB2312" w:hAnsi="仿宋_GB2312" w:cs="仿宋_GB2312" w:eastAsia="仿宋_GB2312"/>
                <w:sz w:val="20"/>
              </w:rPr>
              <w:t>（一）采购内容</w:t>
            </w:r>
          </w:p>
          <w:p>
            <w:pPr>
              <w:pStyle w:val="null3"/>
              <w:ind w:firstLine="400"/>
              <w:jc w:val="both"/>
            </w:pPr>
            <w:r>
              <w:rPr>
                <w:rFonts w:ascii="仿宋_GB2312" w:hAnsi="仿宋_GB2312" w:cs="仿宋_GB2312" w:eastAsia="仿宋_GB2312"/>
                <w:sz w:val="20"/>
              </w:rPr>
              <w:t>两院区通勤车一辆（</w:t>
            </w:r>
            <w:r>
              <w:rPr>
                <w:rFonts w:ascii="仿宋_GB2312" w:hAnsi="仿宋_GB2312" w:cs="仿宋_GB2312" w:eastAsia="仿宋_GB2312"/>
                <w:sz w:val="20"/>
              </w:rPr>
              <w:t>≥30座客车）。</w:t>
            </w:r>
          </w:p>
          <w:p>
            <w:pPr>
              <w:pStyle w:val="null3"/>
              <w:ind w:firstLine="400"/>
              <w:jc w:val="both"/>
            </w:pPr>
            <w:r>
              <w:rPr>
                <w:rFonts w:ascii="仿宋_GB2312" w:hAnsi="仿宋_GB2312" w:cs="仿宋_GB2312" w:eastAsia="仿宋_GB2312"/>
                <w:sz w:val="20"/>
              </w:rPr>
              <w:t>地铁口摆渡车两辆</w:t>
            </w:r>
            <w:r>
              <w:rPr>
                <w:rFonts w:ascii="仿宋_GB2312" w:hAnsi="仿宋_GB2312" w:cs="仿宋_GB2312" w:eastAsia="仿宋_GB2312"/>
                <w:sz w:val="20"/>
              </w:rPr>
              <w:t>（地铁</w:t>
            </w:r>
            <w:r>
              <w:rPr>
                <w:rFonts w:ascii="仿宋_GB2312" w:hAnsi="仿宋_GB2312" w:cs="仿宋_GB2312" w:eastAsia="仿宋_GB2312"/>
                <w:sz w:val="20"/>
              </w:rPr>
              <w:t>6号线西安南站地铁口至西安市第一医院高新院区南门）（长度10米以上的摆渡车两辆）。</w:t>
            </w:r>
          </w:p>
          <w:tbl>
            <w:tblPr>
              <w:tblBorders>
                <w:top w:val="none" w:color="000000" w:sz="4"/>
                <w:left w:val="none" w:color="000000" w:sz="4"/>
                <w:bottom w:val="none" w:color="000000" w:sz="4"/>
                <w:right w:val="none" w:color="000000" w:sz="4"/>
                <w:insideH w:val="none"/>
                <w:insideV w:val="none"/>
              </w:tblBorders>
            </w:tblPr>
            <w:tblGrid>
              <w:gridCol w:w="159"/>
              <w:gridCol w:w="344"/>
              <w:gridCol w:w="307"/>
              <w:gridCol w:w="587"/>
              <w:gridCol w:w="1158"/>
            </w:tblGrid>
            <w:tr>
              <w:tc>
                <w:tcPr>
                  <w:tcW w:type="dxa" w:w="15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4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品目</w:t>
                  </w:r>
                </w:p>
              </w:tc>
              <w:tc>
                <w:tcPr>
                  <w:tcW w:type="dxa" w:w="30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数量（辆）</w:t>
                  </w:r>
                </w:p>
              </w:tc>
              <w:tc>
                <w:tcPr>
                  <w:tcW w:type="dxa" w:w="58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最高单价限价</w:t>
                  </w:r>
                </w:p>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/天/辆）</w:t>
                  </w:r>
                </w:p>
              </w:tc>
              <w:tc>
                <w:tcPr>
                  <w:tcW w:type="dxa" w:w="115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使用范围线路</w:t>
                  </w:r>
                </w:p>
              </w:tc>
            </w:tr>
            <w:tr>
              <w:tc>
                <w:tcPr>
                  <w:tcW w:type="dxa" w:w="15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通勤车</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1辆</w:t>
                  </w:r>
                </w:p>
              </w:tc>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w:t>
                  </w:r>
                </w:p>
              </w:tc>
              <w:tc>
                <w:tcPr>
                  <w:tcW w:type="dxa" w:w="11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从西安市第一医院（西安市碑林区南大街粉巷</w:t>
                  </w:r>
                  <w:r>
                    <w:rPr>
                      <w:rFonts w:ascii="仿宋_GB2312" w:hAnsi="仿宋_GB2312" w:cs="仿宋_GB2312" w:eastAsia="仿宋_GB2312"/>
                      <w:sz w:val="20"/>
                    </w:rPr>
                    <w:t>30号）到西安市第一医院高新院区（西安市长安区堰渡大道与通海五路交叉口西南）之间职工工作日的用车。</w:t>
                  </w:r>
                </w:p>
              </w:tc>
            </w:tr>
            <w:tr>
              <w:tc>
                <w:tcPr>
                  <w:tcW w:type="dxa" w:w="15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摆渡车</w:t>
                  </w:r>
                </w:p>
              </w:tc>
              <w:tc>
                <w:tcPr>
                  <w:tcW w:type="dxa" w:w="30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辆</w:t>
                  </w:r>
                </w:p>
              </w:tc>
              <w:tc>
                <w:tcPr>
                  <w:tcW w:type="dxa" w:w="58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w:t>
                  </w:r>
                </w:p>
              </w:tc>
              <w:tc>
                <w:tcPr>
                  <w:tcW w:type="dxa" w:w="115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从西安市高铁南站地铁口到西安市第一医院高新院区之间每天往返摆渡用车。</w:t>
                  </w:r>
                </w:p>
              </w:tc>
            </w:tr>
          </w:tbl>
          <w:p>
            <w:pPr>
              <w:pStyle w:val="null3"/>
              <w:ind w:firstLine="400"/>
              <w:jc w:val="left"/>
            </w:pPr>
            <w:r>
              <w:rPr>
                <w:rFonts w:ascii="仿宋_GB2312" w:hAnsi="仿宋_GB2312" w:cs="仿宋_GB2312" w:eastAsia="仿宋_GB2312"/>
                <w:sz w:val="20"/>
              </w:rPr>
              <w:t>最高限价：含税全包价，采购人不另付任何费用。</w:t>
            </w:r>
          </w:p>
          <w:p>
            <w:pPr>
              <w:pStyle w:val="null3"/>
              <w:ind w:firstLine="400"/>
              <w:jc w:val="left"/>
            </w:pPr>
            <w:r>
              <w:rPr>
                <w:rFonts w:ascii="仿宋_GB2312" w:hAnsi="仿宋_GB2312" w:cs="仿宋_GB2312" w:eastAsia="仿宋_GB2312"/>
                <w:sz w:val="20"/>
              </w:rPr>
              <w:t>使用范围线路：以上线路为暂定车辆运行线路，具体以采购人实际线路要求为准。</w:t>
            </w:r>
          </w:p>
          <w:p>
            <w:pPr>
              <w:pStyle w:val="null3"/>
              <w:ind w:firstLine="400"/>
              <w:jc w:val="both"/>
            </w:pPr>
            <w:r>
              <w:rPr>
                <w:rFonts w:ascii="仿宋_GB2312" w:hAnsi="仿宋_GB2312" w:cs="仿宋_GB2312" w:eastAsia="仿宋_GB2312"/>
                <w:sz w:val="20"/>
              </w:rPr>
              <w:t>（二）采购预算</w:t>
            </w:r>
          </w:p>
          <w:p>
            <w:pPr>
              <w:pStyle w:val="null3"/>
              <w:ind w:firstLine="400"/>
              <w:jc w:val="both"/>
            </w:pPr>
            <w:r>
              <w:rPr>
                <w:rFonts w:ascii="仿宋_GB2312" w:hAnsi="仿宋_GB2312" w:cs="仿宋_GB2312" w:eastAsia="仿宋_GB2312"/>
                <w:sz w:val="20"/>
              </w:rPr>
              <w:t>总预算：</w:t>
            </w:r>
            <w:r>
              <w:rPr>
                <w:rFonts w:ascii="仿宋_GB2312" w:hAnsi="仿宋_GB2312" w:cs="仿宋_GB2312" w:eastAsia="仿宋_GB2312"/>
                <w:sz w:val="20"/>
              </w:rPr>
              <w:t>1900000.00元。</w:t>
            </w:r>
          </w:p>
          <w:p>
            <w:pPr>
              <w:pStyle w:val="null3"/>
              <w:ind w:firstLine="402"/>
              <w:jc w:val="both"/>
            </w:pPr>
            <w:r>
              <w:rPr>
                <w:rFonts w:ascii="仿宋_GB2312" w:hAnsi="仿宋_GB2312" w:cs="仿宋_GB2312" w:eastAsia="仿宋_GB2312"/>
                <w:sz w:val="20"/>
                <w:b/>
              </w:rPr>
              <w:t>三、服务内容及技术要求</w:t>
            </w:r>
          </w:p>
          <w:p>
            <w:pPr>
              <w:pStyle w:val="null3"/>
              <w:ind w:firstLine="400"/>
              <w:jc w:val="left"/>
            </w:pPr>
            <w:r>
              <w:rPr>
                <w:rFonts w:ascii="仿宋_GB2312" w:hAnsi="仿宋_GB2312" w:cs="仿宋_GB2312" w:eastAsia="仿宋_GB2312"/>
                <w:sz w:val="20"/>
              </w:rPr>
              <w:t>（一）车辆要求</w:t>
            </w:r>
          </w:p>
          <w:p>
            <w:pPr>
              <w:pStyle w:val="null3"/>
              <w:ind w:firstLine="400"/>
              <w:jc w:val="left"/>
            </w:pPr>
            <w:r>
              <w:rPr>
                <w:rFonts w:ascii="仿宋_GB2312" w:hAnsi="仿宋_GB2312" w:cs="仿宋_GB2312" w:eastAsia="仿宋_GB2312"/>
                <w:sz w:val="20"/>
              </w:rPr>
              <w:t>1.大巴车三辆，其中≥30座通勤客车1辆，长度10米以上的摆渡车两辆，要求年检合格、手续齐全、车况安全可靠。</w:t>
            </w:r>
          </w:p>
          <w:p>
            <w:pPr>
              <w:pStyle w:val="null3"/>
              <w:ind w:firstLine="400"/>
              <w:jc w:val="left"/>
            </w:pPr>
            <w:r>
              <w:rPr>
                <w:rFonts w:ascii="仿宋_GB2312" w:hAnsi="仿宋_GB2312" w:cs="仿宋_GB2312" w:eastAsia="仿宋_GB2312"/>
                <w:sz w:val="20"/>
              </w:rPr>
              <w:t>2.车辆行驶路线起始点、发车时间和经停地点等由采购人确定。</w:t>
            </w:r>
          </w:p>
          <w:p>
            <w:pPr>
              <w:pStyle w:val="null3"/>
              <w:ind w:firstLine="400"/>
              <w:jc w:val="left"/>
            </w:pPr>
            <w:r>
              <w:rPr>
                <w:rFonts w:ascii="仿宋_GB2312" w:hAnsi="仿宋_GB2312" w:cs="仿宋_GB2312" w:eastAsia="仿宋_GB2312"/>
                <w:sz w:val="20"/>
              </w:rPr>
              <w:t>3.供应商须负责购买车辆交强险、商业险、附加险及承运人责任险（150万元以上）等。（需提供保险复印件或者相关证明材料）</w:t>
            </w:r>
          </w:p>
          <w:p>
            <w:pPr>
              <w:pStyle w:val="null3"/>
              <w:ind w:firstLine="400"/>
              <w:jc w:val="left"/>
            </w:pPr>
            <w:r>
              <w:rPr>
                <w:rFonts w:ascii="仿宋_GB2312" w:hAnsi="仿宋_GB2312" w:cs="仿宋_GB2312" w:eastAsia="仿宋_GB2312"/>
                <w:sz w:val="20"/>
              </w:rPr>
              <w:t>4.人员固定，司机身体健康，具有5年以上驾驶A1型车的经验，提供开标前三个月内体检报告和驾驶证明材料。（需提供开标前三个月内体检报告和驾驶证明材料复印件或者相关证明材料）</w:t>
            </w:r>
          </w:p>
          <w:p>
            <w:pPr>
              <w:pStyle w:val="null3"/>
              <w:ind w:firstLine="400"/>
              <w:jc w:val="left"/>
            </w:pPr>
            <w:r>
              <w:rPr>
                <w:rFonts w:ascii="仿宋_GB2312" w:hAnsi="仿宋_GB2312" w:cs="仿宋_GB2312" w:eastAsia="仿宋_GB2312"/>
                <w:sz w:val="20"/>
              </w:rPr>
              <w:t>5.车龄：使用年限≤3年（以行驶证登记日期至项目开标之日计）的车辆。（须附有相关证明材料）</w:t>
            </w:r>
          </w:p>
          <w:p>
            <w:pPr>
              <w:pStyle w:val="null3"/>
              <w:ind w:firstLine="400"/>
              <w:jc w:val="left"/>
            </w:pPr>
            <w:r>
              <w:rPr>
                <w:rFonts w:ascii="仿宋_GB2312" w:hAnsi="仿宋_GB2312" w:cs="仿宋_GB2312" w:eastAsia="仿宋_GB2312"/>
                <w:sz w:val="20"/>
              </w:rPr>
              <w:t>6.按照采购人要求的时间及地点保障正常运行,3辆车日公里数合计约为300km。</w:t>
            </w:r>
          </w:p>
          <w:p>
            <w:pPr>
              <w:pStyle w:val="null3"/>
              <w:ind w:firstLine="400"/>
              <w:jc w:val="left"/>
            </w:pPr>
            <w:r>
              <w:rPr>
                <w:rFonts w:ascii="仿宋_GB2312" w:hAnsi="仿宋_GB2312" w:cs="仿宋_GB2312" w:eastAsia="仿宋_GB2312"/>
                <w:sz w:val="20"/>
              </w:rPr>
              <w:t>7.服务费包含税、油费、过路费、人工费、修理费等。</w:t>
            </w:r>
          </w:p>
          <w:p>
            <w:pPr>
              <w:pStyle w:val="null3"/>
              <w:ind w:firstLine="400"/>
              <w:jc w:val="left"/>
            </w:pPr>
            <w:r>
              <w:rPr>
                <w:rFonts w:ascii="仿宋_GB2312" w:hAnsi="仿宋_GB2312" w:cs="仿宋_GB2312" w:eastAsia="仿宋_GB2312"/>
                <w:sz w:val="20"/>
              </w:rPr>
              <w:t>8.出现特殊情况有替代方案，不得影响每日正常运行。</w:t>
            </w:r>
          </w:p>
          <w:p>
            <w:pPr>
              <w:pStyle w:val="null3"/>
              <w:ind w:firstLine="400"/>
              <w:jc w:val="left"/>
            </w:pPr>
            <w:r>
              <w:rPr>
                <w:rFonts w:ascii="仿宋_GB2312" w:hAnsi="仿宋_GB2312" w:cs="仿宋_GB2312" w:eastAsia="仿宋_GB2312"/>
                <w:sz w:val="20"/>
              </w:rPr>
              <w:t>9.行驶途中如遇交通事故等意外事件由供应商自行负责。</w:t>
            </w:r>
          </w:p>
          <w:p>
            <w:pPr>
              <w:pStyle w:val="null3"/>
              <w:ind w:firstLine="400"/>
              <w:jc w:val="left"/>
            </w:pPr>
            <w:r>
              <w:rPr>
                <w:rFonts w:ascii="仿宋_GB2312" w:hAnsi="仿宋_GB2312" w:cs="仿宋_GB2312" w:eastAsia="仿宋_GB2312"/>
                <w:sz w:val="20"/>
              </w:rPr>
              <w:t>10.服务期限为从合同签订之日起2年。在合同履行期间，如因国家政策或工作原因造成合同终止，采购人将提前10日通知供应商终止使用合同。采购人不承担任何法律责任，供应商不得追究采购人任何责任和经济损失。请供应商自行考虑本项目的投标成本风险。</w:t>
            </w:r>
          </w:p>
          <w:p>
            <w:pPr>
              <w:pStyle w:val="null3"/>
              <w:ind w:firstLine="400"/>
              <w:jc w:val="both"/>
            </w:pPr>
            <w:r>
              <w:rPr>
                <w:rFonts w:ascii="仿宋_GB2312" w:hAnsi="仿宋_GB2312" w:cs="仿宋_GB2312" w:eastAsia="仿宋_GB2312"/>
                <w:sz w:val="20"/>
              </w:rPr>
              <w:t>11.车辆必须为供应商自有车辆</w:t>
            </w:r>
            <w:r>
              <w:rPr>
                <w:rFonts w:ascii="仿宋_GB2312" w:hAnsi="仿宋_GB2312" w:cs="仿宋_GB2312" w:eastAsia="仿宋_GB2312"/>
                <w:sz w:val="20"/>
              </w:rPr>
              <w:t>（</w:t>
            </w:r>
            <w:r>
              <w:rPr>
                <w:rFonts w:ascii="仿宋_GB2312" w:hAnsi="仿宋_GB2312" w:cs="仿宋_GB2312" w:eastAsia="仿宋_GB2312"/>
                <w:sz w:val="20"/>
              </w:rPr>
              <w:t>需提供相关证明材料，列明所提供的车辆品牌、参数、外观及内部图片等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12.车辆必须按照相关卫生防疫部门的标准及时进行清洁和消毒。</w:t>
            </w:r>
          </w:p>
          <w:p>
            <w:pPr>
              <w:pStyle w:val="null3"/>
              <w:ind w:firstLine="400"/>
              <w:jc w:val="left"/>
            </w:pPr>
            <w:r>
              <w:rPr>
                <w:rFonts w:ascii="仿宋_GB2312" w:hAnsi="仿宋_GB2312" w:cs="仿宋_GB2312" w:eastAsia="仿宋_GB2312"/>
                <w:sz w:val="20"/>
              </w:rPr>
              <w:t>（二）车辆配置要求</w:t>
            </w:r>
          </w:p>
          <w:p>
            <w:pPr>
              <w:pStyle w:val="null3"/>
              <w:ind w:firstLine="400"/>
              <w:jc w:val="both"/>
            </w:pPr>
            <w:r>
              <w:rPr>
                <w:rFonts w:ascii="仿宋_GB2312" w:hAnsi="仿宋_GB2312" w:cs="仿宋_GB2312" w:eastAsia="仿宋_GB2312"/>
                <w:sz w:val="20"/>
              </w:rPr>
              <w:t>1.符合国家排放标准</w:t>
            </w:r>
            <w:r>
              <w:rPr>
                <w:rFonts w:ascii="仿宋_GB2312" w:hAnsi="仿宋_GB2312" w:cs="仿宋_GB2312" w:eastAsia="仿宋_GB2312"/>
                <w:sz w:val="20"/>
              </w:rPr>
              <w:t>；</w:t>
            </w:r>
            <w:r>
              <w:rPr>
                <w:rFonts w:ascii="仿宋_GB2312" w:hAnsi="仿宋_GB2312" w:cs="仿宋_GB2312" w:eastAsia="仿宋_GB2312"/>
                <w:sz w:val="20"/>
              </w:rPr>
              <w:t>全封闭空调客车，保证车辆的各项技术性能符合国家标准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2.通勤车座椅可调节，前后距离宽敞舒适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3.车辆要求配备视频监控设施及卫星定位系统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4.配置行车记录仪</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5.配备多媒体系统、对讲系统</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6.车辆安全要求</w:t>
            </w:r>
            <w:r>
              <w:rPr>
                <w:rFonts w:ascii="仿宋_GB2312" w:hAnsi="仿宋_GB2312" w:cs="仿宋_GB2312" w:eastAsia="仿宋_GB2312"/>
                <w:sz w:val="20"/>
              </w:rPr>
              <w:t>：</w:t>
            </w:r>
            <w:r>
              <w:rPr>
                <w:rFonts w:ascii="仿宋_GB2312" w:hAnsi="仿宋_GB2312" w:cs="仿宋_GB2312" w:eastAsia="仿宋_GB2312"/>
                <w:sz w:val="20"/>
              </w:rPr>
              <w:t>所用车辆必须配有安全锤、灭火器等消防设备，同时定期对紧急逃生门、逃生窗进行检查，保证能够正常使用。所有消防设备及逃生设备需要有明显标识，易看易懂，不得遮挡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7.按照采购人要求对车辆进行喷涂。</w:t>
            </w:r>
          </w:p>
          <w:p>
            <w:pPr>
              <w:pStyle w:val="null3"/>
              <w:ind w:firstLine="400"/>
              <w:jc w:val="left"/>
            </w:pPr>
            <w:r>
              <w:rPr>
                <w:rFonts w:ascii="仿宋_GB2312" w:hAnsi="仿宋_GB2312" w:cs="仿宋_GB2312" w:eastAsia="仿宋_GB2312"/>
                <w:sz w:val="20"/>
              </w:rPr>
              <w:t>（三）驾驶员要求</w:t>
            </w:r>
          </w:p>
          <w:p>
            <w:pPr>
              <w:pStyle w:val="null3"/>
              <w:ind w:firstLine="400"/>
              <w:jc w:val="both"/>
            </w:pPr>
            <w:r>
              <w:rPr>
                <w:rFonts w:ascii="仿宋_GB2312" w:hAnsi="仿宋_GB2312" w:cs="仿宋_GB2312" w:eastAsia="仿宋_GB2312"/>
                <w:sz w:val="20"/>
              </w:rPr>
              <w:t>1.配备</w:t>
            </w:r>
            <w:r>
              <w:rPr>
                <w:rFonts w:ascii="仿宋_GB2312" w:hAnsi="仿宋_GB2312" w:cs="仿宋_GB2312" w:eastAsia="仿宋_GB2312"/>
                <w:sz w:val="20"/>
              </w:rPr>
              <w:t>5</w:t>
            </w:r>
            <w:r>
              <w:rPr>
                <w:rFonts w:ascii="仿宋_GB2312" w:hAnsi="仿宋_GB2312" w:cs="仿宋_GB2312" w:eastAsia="仿宋_GB2312"/>
                <w:sz w:val="20"/>
              </w:rPr>
              <w:t>名驾驶员，年龄为</w:t>
            </w:r>
            <w:r>
              <w:rPr>
                <w:rFonts w:ascii="仿宋_GB2312" w:hAnsi="仿宋_GB2312" w:cs="仿宋_GB2312" w:eastAsia="仿宋_GB2312"/>
                <w:sz w:val="20"/>
              </w:rPr>
              <w:t>30-55岁，具备驾驶车辆的专业知识和经验</w:t>
            </w:r>
            <w:r>
              <w:rPr>
                <w:rFonts w:ascii="仿宋_GB2312" w:hAnsi="仿宋_GB2312" w:cs="仿宋_GB2312" w:eastAsia="仿宋_GB2312"/>
                <w:sz w:val="20"/>
              </w:rPr>
              <w:t>，且</w:t>
            </w:r>
            <w:r>
              <w:rPr>
                <w:rFonts w:ascii="仿宋_GB2312" w:hAnsi="仿宋_GB2312" w:cs="仿宋_GB2312" w:eastAsia="仿宋_GB2312"/>
                <w:sz w:val="20"/>
              </w:rPr>
              <w:t>依法取得</w:t>
            </w:r>
            <w:r>
              <w:rPr>
                <w:rFonts w:ascii="仿宋_GB2312" w:hAnsi="仿宋_GB2312" w:cs="仿宋_GB2312" w:eastAsia="仿宋_GB2312"/>
                <w:sz w:val="20"/>
              </w:rPr>
              <w:t>A1驾照5年以上</w:t>
            </w:r>
            <w:r>
              <w:rPr>
                <w:rFonts w:ascii="仿宋_GB2312" w:hAnsi="仿宋_GB2312" w:cs="仿宋_GB2312" w:eastAsia="仿宋_GB2312"/>
                <w:sz w:val="20"/>
              </w:rPr>
              <w:t>（</w:t>
            </w:r>
            <w:r>
              <w:rPr>
                <w:rFonts w:ascii="仿宋_GB2312" w:hAnsi="仿宋_GB2312" w:cs="仿宋_GB2312" w:eastAsia="仿宋_GB2312"/>
                <w:sz w:val="20"/>
              </w:rPr>
              <w:t>以驾驶证登记日期至项目开标之日计</w:t>
            </w:r>
            <w:r>
              <w:rPr>
                <w:rFonts w:ascii="仿宋_GB2312" w:hAnsi="仿宋_GB2312" w:cs="仿宋_GB2312" w:eastAsia="仿宋_GB2312"/>
                <w:sz w:val="20"/>
              </w:rPr>
              <w:t>）。</w:t>
            </w:r>
            <w:r>
              <w:rPr>
                <w:rFonts w:ascii="仿宋_GB2312" w:hAnsi="仿宋_GB2312" w:cs="仿宋_GB2312" w:eastAsia="仿宋_GB2312"/>
                <w:sz w:val="20"/>
              </w:rPr>
              <w:t>大巴车驾驶员</w:t>
            </w:r>
            <w:r>
              <w:rPr>
                <w:rFonts w:ascii="仿宋_GB2312" w:hAnsi="仿宋_GB2312" w:cs="仿宋_GB2312" w:eastAsia="仿宋_GB2312"/>
                <w:sz w:val="20"/>
              </w:rPr>
              <w:t>应为具备</w:t>
            </w:r>
            <w:r>
              <w:rPr>
                <w:rFonts w:ascii="仿宋_GB2312" w:hAnsi="仿宋_GB2312" w:cs="仿宋_GB2312" w:eastAsia="仿宋_GB2312"/>
                <w:sz w:val="20"/>
              </w:rPr>
              <w:t>驾驶大客车相应资质的人员</w:t>
            </w:r>
            <w:r>
              <w:rPr>
                <w:rFonts w:ascii="仿宋_GB2312" w:hAnsi="仿宋_GB2312" w:cs="仿宋_GB2312" w:eastAsia="仿宋_GB2312"/>
                <w:sz w:val="20"/>
              </w:rPr>
              <w:t>（</w:t>
            </w:r>
            <w:r>
              <w:rPr>
                <w:rFonts w:ascii="仿宋_GB2312" w:hAnsi="仿宋_GB2312" w:cs="仿宋_GB2312" w:eastAsia="仿宋_GB2312"/>
                <w:sz w:val="20"/>
              </w:rPr>
              <w:t>提供驾驶证复印件</w:t>
            </w:r>
            <w:r>
              <w:rPr>
                <w:rFonts w:ascii="仿宋_GB2312" w:hAnsi="仿宋_GB2312" w:cs="仿宋_GB2312" w:eastAsia="仿宋_GB2312"/>
                <w:sz w:val="20"/>
              </w:rPr>
              <w:t>）</w:t>
            </w:r>
            <w:r>
              <w:rPr>
                <w:rFonts w:ascii="仿宋_GB2312" w:hAnsi="仿宋_GB2312" w:cs="仿宋_GB2312" w:eastAsia="仿宋_GB2312"/>
                <w:sz w:val="20"/>
              </w:rPr>
              <w:t>，且需要</w:t>
            </w:r>
            <w:r>
              <w:rPr>
                <w:rFonts w:ascii="仿宋_GB2312" w:hAnsi="仿宋_GB2312" w:cs="仿宋_GB2312" w:eastAsia="仿宋_GB2312"/>
                <w:sz w:val="20"/>
              </w:rPr>
              <w:t>具备</w:t>
            </w:r>
            <w:r>
              <w:rPr>
                <w:rFonts w:ascii="仿宋_GB2312" w:hAnsi="仿宋_GB2312" w:cs="仿宋_GB2312" w:eastAsia="仿宋_GB2312"/>
                <w:sz w:val="20"/>
              </w:rPr>
              <w:t>良好的</w:t>
            </w:r>
            <w:r>
              <w:rPr>
                <w:rFonts w:ascii="仿宋_GB2312" w:hAnsi="仿宋_GB2312" w:cs="仿宋_GB2312" w:eastAsia="仿宋_GB2312"/>
                <w:sz w:val="20"/>
              </w:rPr>
              <w:t>职业道德、</w:t>
            </w:r>
            <w:r>
              <w:rPr>
                <w:rFonts w:ascii="仿宋_GB2312" w:hAnsi="仿宋_GB2312" w:cs="仿宋_GB2312" w:eastAsia="仿宋_GB2312"/>
                <w:sz w:val="20"/>
              </w:rPr>
              <w:t>良好的身体素质和心理素质</w:t>
            </w:r>
            <w:r>
              <w:rPr>
                <w:rFonts w:ascii="仿宋_GB2312" w:hAnsi="仿宋_GB2312" w:cs="仿宋_GB2312" w:eastAsia="仿宋_GB2312"/>
                <w:sz w:val="20"/>
              </w:rPr>
              <w:t>，具备热情周到地为乘客提供安全准点、清洁舒适服务的意识。</w:t>
            </w:r>
          </w:p>
          <w:p>
            <w:pPr>
              <w:pStyle w:val="null3"/>
              <w:ind w:firstLine="400"/>
              <w:jc w:val="both"/>
            </w:pPr>
            <w:r>
              <w:rPr>
                <w:rFonts w:ascii="仿宋_GB2312" w:hAnsi="仿宋_GB2312" w:cs="仿宋_GB2312" w:eastAsia="仿宋_GB2312"/>
                <w:sz w:val="20"/>
              </w:rPr>
              <w:t>2.供应商所提供的驾驶员必须是与供应商签订劳动合同的合法</w:t>
            </w:r>
            <w:r>
              <w:rPr>
                <w:rFonts w:ascii="仿宋_GB2312" w:hAnsi="仿宋_GB2312" w:cs="仿宋_GB2312" w:eastAsia="仿宋_GB2312"/>
                <w:sz w:val="20"/>
              </w:rPr>
              <w:t>工作</w:t>
            </w:r>
            <w:r>
              <w:rPr>
                <w:rFonts w:ascii="仿宋_GB2312" w:hAnsi="仿宋_GB2312" w:cs="仿宋_GB2312" w:eastAsia="仿宋_GB2312"/>
                <w:sz w:val="20"/>
              </w:rPr>
              <w:t>人员，并提供劳动合同，且服从采购人调度管理，供应商须支付驾驶员工资等一切福利待遇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3.成交供应商应定时组织驾驶员参加交通法律法规的学习和业务培训。</w:t>
            </w:r>
          </w:p>
          <w:p>
            <w:pPr>
              <w:pStyle w:val="null3"/>
              <w:ind w:firstLine="400"/>
              <w:jc w:val="both"/>
            </w:pPr>
            <w:r>
              <w:rPr>
                <w:rFonts w:ascii="仿宋_GB2312" w:hAnsi="仿宋_GB2312" w:cs="仿宋_GB2312" w:eastAsia="仿宋_GB2312"/>
                <w:sz w:val="20"/>
              </w:rPr>
              <w:t>4.执行出车任务前，须进行车辆检查和清洁，须定期进行车辆的维护保养，</w:t>
            </w:r>
            <w:r>
              <w:rPr>
                <w:rFonts w:ascii="仿宋_GB2312" w:hAnsi="仿宋_GB2312" w:cs="仿宋_GB2312" w:eastAsia="仿宋_GB2312"/>
                <w:sz w:val="20"/>
              </w:rPr>
              <w:t>按</w:t>
            </w:r>
            <w:r>
              <w:rPr>
                <w:rFonts w:ascii="仿宋_GB2312" w:hAnsi="仿宋_GB2312" w:cs="仿宋_GB2312" w:eastAsia="仿宋_GB2312"/>
                <w:sz w:val="20"/>
              </w:rPr>
              <w:t>季度向采购人提交相关维修保养的资料。</w:t>
            </w:r>
          </w:p>
          <w:p>
            <w:pPr>
              <w:pStyle w:val="null3"/>
              <w:ind w:firstLine="400"/>
              <w:jc w:val="both"/>
            </w:pPr>
            <w:r>
              <w:rPr>
                <w:rFonts w:ascii="仿宋_GB2312" w:hAnsi="仿宋_GB2312" w:cs="仿宋_GB2312" w:eastAsia="仿宋_GB2312"/>
                <w:sz w:val="20"/>
              </w:rPr>
              <w:t>5.按照相关规定做好行车记录工作，采购人将不定时抽查。及时办理车辆年检</w:t>
            </w:r>
            <w:r>
              <w:rPr>
                <w:rFonts w:ascii="仿宋_GB2312" w:hAnsi="仿宋_GB2312" w:cs="仿宋_GB2312" w:eastAsia="仿宋_GB2312"/>
                <w:sz w:val="20"/>
              </w:rPr>
              <w:t>等相关</w:t>
            </w:r>
            <w:r>
              <w:rPr>
                <w:rFonts w:ascii="仿宋_GB2312" w:hAnsi="仿宋_GB2312" w:cs="仿宋_GB2312" w:eastAsia="仿宋_GB2312"/>
                <w:sz w:val="20"/>
              </w:rPr>
              <w:t>手续。</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.供应商须保证所有营运车辆的车况良好，准时出车，确保车辆正常营运，行车载客时必须遵守交通规则、合理操作，确保乘客乘车及上、下车安全</w:t>
            </w:r>
            <w:r>
              <w:rPr>
                <w:rFonts w:ascii="仿宋_GB2312" w:hAnsi="仿宋_GB2312" w:cs="仿宋_GB2312" w:eastAsia="仿宋_GB2312"/>
                <w:sz w:val="20"/>
              </w:rPr>
              <w:t>，</w:t>
            </w:r>
            <w:r>
              <w:rPr>
                <w:rFonts w:ascii="仿宋_GB2312" w:hAnsi="仿宋_GB2312" w:cs="仿宋_GB2312" w:eastAsia="仿宋_GB2312"/>
                <w:sz w:val="20"/>
              </w:rPr>
              <w:t>如发生交通事故而造成乘客损失的，按《</w:t>
            </w:r>
            <w:r>
              <w:rPr>
                <w:rFonts w:ascii="仿宋_GB2312" w:hAnsi="仿宋_GB2312" w:cs="仿宋_GB2312" w:eastAsia="仿宋_GB2312"/>
                <w:sz w:val="20"/>
              </w:rPr>
              <w:t>中华人民共和国道路交通安全法</w:t>
            </w:r>
            <w:r>
              <w:rPr>
                <w:rFonts w:ascii="仿宋_GB2312" w:hAnsi="仿宋_GB2312" w:cs="仿宋_GB2312" w:eastAsia="仿宋_GB2312"/>
                <w:sz w:val="20"/>
              </w:rPr>
              <w:t>》等有关规定</w:t>
            </w:r>
            <w:r>
              <w:rPr>
                <w:rFonts w:ascii="仿宋_GB2312" w:hAnsi="仿宋_GB2312" w:cs="仿宋_GB2312" w:eastAsia="仿宋_GB2312"/>
                <w:sz w:val="20"/>
              </w:rPr>
              <w:t>，一切费用由供应商负责赔偿。</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成交供应商车辆在运行中发生交通事故或车辆机械故障时，成交供应商需在</w:t>
            </w:r>
            <w:r>
              <w:rPr>
                <w:rFonts w:ascii="仿宋_GB2312" w:hAnsi="仿宋_GB2312" w:cs="仿宋_GB2312" w:eastAsia="仿宋_GB2312"/>
                <w:sz w:val="20"/>
              </w:rPr>
              <w:t>30分钟</w:t>
            </w:r>
            <w:r>
              <w:rPr>
                <w:rFonts w:ascii="仿宋_GB2312" w:hAnsi="仿宋_GB2312" w:cs="仿宋_GB2312" w:eastAsia="仿宋_GB2312"/>
                <w:sz w:val="20"/>
              </w:rPr>
              <w:t>内安排车辆转接。如</w:t>
            </w:r>
            <w:r>
              <w:rPr>
                <w:rFonts w:ascii="仿宋_GB2312" w:hAnsi="仿宋_GB2312" w:cs="仿宋_GB2312" w:eastAsia="仿宋_GB2312"/>
                <w:sz w:val="20"/>
              </w:rPr>
              <w:t>30分钟</w:t>
            </w:r>
            <w:r>
              <w:rPr>
                <w:rFonts w:ascii="仿宋_GB2312" w:hAnsi="仿宋_GB2312" w:cs="仿宋_GB2312" w:eastAsia="仿宋_GB2312"/>
                <w:sz w:val="20"/>
              </w:rPr>
              <w:t>内不能及时安排应急车辆到达现场时，采购人有权安排员工转乘其他车辆，由此所产生的费用由成交供应商全部承担。</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.采用固定车辆、固定人员的运行方式，并按照采购人要求制作车辆发车时刻表海报</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.采购人对</w:t>
            </w:r>
            <w:r>
              <w:rPr>
                <w:rFonts w:ascii="仿宋_GB2312" w:hAnsi="仿宋_GB2312" w:cs="仿宋_GB2312" w:eastAsia="仿宋_GB2312"/>
                <w:sz w:val="20"/>
              </w:rPr>
              <w:t>供应商</w:t>
            </w:r>
            <w:r>
              <w:rPr>
                <w:rFonts w:ascii="仿宋_GB2312" w:hAnsi="仿宋_GB2312" w:cs="仿宋_GB2312" w:eastAsia="仿宋_GB2312"/>
                <w:sz w:val="20"/>
              </w:rPr>
              <w:t>日常运营线路的车辆内部环境卫生、司机的服务态度进行</w:t>
            </w:r>
            <w:r>
              <w:rPr>
                <w:rFonts w:ascii="仿宋_GB2312" w:hAnsi="仿宋_GB2312" w:cs="仿宋_GB2312" w:eastAsia="仿宋_GB2312"/>
                <w:sz w:val="20"/>
              </w:rPr>
              <w:t>监督</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（四）服务要求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车容要求</w:t>
            </w:r>
            <w:r>
              <w:rPr>
                <w:rFonts w:ascii="仿宋_GB2312" w:hAnsi="仿宋_GB2312" w:cs="仿宋_GB2312" w:eastAsia="仿宋_GB2312"/>
                <w:sz w:val="20"/>
              </w:rPr>
              <w:t>：</w:t>
            </w:r>
            <w:r>
              <w:rPr>
                <w:rFonts w:ascii="仿宋_GB2312" w:hAnsi="仿宋_GB2312" w:cs="仿宋_GB2312" w:eastAsia="仿宋_GB2312"/>
                <w:sz w:val="20"/>
              </w:rPr>
              <w:t>“三洁”</w:t>
            </w:r>
            <w:r>
              <w:rPr>
                <w:rFonts w:ascii="仿宋_GB2312" w:hAnsi="仿宋_GB2312" w:cs="仿宋_GB2312" w:eastAsia="仿宋_GB2312"/>
                <w:sz w:val="20"/>
              </w:rPr>
              <w:t>：</w:t>
            </w:r>
            <w:r>
              <w:rPr>
                <w:rFonts w:ascii="仿宋_GB2312" w:hAnsi="仿宋_GB2312" w:cs="仿宋_GB2312" w:eastAsia="仿宋_GB2312"/>
                <w:sz w:val="20"/>
              </w:rPr>
              <w:t>车头清洁、车身光洁、车厢和座位干净整洁无异味。</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车辆</w:t>
            </w:r>
            <w:r>
              <w:rPr>
                <w:rFonts w:ascii="仿宋_GB2312" w:hAnsi="仿宋_GB2312" w:cs="仿宋_GB2312" w:eastAsia="仿宋_GB2312"/>
                <w:sz w:val="20"/>
              </w:rPr>
              <w:t>使用期间要求</w:t>
            </w:r>
            <w:r>
              <w:rPr>
                <w:rFonts w:ascii="仿宋_GB2312" w:hAnsi="仿宋_GB2312" w:cs="仿宋_GB2312" w:eastAsia="仿宋_GB2312"/>
                <w:sz w:val="20"/>
              </w:rPr>
              <w:t>：</w:t>
            </w:r>
            <w:r>
              <w:rPr>
                <w:rFonts w:ascii="仿宋_GB2312" w:hAnsi="仿宋_GB2312" w:cs="仿宋_GB2312" w:eastAsia="仿宋_GB2312"/>
                <w:sz w:val="20"/>
              </w:rPr>
              <w:t>年审有效、保险有效、空调正常运行、座椅能够正常使用、安全带正常使用，若以上要求事项发生异常，采购人有权</w:t>
            </w:r>
            <w:r>
              <w:rPr>
                <w:rFonts w:ascii="仿宋_GB2312" w:hAnsi="仿宋_GB2312" w:cs="仿宋_GB2312" w:eastAsia="仿宋_GB2312"/>
                <w:sz w:val="20"/>
              </w:rPr>
              <w:t>要求</w:t>
            </w:r>
            <w:r>
              <w:rPr>
                <w:rFonts w:ascii="仿宋_GB2312" w:hAnsi="仿宋_GB2312" w:cs="仿宋_GB2312" w:eastAsia="仿宋_GB2312"/>
                <w:sz w:val="20"/>
              </w:rPr>
              <w:t>暂停运行，</w:t>
            </w:r>
            <w:r>
              <w:rPr>
                <w:rFonts w:ascii="仿宋_GB2312" w:hAnsi="仿宋_GB2312" w:cs="仿宋_GB2312" w:eastAsia="仿宋_GB2312"/>
                <w:sz w:val="20"/>
              </w:rPr>
              <w:t>供应商</w:t>
            </w:r>
            <w:r>
              <w:rPr>
                <w:rFonts w:ascii="仿宋_GB2312" w:hAnsi="仿宋_GB2312" w:cs="仿宋_GB2312" w:eastAsia="仿宋_GB2312"/>
                <w:sz w:val="20"/>
              </w:rPr>
              <w:t>必须调派同等规格的车辆供采购人使用。同样的情况连续发生</w:t>
            </w:r>
            <w:r>
              <w:rPr>
                <w:rFonts w:ascii="仿宋_GB2312" w:hAnsi="仿宋_GB2312" w:cs="仿宋_GB2312" w:eastAsia="仿宋_GB2312"/>
                <w:sz w:val="20"/>
              </w:rPr>
              <w:t>3次</w:t>
            </w:r>
            <w:r>
              <w:rPr>
                <w:rFonts w:ascii="仿宋_GB2312" w:hAnsi="仿宋_GB2312" w:cs="仿宋_GB2312" w:eastAsia="仿宋_GB2312"/>
                <w:sz w:val="20"/>
              </w:rPr>
              <w:t>仍未</w:t>
            </w:r>
            <w:r>
              <w:rPr>
                <w:rFonts w:ascii="仿宋_GB2312" w:hAnsi="仿宋_GB2312" w:cs="仿宋_GB2312" w:eastAsia="仿宋_GB2312"/>
                <w:sz w:val="20"/>
              </w:rPr>
              <w:t>整改</w:t>
            </w:r>
            <w:r>
              <w:rPr>
                <w:rFonts w:ascii="仿宋_GB2312" w:hAnsi="仿宋_GB2312" w:cs="仿宋_GB2312" w:eastAsia="仿宋_GB2312"/>
                <w:sz w:val="20"/>
              </w:rPr>
              <w:t>的</w:t>
            </w:r>
            <w:r>
              <w:rPr>
                <w:rFonts w:ascii="仿宋_GB2312" w:hAnsi="仿宋_GB2312" w:cs="仿宋_GB2312" w:eastAsia="仿宋_GB2312"/>
                <w:sz w:val="20"/>
              </w:rPr>
              <w:t>，采购人可认为成交供应商达不到招标要求，采购人将提前</w:t>
            </w:r>
            <w:r>
              <w:rPr>
                <w:rFonts w:ascii="仿宋_GB2312" w:hAnsi="仿宋_GB2312" w:cs="仿宋_GB2312" w:eastAsia="仿宋_GB2312"/>
                <w:sz w:val="20"/>
              </w:rPr>
              <w:t>3天通知成交供应商终止使用合同并且不承担任何法律责任，成交供应商不得追究采购人任何责任和经济损失。</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驾驶员必须具备较强的自控能力，不酒驾、毒驾、药驾，不带病驾驶、不疲劳驾驶并在行车期间遵守防疫要求，做好个人防护工作。在使用期间不得随意更换驾驶员，如有驾驶员休年假、病假等特殊情况，需要提前一天向采购人使用部门申请</w:t>
            </w:r>
            <w:r>
              <w:rPr>
                <w:rFonts w:ascii="仿宋_GB2312" w:hAnsi="仿宋_GB2312" w:cs="仿宋_GB2312" w:eastAsia="仿宋_GB2312"/>
                <w:sz w:val="20"/>
              </w:rPr>
              <w:t>，报备</w:t>
            </w:r>
            <w:r>
              <w:rPr>
                <w:rFonts w:ascii="仿宋_GB2312" w:hAnsi="仿宋_GB2312" w:cs="仿宋_GB2312" w:eastAsia="仿宋_GB2312"/>
                <w:sz w:val="20"/>
              </w:rPr>
              <w:t>替用同等资质人员联系方式等资料</w:t>
            </w:r>
            <w:r>
              <w:rPr>
                <w:rFonts w:ascii="仿宋_GB2312" w:hAnsi="仿宋_GB2312" w:cs="仿宋_GB2312" w:eastAsia="仿宋_GB2312"/>
                <w:sz w:val="20"/>
              </w:rPr>
              <w:t>。</w:t>
            </w:r>
            <w:r>
              <w:rPr>
                <w:rFonts w:ascii="仿宋_GB2312" w:hAnsi="仿宋_GB2312" w:cs="仿宋_GB2312" w:eastAsia="仿宋_GB2312"/>
                <w:sz w:val="20"/>
              </w:rPr>
              <w:t>不能与乘客讨论与工作无关</w:t>
            </w:r>
            <w:r>
              <w:rPr>
                <w:rFonts w:ascii="仿宋_GB2312" w:hAnsi="仿宋_GB2312" w:cs="仿宋_GB2312" w:eastAsia="仿宋_GB2312"/>
                <w:sz w:val="20"/>
              </w:rPr>
              <w:t>或者</w:t>
            </w:r>
            <w:r>
              <w:rPr>
                <w:rFonts w:ascii="仿宋_GB2312" w:hAnsi="仿宋_GB2312" w:cs="仿宋_GB2312" w:eastAsia="仿宋_GB2312"/>
                <w:sz w:val="20"/>
              </w:rPr>
              <w:t>违反国家规定的言论。驾驶员如果发生以上行为</w:t>
            </w:r>
            <w:r>
              <w:rPr>
                <w:rFonts w:ascii="仿宋_GB2312" w:hAnsi="仿宋_GB2312" w:cs="仿宋_GB2312" w:eastAsia="仿宋_GB2312"/>
                <w:sz w:val="20"/>
              </w:rPr>
              <w:t>，同样</w:t>
            </w:r>
            <w:r>
              <w:rPr>
                <w:rFonts w:ascii="仿宋_GB2312" w:hAnsi="仿宋_GB2312" w:cs="仿宋_GB2312" w:eastAsia="仿宋_GB2312"/>
                <w:sz w:val="20"/>
              </w:rPr>
              <w:t>的情况连续</w:t>
            </w:r>
            <w:r>
              <w:rPr>
                <w:rFonts w:ascii="仿宋_GB2312" w:hAnsi="仿宋_GB2312" w:cs="仿宋_GB2312" w:eastAsia="仿宋_GB2312"/>
                <w:sz w:val="20"/>
              </w:rPr>
              <w:t>3次</w:t>
            </w:r>
            <w:r>
              <w:rPr>
                <w:rFonts w:ascii="仿宋_GB2312" w:hAnsi="仿宋_GB2312" w:cs="仿宋_GB2312" w:eastAsia="仿宋_GB2312"/>
                <w:sz w:val="20"/>
              </w:rPr>
              <w:t>仍未</w:t>
            </w:r>
            <w:r>
              <w:rPr>
                <w:rFonts w:ascii="仿宋_GB2312" w:hAnsi="仿宋_GB2312" w:cs="仿宋_GB2312" w:eastAsia="仿宋_GB2312"/>
                <w:sz w:val="20"/>
              </w:rPr>
              <w:t>整改</w:t>
            </w:r>
            <w:r>
              <w:rPr>
                <w:rFonts w:ascii="仿宋_GB2312" w:hAnsi="仿宋_GB2312" w:cs="仿宋_GB2312" w:eastAsia="仿宋_GB2312"/>
                <w:sz w:val="20"/>
              </w:rPr>
              <w:t>的</w:t>
            </w:r>
            <w:r>
              <w:rPr>
                <w:rFonts w:ascii="仿宋_GB2312" w:hAnsi="仿宋_GB2312" w:cs="仿宋_GB2312" w:eastAsia="仿宋_GB2312"/>
                <w:sz w:val="20"/>
              </w:rPr>
              <w:t>，采购人可认为成交供应商达不到招标要求，采购人将提前</w:t>
            </w:r>
            <w:r>
              <w:rPr>
                <w:rFonts w:ascii="仿宋_GB2312" w:hAnsi="仿宋_GB2312" w:cs="仿宋_GB2312" w:eastAsia="仿宋_GB2312"/>
                <w:sz w:val="20"/>
              </w:rPr>
              <w:t>3天通知成交供应商终止合同并不承担任何法律责任</w:t>
            </w:r>
            <w:r>
              <w:rPr>
                <w:rFonts w:ascii="仿宋_GB2312" w:hAnsi="仿宋_GB2312" w:cs="仿宋_GB2312" w:eastAsia="仿宋_GB2312"/>
                <w:sz w:val="20"/>
              </w:rPr>
              <w:t>，</w:t>
            </w:r>
            <w:r>
              <w:rPr>
                <w:rFonts w:ascii="仿宋_GB2312" w:hAnsi="仿宋_GB2312" w:cs="仿宋_GB2312" w:eastAsia="仿宋_GB2312"/>
                <w:sz w:val="20"/>
              </w:rPr>
              <w:t>成交供应商不得追究采购人任何责任和经济损失。</w:t>
            </w:r>
          </w:p>
          <w:p>
            <w:pPr>
              <w:pStyle w:val="null3"/>
              <w:ind w:firstLine="400"/>
              <w:jc w:val="left"/>
            </w:pPr>
            <w:r>
              <w:rPr>
                <w:rFonts w:ascii="仿宋_GB2312" w:hAnsi="仿宋_GB2312" w:cs="仿宋_GB2312" w:eastAsia="仿宋_GB2312"/>
                <w:sz w:val="20"/>
              </w:rPr>
              <w:t>（五）安全方面要求</w:t>
            </w:r>
          </w:p>
          <w:p>
            <w:pPr>
              <w:pStyle w:val="null3"/>
              <w:ind w:firstLine="400"/>
              <w:jc w:val="both"/>
            </w:pPr>
            <w:r>
              <w:rPr>
                <w:rFonts w:ascii="仿宋_GB2312" w:hAnsi="仿宋_GB2312" w:cs="仿宋_GB2312" w:eastAsia="仿宋_GB2312"/>
                <w:sz w:val="20"/>
              </w:rPr>
              <w:t>1.合同执行期间，成交供应商行车载客必须遵守交通规则，如造成交通事故</w:t>
            </w:r>
            <w:r>
              <w:rPr>
                <w:rFonts w:ascii="仿宋_GB2312" w:hAnsi="仿宋_GB2312" w:cs="仿宋_GB2312" w:eastAsia="仿宋_GB2312"/>
                <w:sz w:val="20"/>
              </w:rPr>
              <w:t>、</w:t>
            </w:r>
            <w:r>
              <w:rPr>
                <w:rFonts w:ascii="仿宋_GB2312" w:hAnsi="仿宋_GB2312" w:cs="仿宋_GB2312" w:eastAsia="仿宋_GB2312"/>
                <w:sz w:val="20"/>
              </w:rPr>
              <w:t>乘客损伤，采购人有权向成交供应商提出索赔，由成交供应商承担所有责任</w:t>
            </w:r>
            <w:r>
              <w:rPr>
                <w:rFonts w:ascii="仿宋_GB2312" w:hAnsi="仿宋_GB2312" w:cs="仿宋_GB2312" w:eastAsia="仿宋_GB2312"/>
                <w:sz w:val="20"/>
              </w:rPr>
              <w:t>和费用。</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成交供应商车辆必须在规定时</w:t>
            </w:r>
            <w:r>
              <w:rPr>
                <w:rFonts w:ascii="仿宋_GB2312" w:hAnsi="仿宋_GB2312" w:cs="仿宋_GB2312" w:eastAsia="仿宋_GB2312"/>
                <w:sz w:val="20"/>
              </w:rPr>
              <w:t>间内</w:t>
            </w:r>
            <w:r>
              <w:rPr>
                <w:rFonts w:ascii="仿宋_GB2312" w:hAnsi="仿宋_GB2312" w:cs="仿宋_GB2312" w:eastAsia="仿宋_GB2312"/>
                <w:sz w:val="20"/>
              </w:rPr>
              <w:t>准时到达起点站</w:t>
            </w:r>
            <w:r>
              <w:rPr>
                <w:rFonts w:ascii="仿宋_GB2312" w:hAnsi="仿宋_GB2312" w:cs="仿宋_GB2312" w:eastAsia="仿宋_GB2312"/>
                <w:sz w:val="20"/>
              </w:rPr>
              <w:t>，</w:t>
            </w:r>
            <w:r>
              <w:rPr>
                <w:rFonts w:ascii="仿宋_GB2312" w:hAnsi="仿宋_GB2312" w:cs="仿宋_GB2312" w:eastAsia="仿宋_GB2312"/>
                <w:sz w:val="20"/>
              </w:rPr>
              <w:t>若因故未能及时到达起点站，应立即做好应对措施，且必须保证所有乘客的安全，</w:t>
            </w:r>
            <w:r>
              <w:rPr>
                <w:rFonts w:ascii="仿宋_GB2312" w:hAnsi="仿宋_GB2312" w:cs="仿宋_GB2312" w:eastAsia="仿宋_GB2312"/>
                <w:sz w:val="20"/>
              </w:rPr>
              <w:t>期</w:t>
            </w:r>
            <w:r>
              <w:rPr>
                <w:rFonts w:ascii="仿宋_GB2312" w:hAnsi="仿宋_GB2312" w:cs="仿宋_GB2312" w:eastAsia="仿宋_GB2312"/>
                <w:sz w:val="20"/>
              </w:rPr>
              <w:t>间</w:t>
            </w:r>
            <w:r>
              <w:rPr>
                <w:rFonts w:ascii="仿宋_GB2312" w:hAnsi="仿宋_GB2312" w:cs="仿宋_GB2312" w:eastAsia="仿宋_GB2312"/>
                <w:sz w:val="20"/>
              </w:rPr>
              <w:t>所发生费用及责任由成交供应商全部承担。</w:t>
            </w:r>
          </w:p>
          <w:p>
            <w:pPr>
              <w:pStyle w:val="null3"/>
              <w:ind w:firstLine="400"/>
              <w:jc w:val="both"/>
            </w:pPr>
            <w:r>
              <w:rPr>
                <w:rFonts w:ascii="仿宋_GB2312" w:hAnsi="仿宋_GB2312" w:cs="仿宋_GB2312" w:eastAsia="仿宋_GB2312"/>
                <w:sz w:val="20"/>
              </w:rPr>
              <w:t>3.成交供应商驾驶员</w:t>
            </w:r>
            <w:r>
              <w:rPr>
                <w:rFonts w:ascii="仿宋_GB2312" w:hAnsi="仿宋_GB2312" w:cs="仿宋_GB2312" w:eastAsia="仿宋_GB2312"/>
                <w:sz w:val="20"/>
              </w:rPr>
              <w:t>应具备</w:t>
            </w:r>
            <w:r>
              <w:rPr>
                <w:rFonts w:ascii="仿宋_GB2312" w:hAnsi="仿宋_GB2312" w:cs="仿宋_GB2312" w:eastAsia="仿宋_GB2312"/>
                <w:sz w:val="20"/>
              </w:rPr>
              <w:t>应变能力，在交通事故中能及时应变保护车上人员安全，遇到交通事故必须通知有关部门，协助进行交通事故的调查和处理。</w:t>
            </w:r>
          </w:p>
          <w:p>
            <w:pPr>
              <w:pStyle w:val="null3"/>
              <w:ind w:firstLine="402"/>
              <w:jc w:val="both"/>
            </w:pPr>
            <w:r>
              <w:rPr>
                <w:rFonts w:ascii="仿宋_GB2312" w:hAnsi="仿宋_GB2312" w:cs="仿宋_GB2312" w:eastAsia="仿宋_GB2312"/>
                <w:sz w:val="20"/>
                <w:b/>
              </w:rPr>
              <w:t>四、商务要求</w:t>
            </w:r>
          </w:p>
          <w:p>
            <w:pPr>
              <w:pStyle w:val="null3"/>
              <w:numPr>
                <w:ilvl w:val="0"/>
                <w:numId w:val="1"/>
              </w:numPr>
              <w:spacing w:after="120"/>
              <w:jc w:val="left"/>
            </w:pPr>
            <w:r>
              <w:rPr>
                <w:rFonts w:ascii="仿宋_GB2312" w:hAnsi="仿宋_GB2312" w:cs="仿宋_GB2312" w:eastAsia="仿宋_GB2312"/>
                <w:sz w:val="20"/>
              </w:rPr>
              <w:t>服务期限：自合同签订之日起两年，或本项目采购预算</w:t>
            </w:r>
            <w:r>
              <w:rPr>
                <w:rFonts w:ascii="仿宋_GB2312" w:hAnsi="仿宋_GB2312" w:cs="仿宋_GB2312" w:eastAsia="仿宋_GB2312"/>
                <w:sz w:val="20"/>
              </w:rPr>
              <w:t>190万元执行完成，以上两个条件任何一个先满足，合同终止。</w:t>
            </w:r>
          </w:p>
          <w:p>
            <w:pPr>
              <w:pStyle w:val="null3"/>
              <w:numPr>
                <w:ilvl w:val="0"/>
                <w:numId w:val="1"/>
              </w:numPr>
              <w:spacing w:after="120"/>
              <w:jc w:val="left"/>
            </w:pPr>
            <w:r>
              <w:rPr>
                <w:rFonts w:ascii="仿宋_GB2312" w:hAnsi="仿宋_GB2312" w:cs="仿宋_GB2312" w:eastAsia="仿宋_GB2312"/>
                <w:sz w:val="20"/>
              </w:rPr>
              <w:t>服务时间</w:t>
            </w:r>
            <w:r>
              <w:rPr>
                <w:rFonts w:ascii="仿宋_GB2312" w:hAnsi="仿宋_GB2312" w:cs="仿宋_GB2312" w:eastAsia="仿宋_GB2312"/>
                <w:sz w:val="20"/>
              </w:rPr>
              <w:t>：</w:t>
            </w:r>
            <w:r>
              <w:rPr>
                <w:rFonts w:ascii="仿宋_GB2312" w:hAnsi="仿宋_GB2312" w:cs="仿宋_GB2312" w:eastAsia="仿宋_GB2312"/>
                <w:sz w:val="20"/>
              </w:rPr>
              <w:t>以采购人实际要求为准。</w:t>
            </w:r>
          </w:p>
          <w:p>
            <w:pPr>
              <w:pStyle w:val="null3"/>
              <w:numPr>
                <w:ilvl w:val="0"/>
                <w:numId w:val="1"/>
              </w:numPr>
              <w:jc w:val="both"/>
            </w:pPr>
            <w:r>
              <w:rPr>
                <w:rFonts w:ascii="仿宋_GB2312" w:hAnsi="仿宋_GB2312" w:cs="仿宋_GB2312" w:eastAsia="仿宋_GB2312"/>
                <w:sz w:val="20"/>
              </w:rPr>
              <w:t>服务地点：以采购人实际要求为准。</w:t>
            </w:r>
          </w:p>
          <w:p>
            <w:pPr>
              <w:pStyle w:val="null3"/>
              <w:numPr>
                <w:ilvl w:val="0"/>
                <w:numId w:val="1"/>
              </w:numPr>
              <w:jc w:val="both"/>
            </w:pPr>
            <w:r>
              <w:rPr>
                <w:rFonts w:ascii="仿宋_GB2312" w:hAnsi="仿宋_GB2312" w:cs="仿宋_GB2312" w:eastAsia="仿宋_GB2312"/>
                <w:sz w:val="20"/>
              </w:rPr>
              <w:t>付款方式：</w:t>
            </w:r>
            <w:r>
              <w:rPr>
                <w:rFonts w:ascii="仿宋_GB2312" w:hAnsi="仿宋_GB2312" w:cs="仿宋_GB2312" w:eastAsia="仿宋_GB2312"/>
                <w:sz w:val="20"/>
              </w:rPr>
              <w:t>据实结算，每月结算一次。</w:t>
            </w:r>
          </w:p>
          <w:p>
            <w:pPr>
              <w:pStyle w:val="null3"/>
              <w:ind w:firstLine="400"/>
              <w:jc w:val="both"/>
            </w:pPr>
            <w:r>
              <w:rPr>
                <w:rFonts w:ascii="仿宋_GB2312" w:hAnsi="仿宋_GB2312" w:cs="仿宋_GB2312" w:eastAsia="仿宋_GB2312"/>
                <w:sz w:val="20"/>
              </w:rPr>
              <w:t>供应商每月</w:t>
            </w:r>
            <w:r>
              <w:rPr>
                <w:rFonts w:ascii="仿宋_GB2312" w:hAnsi="仿宋_GB2312" w:cs="仿宋_GB2312" w:eastAsia="仿宋_GB2312"/>
                <w:sz w:val="20"/>
              </w:rPr>
              <w:t>5日前向采购人列出上月所发生的车次及运费，采购人审定确认后，供应商向采购人开具符合国家标准的发票，采购人在收到供应商发票</w:t>
            </w:r>
            <w:r>
              <w:rPr>
                <w:rFonts w:ascii="仿宋_GB2312" w:hAnsi="仿宋_GB2312" w:cs="仿宋_GB2312" w:eastAsia="仿宋_GB2312"/>
                <w:sz w:val="20"/>
              </w:rPr>
              <w:t>后</w:t>
            </w:r>
            <w:r>
              <w:rPr>
                <w:rFonts w:ascii="仿宋_GB2312" w:hAnsi="仿宋_GB2312" w:cs="仿宋_GB2312" w:eastAsia="仿宋_GB2312"/>
                <w:sz w:val="20"/>
              </w:rPr>
              <w:t>10个工作日内向其支</w:t>
            </w:r>
            <w:r>
              <w:rPr>
                <w:rFonts w:ascii="仿宋_GB2312" w:hAnsi="仿宋_GB2312" w:cs="仿宋_GB2312" w:eastAsia="仿宋_GB2312"/>
                <w:sz w:val="20"/>
              </w:rPr>
              <w:t>付审定确认后的费用。</w:t>
            </w:r>
          </w:p>
          <w:p>
            <w:pPr>
              <w:pStyle w:val="null3"/>
              <w:spacing w:after="120"/>
              <w:ind w:firstLine="400"/>
              <w:jc w:val="both"/>
            </w:pPr>
            <w:r>
              <w:rPr>
                <w:rFonts w:ascii="仿宋_GB2312" w:hAnsi="仿宋_GB2312" w:cs="仿宋_GB2312" w:eastAsia="仿宋_GB2312"/>
                <w:sz w:val="20"/>
              </w:rPr>
              <w:t>（五）其他要求：</w:t>
            </w:r>
          </w:p>
          <w:p>
            <w:pPr>
              <w:pStyle w:val="null3"/>
              <w:ind w:firstLine="400"/>
              <w:jc w:val="left"/>
            </w:pPr>
            <w:r>
              <w:rPr>
                <w:rFonts w:ascii="仿宋_GB2312" w:hAnsi="仿宋_GB2312" w:cs="仿宋_GB2312" w:eastAsia="仿宋_GB2312"/>
                <w:sz w:val="20"/>
              </w:rPr>
              <w:t>1.服务期间，驾驶员因自身身体疾病、意外产生的相关责任及费用均由供应商自行承担；车辆出现交通违章、发生运营事故，或产生服务投诉的，均由供应商全责处理并承担全部相关费用。</w:t>
            </w:r>
          </w:p>
          <w:p>
            <w:pPr>
              <w:pStyle w:val="null3"/>
              <w:spacing w:after="120"/>
              <w:ind w:firstLine="400"/>
              <w:jc w:val="left"/>
            </w:pPr>
            <w:r>
              <w:rPr>
                <w:rFonts w:ascii="仿宋_GB2312" w:hAnsi="仿宋_GB2312" w:cs="仿宋_GB2312" w:eastAsia="仿宋_GB2312"/>
                <w:sz w:val="20"/>
              </w:rPr>
              <w:t>2.采购人有权对驾驶员的工作进行指导、监督、检查与考核，对于考核不合格的驾驶员，采购人有权要求供应商在规定时间内予以调换。</w:t>
            </w:r>
          </w:p>
          <w:p>
            <w:pPr>
              <w:pStyle w:val="null3"/>
              <w:ind w:firstLine="400"/>
              <w:jc w:val="left"/>
            </w:pPr>
            <w:r>
              <w:rPr>
                <w:rFonts w:ascii="仿宋_GB2312" w:hAnsi="仿宋_GB2312" w:cs="仿宋_GB2312" w:eastAsia="仿宋_GB2312"/>
                <w:sz w:val="20"/>
              </w:rPr>
              <w:t>3.供应商须组建专属项目管理小组（小组人员不少于3人，含项目负责人1名，技术员1名，安全管理员1名），按照采购人的用车要求，提供全天候响应服务，确保租赁服务过程中做到随叫随到、及时调配。</w:t>
            </w:r>
          </w:p>
          <w:p>
            <w:pPr>
              <w:pStyle w:val="null3"/>
              <w:ind w:firstLine="400"/>
              <w:jc w:val="left"/>
            </w:pPr>
            <w:r>
              <w:rPr>
                <w:rFonts w:ascii="仿宋_GB2312" w:hAnsi="仿宋_GB2312" w:cs="仿宋_GB2312" w:eastAsia="仿宋_GB2312"/>
                <w:sz w:val="20"/>
              </w:rPr>
              <w:t>4.采购人如需使用通勤车、摆渡车以外的临时用车，应提前3个工作日以电话形式与供应商确认用车时间、行驶地点及乘车人数。</w:t>
            </w:r>
          </w:p>
          <w:p>
            <w:pPr>
              <w:pStyle w:val="null3"/>
              <w:spacing w:after="120"/>
              <w:ind w:firstLine="400"/>
              <w:jc w:val="both"/>
            </w:pPr>
            <w:r>
              <w:rPr>
                <w:rFonts w:ascii="仿宋_GB2312" w:hAnsi="仿宋_GB2312" w:cs="仿宋_GB2312" w:eastAsia="仿宋_GB2312"/>
                <w:sz w:val="20"/>
              </w:rPr>
              <w:t>（六）履约验收：</w:t>
            </w:r>
          </w:p>
          <w:p>
            <w:pPr>
              <w:pStyle w:val="null3"/>
              <w:ind w:firstLine="400"/>
              <w:jc w:val="both"/>
            </w:pPr>
            <w:r>
              <w:rPr>
                <w:rFonts w:ascii="仿宋_GB2312" w:hAnsi="仿宋_GB2312" w:cs="仿宋_GB2312" w:eastAsia="仿宋_GB2312"/>
                <w:sz w:val="20"/>
              </w:rPr>
              <w:t>1.初步验收：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1）合同签订</w:t>
            </w:r>
            <w:r>
              <w:rPr>
                <w:rFonts w:ascii="仿宋_GB2312" w:hAnsi="仿宋_GB2312" w:cs="仿宋_GB2312" w:eastAsia="仿宋_GB2312"/>
                <w:sz w:val="20"/>
              </w:rPr>
              <w:t>生效后</w:t>
            </w:r>
            <w:r>
              <w:rPr>
                <w:rFonts w:ascii="仿宋_GB2312" w:hAnsi="仿宋_GB2312" w:cs="仿宋_GB2312" w:eastAsia="仿宋_GB2312"/>
                <w:sz w:val="20"/>
              </w:rPr>
              <w:t>10个工作日内，采购人</w:t>
            </w:r>
            <w:r>
              <w:rPr>
                <w:rFonts w:ascii="仿宋_GB2312" w:hAnsi="仿宋_GB2312" w:cs="仿宋_GB2312" w:eastAsia="仿宋_GB2312"/>
                <w:sz w:val="20"/>
              </w:rPr>
              <w:t>或其指定人员依据国家相关规定、招标文件载明的质量要求及服务要求、供应商的投标文件及相关承诺，对照合同约定标准开展初步验收。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供应商提供的租赁车辆，各项技术参数及车型等须与合同约定完全一致；车辆须符合西安市交通安全管理部门及运管部门的上路许可要求，行驶证、车辆保险等相关证件手续齐全有效，随车工具及各类随车必备品配备完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3）初步验收合格后方可正式投入运营；初步验收不合格的，供应商须在规定时限内整改，逾期未通过视为违约。</w:t>
            </w:r>
          </w:p>
          <w:p>
            <w:pPr>
              <w:pStyle w:val="null3"/>
              <w:spacing w:after="120"/>
              <w:ind w:firstLine="400"/>
              <w:jc w:val="both"/>
            </w:pPr>
            <w:r>
              <w:rPr>
                <w:rFonts w:ascii="仿宋_GB2312" w:hAnsi="仿宋_GB2312" w:cs="仿宋_GB2312" w:eastAsia="仿宋_GB2312"/>
                <w:sz w:val="20"/>
              </w:rPr>
              <w:t>2.中期验收：</w:t>
            </w:r>
          </w:p>
          <w:p>
            <w:pPr>
              <w:pStyle w:val="null3"/>
              <w:spacing w:after="120"/>
              <w:ind w:firstLine="400"/>
              <w:jc w:val="both"/>
            </w:pPr>
            <w:r>
              <w:rPr>
                <w:rFonts w:ascii="仿宋_GB2312" w:hAnsi="仿宋_GB2312" w:cs="仿宋_GB2312" w:eastAsia="仿宋_GB2312"/>
                <w:sz w:val="20"/>
              </w:rPr>
              <w:t>（</w:t>
            </w:r>
            <w:r>
              <w:rPr>
                <w:rFonts w:ascii="仿宋_GB2312" w:hAnsi="仿宋_GB2312" w:cs="仿宋_GB2312" w:eastAsia="仿宋_GB2312"/>
                <w:sz w:val="20"/>
              </w:rPr>
              <w:t>1）合同履行满一年后15个工作日内，采购人组织相关人员组成验收小组，对车辆正常运行、按时保障、服务态度、响应时效、应急保障等履约情况进行验收。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2）中期验收合格，继续履行合同；不合格的，采购人有权按合同约定追究违约责任，直至终止合同。</w:t>
            </w:r>
          </w:p>
          <w:p>
            <w:pPr>
              <w:pStyle w:val="null3"/>
              <w:jc w:val="both"/>
            </w:pPr>
            <w:r>
              <w:rPr>
                <w:rFonts w:ascii="仿宋_GB2312" w:hAnsi="仿宋_GB2312" w:cs="仿宋_GB2312" w:eastAsia="仿宋_GB2312"/>
                <w:sz w:val="20"/>
              </w:rPr>
              <w:t>3.最终验收：合同履行完毕后15个工作日内，采购人正式组成验收小组（不少于3人），全面核查两年内车辆运营及乘车服务情况，核查通过后最终验收合格。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自合同签订之日起两年，或本项目采购预算190万元执行完成，以上两个条件任何一个先满足，合同终止。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竞争性磋商文件、竞争性磋商响应文件、澄清表(函); 2、 本合同及附件文本(包括但不限于满意度调查表); 3、 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自带格式，实际付款为：据实结算，每月结算一次，乙方每月5日前向甲方列出上月所发生的车次及运费，甲方审定确认后，乙方向甲方开具符合国家标准的发票，甲方在收到乙方发票后10个工作日内向其支付审定确认后的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2.在执行本合同中发生与本合同有关的争端，甲乙双方应通过友好协商解决，经协商未在30日内达成协议时，任一方可向碑林区人民法院起诉。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2.本项目专门面向中小企业采购（残疾人福利性单位、监狱企业视同小型、微型企业）。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 供应商认为有必要说明的其他事项（如有）.docx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企业资质：具备有效的《道路运输经营许可证》。供应商需在项目电子化交易系统中按要求上传相应证明文件并进行电子签章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法定代表人身份证明；法定代表人授权他人参加磋商的，须提供法定代表人授权委托书，被授权代表本单位证明：响应文件递交截止时间前连续近三个月（不含开标当月）供应商为其缴纳的养老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1）本项目不接受由西安市第一医院职工及其亲属投资开办的企业参加本次政府采购活动；（2）供应商与其他供应商无交叉控股股东、无交叉兼任高级管理人员及涉嫌联合围标、串标行为，无采购单位和采购代理机构职工在该单位兼职的情况，不向采购单位和代理机构相关人员输送利益等行贿行为，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相关资格证明资料.docx 供应商认为有必要说明的其他事项（如有）.docx 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相关资格证明资料.docx 第一次磋商报价表.docx 供应商认为有必要说明的其他事项（如有）.docx 费用组成明细表.docx 商务主要条款响应偏差表.docx 标的清单 承诺书.docx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供应商认为有必要说明的其他事项（如有）.docx 商务主要条款响应偏差表.docx 其他资料.docx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响应文件封面 方案响应部分.docx 商务主要条款响应偏差表.docx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商务主要条款响应偏差表.docx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根据供应商提供的服务管理制度进行评审，内容包括①项目组织机构设置；②服务团队人员清单及岗位分工；③驾驶员管理制度；④车辆调度管理制度；⑤车辆维护保养管理制度。上述内容满分为15分；每缺少一项内容扣3分，每项内容里存在瑕疵的，每有一处扣1.5分，每项最多扣3分。 注：瑕疵是指：①内容脱离项目背景、项目需求以及行业或市场的客观实际，或涉及的政策规范及标准错误；②技术及实施操作不符合行业规范；③套用其它项目方案；④内容前后矛盾、存在歧义；⑤仅有理论或概述，没有具体的操作措施和方法;⑥不满足项目采购要求，达不到项目服务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的安全保障方案进行评审，内容包括①车辆安全管理制度；②人员安全保障方案；③医院临时服务要求的响应及保障；④安全事故应急处理方案；⑤针对影响正常服务的突发事件的处理方案。上述内容满分为15分；每缺少一项内容扣3分，每项内容里存在瑕疵的，每有一处扣1.5分，每项最多扣3分。 注：瑕疵是指：①内容脱离项目背景、项目需求以及行业或市场的客观实际，或涉及的政策规范及标准错误；②技术及实施操作不符合行业规范；③套用其它项目方案；④内容前后矛盾、存在歧义；⑤仅有理论或概述，没有具体的操作措施和方法；⑥不满足项目采购要求，达不到项目服务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提供的应急保障方案进行评审，内容包括①针对恶劣天气应急处理方案；②针对堵车或交通事故应急处理方案；③根据乘车人员中暑或急性传染病等紧急突发情况等相关事件的应急预案。上述内容满分为15分；每缺少一项内容扣5分，每项内容里存在瑕疵的，每有一处扣2.5分，每项最多扣5分。 注：瑕疵是指：①内容脱离项目背景、项目需求以及行业或市场的客观实际，或涉及的政策规范及标准错误；②技术及实施操作不符合行业规范；③套用其它项目方案；④内容前后矛盾、存在歧义；⑤仅有理论或概述，没有具体的操作措施和方法；⑥不满足项目采购要求，达不到项目服务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投入车辆方案</w:t>
            </w:r>
          </w:p>
        </w:tc>
        <w:tc>
          <w:tcPr>
            <w:tcW w:type="dxa" w:w="2492"/>
          </w:tcPr>
          <w:p>
            <w:pPr>
              <w:pStyle w:val="null3"/>
            </w:pPr>
            <w:r>
              <w:rPr>
                <w:rFonts w:ascii="仿宋_GB2312" w:hAnsi="仿宋_GB2312" w:cs="仿宋_GB2312" w:eastAsia="仿宋_GB2312"/>
              </w:rPr>
              <w:t>一、评审内容 针对本项目投入车辆情况资料，包括但不限于①供应商响应的车辆可使用数量、车辆型号、使用年限、车况、年审、车辆运行手续、车内监控、定位系统配置、备用车辆情况等；②供应商提供车辆配套设施，包括防火设施（配备灭火器及警示性标志牌），清洁、消毒及常规的安全检查措施，医用急救设施等；③供应商响应的车辆保险及交强险、商业险、附加险及承运人责任险保额(150万元以上)等保险缴纳情况情，提供证明资料；④拟投入车辆为供应商自有车辆，提供证明资料。 二、评审标准 1、完善性：方案必须全面，对评审内容中的各项要求有详细阐述； 2、可实施性：切合本项目实际 情况，提出步骤清晰、合理的方案； 3、针对性：方案能够紧扣项目实际情况，内容科学合理。 上述内容满分为16分，每有一个评审内容缺项扣4分，每有一项评审内容存在缺陷，扣2分，每项最多扣4分。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拟派驾驶员的要求</w:t>
            </w:r>
          </w:p>
        </w:tc>
        <w:tc>
          <w:tcPr>
            <w:tcW w:type="dxa" w:w="2492"/>
          </w:tcPr>
          <w:p>
            <w:pPr>
              <w:pStyle w:val="null3"/>
            </w:pPr>
            <w:r>
              <w:rPr>
                <w:rFonts w:ascii="仿宋_GB2312" w:hAnsi="仿宋_GB2312" w:cs="仿宋_GB2312" w:eastAsia="仿宋_GB2312"/>
              </w:rPr>
              <w:t>本项目拟派驾驶员（不少于5名）须提供与所投单位签订的合格有效的劳动合同，得4分，不提供或提供不全不得分。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备用车辆响应承诺</w:t>
            </w:r>
          </w:p>
        </w:tc>
        <w:tc>
          <w:tcPr>
            <w:tcW w:type="dxa" w:w="2492"/>
          </w:tcPr>
          <w:p>
            <w:pPr>
              <w:pStyle w:val="null3"/>
            </w:pPr>
            <w:r>
              <w:rPr>
                <w:rFonts w:ascii="仿宋_GB2312" w:hAnsi="仿宋_GB2312" w:cs="仿宋_GB2312" w:eastAsia="仿宋_GB2312"/>
              </w:rPr>
              <w:t>在服务期间，如遇日常运营车辆出现故障或者交通事故后安排备用车辆，供应商承诺在15分钟内投入备用车辆的得5分；在20分钟内投入备用车辆的得3分；在30分钟内投入备用车辆的得2分；超过30分钟投入备用车辆的得0分。 注：提供承诺函，格式自拟。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供应商提供2023年1月1日至今类似运输服务或车辆租赁服务业绩，提供1份业绩得1分；最多得10分，不重复得分。 注：以合同签订时间为准，并提供完整合同复印件加盖鲜章。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详见附件：商务主要条款响应偏差表.docx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