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版本号：2026-ZYD-ZB-01420260423001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西安市生态状况变化调查评估项目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2026-ZYD-ZB-014</w:t>
      </w:r>
      <w:r>
        <w:br/>
      </w:r>
      <w:r>
        <w:br/>
      </w:r>
      <w:r>
        <w:br/>
      </w:r>
    </w:p>
    <w:p>
      <w:pPr>
        <w:pStyle w:val="null3"/>
        <w:jc w:val="center"/>
        <w:outlineLvl w:val="2"/>
      </w:pPr>
      <w:r>
        <w:rPr>
          <w:rFonts w:ascii="仿宋_GB2312" w:hAnsi="仿宋_GB2312" w:cs="仿宋_GB2312" w:eastAsia="仿宋_GB2312"/>
          <w:sz w:val="28"/>
          <w:b/>
        </w:rPr>
        <w:t>西安市环境保护科学研究院</w:t>
      </w:r>
    </w:p>
    <w:p>
      <w:pPr>
        <w:pStyle w:val="null3"/>
        <w:jc w:val="center"/>
        <w:outlineLvl w:val="2"/>
      </w:pPr>
      <w:r>
        <w:rPr>
          <w:rFonts w:ascii="仿宋_GB2312" w:hAnsi="仿宋_GB2312" w:cs="仿宋_GB2312" w:eastAsia="仿宋_GB2312"/>
          <w:sz w:val="28"/>
          <w:b/>
        </w:rPr>
        <w:t>陕西中扬德项目管理有限公司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陕西中扬德项目管理有限公司</w:t>
      </w:r>
      <w:r>
        <w:rPr>
          <w:rFonts w:ascii="仿宋_GB2312" w:hAnsi="仿宋_GB2312" w:cs="仿宋_GB2312" w:eastAsia="仿宋_GB2312"/>
        </w:rPr>
        <w:t>（以下简称“代理机构”）受</w:t>
      </w:r>
      <w:r>
        <w:rPr>
          <w:rFonts w:ascii="仿宋_GB2312" w:hAnsi="仿宋_GB2312" w:cs="仿宋_GB2312" w:eastAsia="仿宋_GB2312"/>
        </w:rPr>
        <w:t>西安市环境保护科学研究院</w:t>
      </w:r>
      <w:r>
        <w:rPr>
          <w:rFonts w:ascii="仿宋_GB2312" w:hAnsi="仿宋_GB2312" w:cs="仿宋_GB2312" w:eastAsia="仿宋_GB2312"/>
        </w:rPr>
        <w:t>委托，拟对</w:t>
      </w:r>
      <w:r>
        <w:rPr>
          <w:rFonts w:ascii="仿宋_GB2312" w:hAnsi="仿宋_GB2312" w:cs="仿宋_GB2312" w:eastAsia="仿宋_GB2312"/>
        </w:rPr>
        <w:t>西安市生态状况变化调查评估项目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2026-ZYD-ZB-014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西安市生态状况变化调查评估项目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依据生态环境部《第五次全国生态状况变化调查评估实施方案》(环办生态函〔2024〕222 号)《陕西省生态环境厅关于开展陕西省第五次生态状况变化调查评估工作的通知》《陕西省第五次生态状况变化调查评估实施方案》等文件要求，开展西安市生态状况以及西安市秦岭地区生态状况变化调查评估工作，全面掌握西安市及市域范围内秦岭地区生态系统现状及其动态变化，系统评估西安市生态系统类型构成与格局、生态系统质量、生态服务功能的时空特征与变化趋势，剖析主要生态问题和变化原因，研究提出新时期西安市生态保护修复的对策与建议，为社会经济发展宏观决策和生态文明建设提供支撑，推动提升全市生态系统多样性、稳定性、持续性。</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1、供应商授权：法定代表人授权书（附法定代表人、被授权人身份证复印件）；法定代表人直接参加磋商，须提供法定代表人身份证明及身份证复印件。</w:t>
      </w:r>
    </w:p>
    <w:p>
      <w:pPr>
        <w:pStyle w:val="null3"/>
      </w:pPr>
      <w:r>
        <w:rPr>
          <w:rFonts w:ascii="仿宋_GB2312" w:hAnsi="仿宋_GB2312" w:cs="仿宋_GB2312" w:eastAsia="仿宋_GB2312"/>
        </w:rPr>
        <w:t>2、供应商信用记录：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以磋商当日“信用中国”网站 （www.creditchina.gov.cn）、中国政府采购网（www.ccgp.gov.cn）查询结果为准。</w:t>
      </w:r>
    </w:p>
    <w:p>
      <w:pPr>
        <w:pStyle w:val="null3"/>
      </w:pPr>
      <w:r>
        <w:rPr>
          <w:rFonts w:ascii="仿宋_GB2312" w:hAnsi="仿宋_GB2312" w:cs="仿宋_GB2312" w:eastAsia="仿宋_GB2312"/>
        </w:rPr>
        <w:t>3、资质要求：供应商须具备相关部门颁发的测绘乙级（含乙级）及以上资质（专业范围包含摄影测量与遥感）。</w:t>
      </w:r>
    </w:p>
    <w:p>
      <w:pPr>
        <w:pStyle w:val="null3"/>
      </w:pPr>
      <w:r>
        <w:rPr>
          <w:rFonts w:ascii="仿宋_GB2312" w:hAnsi="仿宋_GB2312" w:cs="仿宋_GB2312" w:eastAsia="仿宋_GB2312"/>
        </w:rPr>
        <w:t>4、联合体：本项目不接受联合体。</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西安市环境保护科学研究院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西安市曲江新区雁南五路环保大厦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029-89134469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陕西中扬德项目管理有限公司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西安市新城区石家街东元西路东岸国际2711室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029-82523355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采购包1：930,000.00元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代理服务费收费标准：成交供应商在领取《成交通知书》之前，向采购代理机构一次付清代理服务费。 采购代理服务费的金额依据《招标代理服务收费管理暂行办法》 计价格[2002]1980号文、《国家发展改革委关于降低部分建设项目收费标准规范收费行为等有关问题的通知》 发改价格[2011]534 号文，以中标价为基数,按服务标准计取代理服务费。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西安市环境保护科学研究院</w:t>
      </w:r>
      <w:r>
        <w:rPr>
          <w:rFonts w:ascii="仿宋_GB2312" w:hAnsi="仿宋_GB2312" w:cs="仿宋_GB2312" w:eastAsia="仿宋_GB2312"/>
        </w:rPr>
        <w:t>和</w:t>
      </w:r>
      <w:r>
        <w:rPr>
          <w:rFonts w:ascii="仿宋_GB2312" w:hAnsi="仿宋_GB2312" w:cs="仿宋_GB2312" w:eastAsia="仿宋_GB2312"/>
        </w:rPr>
        <w:t>陕西中扬德项目管理有限公司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西安市环境保护科学研究院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陕西中扬德项目管理有限公司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西安市环境保护科学研究院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陕西中扬德项目管理有限公司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根据合同文本、国家现行标准及技术规范、招标文件、投标文件、承诺等文件进行验收。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陕西中扬德项目管理有限公司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陕西中扬德项目管理有限公司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陕西中扬德项目管理有限公司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联系人：李工</w:t>
      </w:r>
    </w:p>
    <w:p>
      <w:pPr>
        <w:pStyle w:val="null3"/>
      </w:pPr>
      <w:r>
        <w:rPr>
          <w:rFonts w:ascii="仿宋_GB2312" w:hAnsi="仿宋_GB2312" w:cs="仿宋_GB2312" w:eastAsia="仿宋_GB2312"/>
        </w:rPr>
        <w:t>联系电话：029-82523355</w:t>
      </w:r>
    </w:p>
    <w:p>
      <w:pPr>
        <w:pStyle w:val="null3"/>
      </w:pPr>
      <w:r>
        <w:rPr>
          <w:rFonts w:ascii="仿宋_GB2312" w:hAnsi="仿宋_GB2312" w:cs="仿宋_GB2312" w:eastAsia="仿宋_GB2312"/>
        </w:rPr>
        <w:t>地址：西安市新城区石家街东元西路东岸国际2711室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组织开展西安市生态状况以及西安市秦岭地区生态状况变化调查评估工作，全面掌握西安市及市域范围内秦岭地区生态系统现状及其动态变化，系统评估西安市生态系统类型构成与格局、生态系统质量、生态服务功能的时空特征与变化趋势，剖析主要生态问题和变化原因，研究提出新时期西安市生态保护修复的对策与建议，为社会经济发展宏观决策和生态文明建设提供支撑，推动提升全市生态系统多样性、稳定性、持续性。</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930,000.00</w:t>
      </w:r>
    </w:p>
    <w:p>
      <w:pPr>
        <w:pStyle w:val="null3"/>
      </w:pPr>
      <w:r>
        <w:rPr>
          <w:rFonts w:ascii="仿宋_GB2312" w:hAnsi="仿宋_GB2312" w:cs="仿宋_GB2312" w:eastAsia="仿宋_GB2312"/>
        </w:rPr>
        <w:t>采购包最高限价（元）: 930,000.00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西安市生态状况变化调查评估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930,000.00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标的名称：西安市生态状况变化调查评估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一、技术服务的目标</w:t>
            </w:r>
          </w:p>
          <w:p>
            <w:pPr>
              <w:pStyle w:val="null3"/>
            </w:pPr>
            <w:r>
              <w:rPr>
                <w:rFonts w:ascii="仿宋_GB2312" w:hAnsi="仿宋_GB2312" w:cs="仿宋_GB2312" w:eastAsia="仿宋_GB2312"/>
                <w:sz w:val="21"/>
                <w:color w:val="000000"/>
              </w:rPr>
              <w:t>依据《全国生态状况调查评估技术规范》等国家技术规范，</w:t>
            </w:r>
            <w:r>
              <w:rPr>
                <w:rFonts w:ascii="仿宋_GB2312" w:hAnsi="仿宋_GB2312" w:cs="仿宋_GB2312" w:eastAsia="仿宋_GB2312"/>
                <w:sz w:val="21"/>
                <w:color w:val="000000"/>
              </w:rPr>
              <w:t>组织</w:t>
            </w:r>
            <w:r>
              <w:rPr>
                <w:rFonts w:ascii="仿宋_GB2312" w:hAnsi="仿宋_GB2312" w:cs="仿宋_GB2312" w:eastAsia="仿宋_GB2312"/>
                <w:sz w:val="21"/>
              </w:rPr>
              <w:t>开展西安市生态状况以及西安市秦岭地区生态状况变化调查评估工作，全面掌握西安市及市域范围内秦岭地区生态系统现状及其动态变化，系统评估西安市生态系统类型构成与格局、生态系统质量、生态服务功能的时空特征与变化趋势，剖析主要生态问题和变化原因，研究提出新时期西安市生态保护修复的对策与建议，为社会经济发展宏观决策和生态文明建设提供支撑，推调查评估的地理范围为西安市行政辖区，提升全市生态系统多样性、稳定性、持续性。</w:t>
            </w:r>
          </w:p>
          <w:p>
            <w:pPr>
              <w:pStyle w:val="null3"/>
            </w:pPr>
            <w:r>
              <w:rPr>
                <w:rFonts w:ascii="仿宋_GB2312" w:hAnsi="仿宋_GB2312" w:cs="仿宋_GB2312" w:eastAsia="仿宋_GB2312"/>
                <w:sz w:val="21"/>
                <w:b/>
              </w:rPr>
              <w:t>二、</w:t>
            </w:r>
            <w:r>
              <w:rPr>
                <w:rFonts w:ascii="仿宋_GB2312" w:hAnsi="仿宋_GB2312" w:cs="仿宋_GB2312" w:eastAsia="仿宋_GB2312"/>
                <w:sz w:val="21"/>
                <w:b/>
              </w:rPr>
              <w:t>主要工作任务</w:t>
            </w:r>
          </w:p>
          <w:p>
            <w:pPr>
              <w:pStyle w:val="null3"/>
            </w:pPr>
            <w:r>
              <w:rPr>
                <w:rFonts w:ascii="仿宋_GB2312" w:hAnsi="仿宋_GB2312" w:cs="仿宋_GB2312" w:eastAsia="仿宋_GB2312"/>
                <w:sz w:val="21"/>
              </w:rPr>
              <w:t>本次调查评估的地理范围为西安市行政辖区，总面积为10752平方公里以及西安市域范围内的秦岭区域。调查评估的时间范围为2020年至2025年，基准年为2020年，现状年为2025年，变化分析期5年。部分指标和内容可根据需要延长时序，以便更全面反映生态变化趋势。</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rPr>
              <w:t>二、技术服务内容</w:t>
            </w:r>
          </w:p>
          <w:p>
            <w:pPr>
              <w:pStyle w:val="null3"/>
              <w:jc w:val="both"/>
            </w:pPr>
            <w:r>
              <w:rPr>
                <w:rFonts w:ascii="仿宋_GB2312" w:hAnsi="仿宋_GB2312" w:cs="仿宋_GB2312" w:eastAsia="仿宋_GB2312"/>
                <w:sz w:val="21"/>
              </w:rPr>
              <w:t>（1）高分辨率遥感影像产品生产</w:t>
            </w:r>
          </w:p>
          <w:p>
            <w:pPr>
              <w:pStyle w:val="null3"/>
              <w:jc w:val="both"/>
            </w:pPr>
            <w:r>
              <w:rPr>
                <w:rFonts w:ascii="仿宋_GB2312" w:hAnsi="仿宋_GB2312" w:cs="仿宋_GB2312" w:eastAsia="仿宋_GB2312"/>
                <w:sz w:val="21"/>
              </w:rPr>
              <w:t>收集2000年、2025年覆盖西安市全境的西安市高质量卫星影像数据，充分运用现有数据资源，构建覆盖全市全域、空间定位精准、色彩统一的标准化影像底图。通过对两期影像数据的对比运用，形成可直接用于后续分析的基础数据载体，确保两期数据在不同时段、不同区域的对比性与可信度，为各类生态相关分析工作提供直观、精准的基础支撑。</w:t>
            </w:r>
          </w:p>
          <w:p>
            <w:pPr>
              <w:pStyle w:val="null3"/>
              <w:jc w:val="both"/>
            </w:pPr>
            <w:r>
              <w:rPr>
                <w:rFonts w:ascii="仿宋_GB2312" w:hAnsi="仿宋_GB2312" w:cs="仿宋_GB2312" w:eastAsia="仿宋_GB2312"/>
                <w:sz w:val="21"/>
              </w:rPr>
              <w:t>（2）生态系统类型遥感野外核查</w:t>
            </w:r>
          </w:p>
          <w:p>
            <w:pPr>
              <w:pStyle w:val="null3"/>
              <w:jc w:val="both"/>
            </w:pPr>
            <w:r>
              <w:rPr>
                <w:rFonts w:ascii="仿宋_GB2312" w:hAnsi="仿宋_GB2312" w:cs="仿宋_GB2312" w:eastAsia="仿宋_GB2312"/>
                <w:sz w:val="21"/>
              </w:rPr>
              <w:t>运用已有的高分辨率影像数据，结合相关基础数据，开展野外验证，现场开展西安市森林、湿地、农田、城镇等主要生态系统类型的空间分布情况，为生态保护、规划和管理提供基础信息支撑。</w:t>
            </w:r>
          </w:p>
          <w:p>
            <w:pPr>
              <w:pStyle w:val="null3"/>
              <w:jc w:val="both"/>
            </w:pPr>
            <w:r>
              <w:rPr>
                <w:rFonts w:ascii="仿宋_GB2312" w:hAnsi="仿宋_GB2312" w:cs="仿宋_GB2312" w:eastAsia="仿宋_GB2312"/>
                <w:sz w:val="21"/>
              </w:rPr>
              <w:t>（3）生态系统类型构成与格局分析研究</w:t>
            </w:r>
          </w:p>
          <w:p>
            <w:pPr>
              <w:pStyle w:val="null3"/>
              <w:jc w:val="both"/>
            </w:pPr>
            <w:r>
              <w:rPr>
                <w:rFonts w:ascii="仿宋_GB2312" w:hAnsi="仿宋_GB2312" w:cs="仿宋_GB2312" w:eastAsia="仿宋_GB2312"/>
                <w:sz w:val="21"/>
              </w:rPr>
              <w:t>依托现有各类基础数据，运用已有的高分辨率影像数据，结合相关基础数据，通过对这些影像参数数据的整理、分析与对比，形成西安市生态系统类型构成与格局研究报告，支撑西安市评估工作。</w:t>
            </w:r>
          </w:p>
          <w:p>
            <w:pPr>
              <w:pStyle w:val="null3"/>
              <w:jc w:val="both"/>
            </w:pPr>
            <w:r>
              <w:rPr>
                <w:rFonts w:ascii="仿宋_GB2312" w:hAnsi="仿宋_GB2312" w:cs="仿宋_GB2312" w:eastAsia="仿宋_GB2312"/>
                <w:sz w:val="21"/>
              </w:rPr>
              <w:t>（4）生态系统质量分析研究</w:t>
            </w:r>
          </w:p>
          <w:p>
            <w:pPr>
              <w:pStyle w:val="null3"/>
              <w:jc w:val="both"/>
            </w:pPr>
            <w:r>
              <w:rPr>
                <w:rFonts w:ascii="仿宋_GB2312" w:hAnsi="仿宋_GB2312" w:cs="仿宋_GB2312" w:eastAsia="仿宋_GB2312"/>
                <w:sz w:val="21"/>
              </w:rPr>
              <w:t>依托现有各类基础数据，运用中分辨率遥感相关数据，对西安市植被生长状况、生态系统生产能力的核心参数数据进行分析对比，形成西安市生态系统质量研究报告，支撑西安市生态质量动态监测与评估。</w:t>
            </w:r>
          </w:p>
          <w:p>
            <w:pPr>
              <w:pStyle w:val="null3"/>
              <w:jc w:val="both"/>
            </w:pPr>
            <w:r>
              <w:rPr>
                <w:rFonts w:ascii="仿宋_GB2312" w:hAnsi="仿宋_GB2312" w:cs="仿宋_GB2312" w:eastAsia="仿宋_GB2312"/>
                <w:sz w:val="21"/>
              </w:rPr>
              <w:t>(5)生态系统服务功能综合评估</w:t>
            </w:r>
          </w:p>
          <w:p>
            <w:pPr>
              <w:pStyle w:val="null3"/>
              <w:jc w:val="both"/>
            </w:pPr>
            <w:r>
              <w:rPr>
                <w:rFonts w:ascii="仿宋_GB2312" w:hAnsi="仿宋_GB2312" w:cs="仿宋_GB2312" w:eastAsia="仿宋_GB2312"/>
                <w:sz w:val="21"/>
              </w:rPr>
              <w:t>依托现有各类基础数据，结合西安市地域特点，对生态系统服务功能进行整理、分析与对比，形成西安市生态系统服务功能综合评估研究报告，为生态补偿、红线划定和国土空间优化提供科学依据。</w:t>
            </w:r>
          </w:p>
          <w:p>
            <w:pPr>
              <w:pStyle w:val="null3"/>
              <w:jc w:val="both"/>
            </w:pPr>
            <w:r>
              <w:rPr>
                <w:rFonts w:ascii="仿宋_GB2312" w:hAnsi="仿宋_GB2312" w:cs="仿宋_GB2312" w:eastAsia="仿宋_GB2312"/>
                <w:sz w:val="21"/>
              </w:rPr>
              <w:t>（6）西安市生态状况变化调查评估报告以及专题图制作</w:t>
            </w:r>
          </w:p>
          <w:p>
            <w:pPr>
              <w:pStyle w:val="null3"/>
            </w:pPr>
            <w:r>
              <w:rPr>
                <w:rFonts w:ascii="仿宋_GB2312" w:hAnsi="仿宋_GB2312" w:cs="仿宋_GB2312" w:eastAsia="仿宋_GB2312"/>
                <w:sz w:val="21"/>
              </w:rPr>
              <w:t>按照《陕西省生态环境厅关于开展陕西省第五次生态状况变化调查评估工作的通知》和《陕西省第五次生态状况变化调查评估实施方案》和相关技术要求，完成西安市生态状况变化调查评估报告以及专题图制作。</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402"/>
            </w:pPr>
            <w:r>
              <w:rPr>
                <w:rFonts w:ascii="仿宋_GB2312" w:hAnsi="仿宋_GB2312" w:cs="仿宋_GB2312" w:eastAsia="仿宋_GB2312"/>
                <w:sz w:val="21"/>
                <w:b/>
              </w:rPr>
              <w:t>三、技术要求</w:t>
            </w:r>
          </w:p>
          <w:p>
            <w:pPr>
              <w:pStyle w:val="null3"/>
              <w:ind w:firstLine="400"/>
            </w:pPr>
            <w:r>
              <w:rPr>
                <w:rFonts w:ascii="仿宋_GB2312" w:hAnsi="仿宋_GB2312" w:cs="仿宋_GB2312" w:eastAsia="仿宋_GB2312"/>
                <w:sz w:val="21"/>
              </w:rPr>
              <w:t>1、高级影像产品生产技术要求</w:t>
            </w:r>
          </w:p>
          <w:p>
            <w:pPr>
              <w:pStyle w:val="null3"/>
            </w:pPr>
            <w:r>
              <w:rPr>
                <w:rFonts w:ascii="仿宋_GB2312" w:hAnsi="仿宋_GB2312" w:cs="仿宋_GB2312" w:eastAsia="仿宋_GB2312"/>
                <w:sz w:val="21"/>
              </w:rPr>
              <w:t xml:space="preserve">  1)坐标系统：采用“2000国家大地坐标系统（CGCS2000）”。</w:t>
            </w:r>
          </w:p>
          <w:p>
            <w:pPr>
              <w:pStyle w:val="null3"/>
            </w:pPr>
            <w:r>
              <w:rPr>
                <w:rFonts w:ascii="仿宋_GB2312" w:hAnsi="仿宋_GB2312" w:cs="仿宋_GB2312" w:eastAsia="仿宋_GB2312"/>
                <w:sz w:val="21"/>
              </w:rPr>
              <w:t xml:space="preserve">  2)高程基准：采用“1985国家高程基准”，单位采用“m”表示。</w:t>
            </w:r>
          </w:p>
          <w:p>
            <w:pPr>
              <w:pStyle w:val="null3"/>
            </w:pPr>
            <w:r>
              <w:rPr>
                <w:rFonts w:ascii="仿宋_GB2312" w:hAnsi="仿宋_GB2312" w:cs="仿宋_GB2312" w:eastAsia="仿宋_GB2312"/>
                <w:sz w:val="21"/>
              </w:rPr>
              <w:t xml:space="preserve">  3)投影方式：要求采用按照GB/T 17278-2009，标准分幅数据采用高斯-克里格投影，3度分带，以“m”为坐标单位，坐标值至少保留2位小数；按照行政区域组织的数据可不分带，采用地理坐标，经纬度值采用“°”为单位，用双精度浮点数表示，至少保留6位小数。</w:t>
            </w:r>
          </w:p>
          <w:p>
            <w:pPr>
              <w:pStyle w:val="null3"/>
            </w:pPr>
            <w:r>
              <w:rPr>
                <w:rFonts w:ascii="仿宋_GB2312" w:hAnsi="仿宋_GB2312" w:cs="仿宋_GB2312" w:eastAsia="仿宋_GB2312"/>
                <w:sz w:val="21"/>
              </w:rPr>
              <w:t xml:space="preserve">  4)比例尺：市级层面基本比例尺原则上不小于1:5万，基础数据不满足要求的可采用1:5万。</w:t>
            </w:r>
          </w:p>
          <w:p>
            <w:pPr>
              <w:pStyle w:val="null3"/>
            </w:pPr>
            <w:r>
              <w:rPr>
                <w:rFonts w:ascii="仿宋_GB2312" w:hAnsi="仿宋_GB2312" w:cs="仿宋_GB2312" w:eastAsia="仿宋_GB2312"/>
                <w:sz w:val="21"/>
              </w:rPr>
              <w:t xml:space="preserve">  5)卫星遥感影像选取：遥感影像的空间分辨率应优于2m。单景影像平均云量小于5%，但受人为干扰影响比较小的不易发生变化的区域，可适当放宽到10%；受人为干扰影响比较大易发生态变化的区域要求尽量没有云覆盖。成像侧视角一般小于15°，最大不应超过25°，山区不超过20°；调查区内不出现明显噪声和缺行，灰度范围呈正态分布，无灰度值突变现象，相邻景影像间的重叠范围不应少于整景的2%。</w:t>
            </w:r>
          </w:p>
          <w:p>
            <w:pPr>
              <w:pStyle w:val="null3"/>
            </w:pPr>
            <w:r>
              <w:rPr>
                <w:rFonts w:ascii="仿宋_GB2312" w:hAnsi="仿宋_GB2312" w:cs="仿宋_GB2312" w:eastAsia="仿宋_GB2312"/>
                <w:sz w:val="21"/>
              </w:rPr>
              <w:t xml:space="preserve">  6)遥感影像预处理：采用0.8米分辨率的高分辨率遥感影像数据，遥感数据相对误差平原区不超过2个像元，山区不超过3-5个像元。遥感影像应经过辐射校正、几何校正以及必要的增强、融合以及镶嵌等预处理。</w:t>
            </w:r>
          </w:p>
          <w:p>
            <w:pPr>
              <w:pStyle w:val="null3"/>
            </w:pPr>
            <w:r>
              <w:rPr>
                <w:rFonts w:ascii="仿宋_GB2312" w:hAnsi="仿宋_GB2312" w:cs="仿宋_GB2312" w:eastAsia="仿宋_GB2312"/>
                <w:sz w:val="21"/>
              </w:rPr>
              <w:t xml:space="preserve">  7)遥感解译标志建立：根据区域自然地理、地形地貌特征、植被类型及土地利用结构、分布规律与耕作方式等情况，建立西安市典型地类解译标志。</w:t>
            </w:r>
          </w:p>
          <w:p>
            <w:pPr>
              <w:pStyle w:val="null3"/>
              <w:ind w:firstLine="400"/>
            </w:pPr>
            <w:r>
              <w:rPr>
                <w:rFonts w:ascii="仿宋_GB2312" w:hAnsi="仿宋_GB2312" w:cs="仿宋_GB2312" w:eastAsia="仿宋_GB2312"/>
                <w:sz w:val="21"/>
              </w:rPr>
              <w:t>2、遥感野外核查技术要求</w:t>
            </w:r>
          </w:p>
          <w:p>
            <w:pPr>
              <w:pStyle w:val="null3"/>
              <w:ind w:firstLine="400"/>
            </w:pPr>
            <w:r>
              <w:rPr>
                <w:rFonts w:ascii="仿宋_GB2312" w:hAnsi="仿宋_GB2312" w:cs="仿宋_GB2312" w:eastAsia="仿宋_GB2312"/>
                <w:sz w:val="21"/>
              </w:rPr>
              <w:t>参照《全国生态状况调查评估技术规范—生态系统遥感解译与野外核查》（HJ 1166-2021）开展野外核查工作，不得偏离规范要求。分类体系需结合西安市生态特征，可根据实际野外监测的需求，核查类型至少需包括森林、灌丛、草地、湿地、农田、城镇6类一级类，开展野外精度验证工作。</w:t>
            </w:r>
          </w:p>
          <w:p>
            <w:pPr>
              <w:pStyle w:val="null3"/>
              <w:ind w:firstLine="400"/>
            </w:pPr>
            <w:r>
              <w:rPr>
                <w:rFonts w:ascii="仿宋_GB2312" w:hAnsi="仿宋_GB2312" w:cs="仿宋_GB2312" w:eastAsia="仿宋_GB2312"/>
                <w:sz w:val="21"/>
              </w:rPr>
              <w:t>3、生态系统格局分析技术要求</w:t>
            </w:r>
          </w:p>
          <w:p>
            <w:pPr>
              <w:pStyle w:val="null3"/>
              <w:ind w:firstLine="400"/>
            </w:pPr>
            <w:r>
              <w:rPr>
                <w:rFonts w:ascii="仿宋_GB2312" w:hAnsi="仿宋_GB2312" w:cs="仿宋_GB2312" w:eastAsia="仿宋_GB2312"/>
                <w:sz w:val="21"/>
              </w:rPr>
              <w:t>参照《全国生态状况调查评估技术规范—生态系统格局评估》（HJ 1171-2021）技术要求，形成西安市生态系统类型构成与格局研究报告；成果格式规范、数据完整，符合生态环境监测、生态状况评估相关行业标准，可直接用于后续分析及报告编制。</w:t>
            </w:r>
          </w:p>
          <w:p>
            <w:pPr>
              <w:pStyle w:val="null3"/>
              <w:ind w:firstLine="400"/>
            </w:pPr>
            <w:r>
              <w:rPr>
                <w:rFonts w:ascii="仿宋_GB2312" w:hAnsi="仿宋_GB2312" w:cs="仿宋_GB2312" w:eastAsia="仿宋_GB2312"/>
                <w:sz w:val="21"/>
              </w:rPr>
              <w:t>4、生态系统质量分析技术要求</w:t>
            </w:r>
          </w:p>
          <w:p>
            <w:pPr>
              <w:pStyle w:val="null3"/>
              <w:ind w:firstLine="400"/>
              <w:jc w:val="both"/>
            </w:pPr>
            <w:r>
              <w:rPr>
                <w:rFonts w:ascii="仿宋_GB2312" w:hAnsi="仿宋_GB2312" w:cs="仿宋_GB2312" w:eastAsia="仿宋_GB2312"/>
                <w:sz w:val="21"/>
              </w:rPr>
              <w:t>参照</w:t>
            </w:r>
            <w:r>
              <w:rPr>
                <w:rFonts w:ascii="仿宋_GB2312" w:hAnsi="仿宋_GB2312" w:cs="仿宋_GB2312" w:eastAsia="仿宋_GB2312"/>
                <w:sz w:val="21"/>
                <w:color w:val="000000"/>
              </w:rPr>
              <w:t>《</w:t>
            </w:r>
            <w:r>
              <w:rPr>
                <w:rFonts w:ascii="仿宋_GB2312" w:hAnsi="仿宋_GB2312" w:cs="仿宋_GB2312" w:eastAsia="仿宋_GB2312"/>
                <w:sz w:val="21"/>
                <w:color w:val="000000"/>
              </w:rPr>
              <w:t>《全国生态状况调查评估技术规范—生态系统质量评估》（HJ 1172-2021）</w:t>
            </w:r>
            <w:r>
              <w:rPr>
                <w:rFonts w:ascii="仿宋_GB2312" w:hAnsi="仿宋_GB2312" w:cs="仿宋_GB2312" w:eastAsia="仿宋_GB2312"/>
                <w:sz w:val="21"/>
                <w:color w:val="000000"/>
              </w:rPr>
              <w:t>技术要求，</w:t>
            </w:r>
            <w:r>
              <w:rPr>
                <w:rFonts w:ascii="仿宋_GB2312" w:hAnsi="仿宋_GB2312" w:cs="仿宋_GB2312" w:eastAsia="仿宋_GB2312"/>
                <w:sz w:val="21"/>
                <w:color w:val="000000"/>
              </w:rPr>
              <w:t>形成西安市生态系统质量</w:t>
            </w:r>
            <w:r>
              <w:rPr>
                <w:rFonts w:ascii="仿宋_GB2312" w:hAnsi="仿宋_GB2312" w:cs="仿宋_GB2312" w:eastAsia="仿宋_GB2312"/>
                <w:sz w:val="21"/>
                <w:color w:val="000000"/>
              </w:rPr>
              <w:t>研究报告</w:t>
            </w:r>
            <w:r>
              <w:rPr>
                <w:rFonts w:ascii="仿宋_GB2312" w:hAnsi="仿宋_GB2312" w:cs="仿宋_GB2312" w:eastAsia="仿宋_GB2312"/>
                <w:sz w:val="21"/>
                <w:color w:val="000000"/>
              </w:rPr>
              <w:t>；成果格式规范、数据完整，符合生</w:t>
            </w:r>
            <w:r>
              <w:rPr>
                <w:rFonts w:ascii="仿宋_GB2312" w:hAnsi="仿宋_GB2312" w:cs="仿宋_GB2312" w:eastAsia="仿宋_GB2312"/>
                <w:sz w:val="21"/>
                <w:color w:val="000000"/>
              </w:rPr>
              <w:t>态环境监测、生态状况评估相关行业标准，可直接用于后续分析及报告编制。</w:t>
            </w:r>
          </w:p>
          <w:p>
            <w:pPr>
              <w:pStyle w:val="null3"/>
              <w:ind w:firstLine="400"/>
            </w:pPr>
            <w:r>
              <w:rPr>
                <w:rFonts w:ascii="仿宋_GB2312" w:hAnsi="仿宋_GB2312" w:cs="仿宋_GB2312" w:eastAsia="仿宋_GB2312"/>
                <w:sz w:val="21"/>
              </w:rPr>
              <w:t>5、生态系统服务功能综合评估技术要求</w:t>
            </w:r>
          </w:p>
          <w:p>
            <w:pPr>
              <w:pStyle w:val="null3"/>
            </w:pPr>
            <w:r>
              <w:rPr>
                <w:rFonts w:ascii="仿宋_GB2312" w:hAnsi="仿宋_GB2312" w:cs="仿宋_GB2312" w:eastAsia="仿宋_GB2312"/>
                <w:sz w:val="21"/>
              </w:rPr>
              <w:t xml:space="preserve">  参照《全国生态状况调查评估技术规范—生态系统服务功能评估》（HJ 1173-2021）技术要求，</w:t>
            </w:r>
            <w:r>
              <w:rPr>
                <w:rFonts w:ascii="仿宋_GB2312" w:hAnsi="仿宋_GB2312" w:cs="仿宋_GB2312" w:eastAsia="仿宋_GB2312"/>
                <w:sz w:val="21"/>
                <w:color w:val="000000"/>
              </w:rPr>
              <w:t>形成西安市生态系统服务功能</w:t>
            </w:r>
            <w:r>
              <w:rPr>
                <w:rFonts w:ascii="仿宋_GB2312" w:hAnsi="仿宋_GB2312" w:cs="仿宋_GB2312" w:eastAsia="仿宋_GB2312"/>
                <w:sz w:val="21"/>
                <w:color w:val="000000"/>
              </w:rPr>
              <w:t>研究报告</w:t>
            </w:r>
            <w:r>
              <w:rPr>
                <w:rFonts w:ascii="仿宋_GB2312" w:hAnsi="仿宋_GB2312" w:cs="仿宋_GB2312" w:eastAsia="仿宋_GB2312"/>
                <w:sz w:val="21"/>
                <w:color w:val="000000"/>
              </w:rPr>
              <w:t>；成果格式规范、数据完整，成果需满足相关行业标准，确保数据可用于后续分析、评估及决策支撑。</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rPr>
              <w:t>四、成果</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rPr>
              <w:t>西安市高分辨率遥感影像高级产品；</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西安市生态状况变化调查评估报告；</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西安市</w:t>
            </w:r>
            <w:r>
              <w:rPr>
                <w:rFonts w:ascii="仿宋_GB2312" w:hAnsi="仿宋_GB2312" w:cs="仿宋_GB2312" w:eastAsia="仿宋_GB2312"/>
                <w:sz w:val="21"/>
                <w:color w:val="000000"/>
              </w:rPr>
              <w:t>生态系统格局</w:t>
            </w:r>
            <w:r>
              <w:rPr>
                <w:rFonts w:ascii="仿宋_GB2312" w:hAnsi="仿宋_GB2312" w:cs="仿宋_GB2312" w:eastAsia="仿宋_GB2312"/>
                <w:sz w:val="21"/>
                <w:color w:val="000000"/>
              </w:rPr>
              <w:t>分布图</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西安市生</w:t>
            </w:r>
            <w:r>
              <w:rPr>
                <w:rFonts w:ascii="仿宋_GB2312" w:hAnsi="仿宋_GB2312" w:cs="仿宋_GB2312" w:eastAsia="仿宋_GB2312"/>
                <w:sz w:val="21"/>
                <w:color w:val="000000"/>
              </w:rPr>
              <w:t>态系统质量</w:t>
            </w:r>
            <w:r>
              <w:rPr>
                <w:rFonts w:ascii="仿宋_GB2312" w:hAnsi="仿宋_GB2312" w:cs="仿宋_GB2312" w:eastAsia="仿宋_GB2312"/>
                <w:sz w:val="21"/>
                <w:color w:val="000000"/>
              </w:rPr>
              <w:t>分布图</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（5）西安市</w:t>
            </w:r>
            <w:r>
              <w:rPr>
                <w:rFonts w:ascii="仿宋_GB2312" w:hAnsi="仿宋_GB2312" w:cs="仿宋_GB2312" w:eastAsia="仿宋_GB2312"/>
                <w:sz w:val="21"/>
                <w:color w:val="000000"/>
              </w:rPr>
              <w:t>生态系统服务功能</w:t>
            </w:r>
            <w:r>
              <w:rPr>
                <w:rFonts w:ascii="仿宋_GB2312" w:hAnsi="仿宋_GB2312" w:cs="仿宋_GB2312" w:eastAsia="仿宋_GB2312"/>
                <w:sz w:val="21"/>
                <w:color w:val="000000"/>
              </w:rPr>
              <w:t>分布图；</w:t>
            </w:r>
          </w:p>
          <w:p>
            <w:pPr>
              <w:pStyle w:val="null3"/>
            </w:pPr>
            <w:r>
              <w:rPr>
                <w:rFonts w:ascii="仿宋_GB2312" w:hAnsi="仿宋_GB2312" w:cs="仿宋_GB2312" w:eastAsia="仿宋_GB2312"/>
                <w:sz w:val="21"/>
              </w:rPr>
              <w:t>（6）西安市</w:t>
            </w:r>
            <w:r>
              <w:rPr>
                <w:rFonts w:ascii="仿宋_GB2312" w:hAnsi="仿宋_GB2312" w:cs="仿宋_GB2312" w:eastAsia="仿宋_GB2312"/>
                <w:sz w:val="21"/>
                <w:color w:val="000000"/>
              </w:rPr>
              <w:t>生态状况变化调查</w:t>
            </w:r>
            <w:r>
              <w:rPr>
                <w:rFonts w:ascii="仿宋_GB2312" w:hAnsi="仿宋_GB2312" w:cs="仿宋_GB2312" w:eastAsia="仿宋_GB2312"/>
                <w:sz w:val="21"/>
              </w:rPr>
              <w:t>评估的相关证明材料。</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项目所有成果必须符合自然资源主管部门和生态环境主管部门编制的技术要求，并保证文本、图件、表格等完全一致，达到上报标准。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 11月 30 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根据合同文本、国家现行标准及技术规范、招标文件、投标文件、承诺等文件进行验收。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服务完成，成果文件验收合格后，乙方向甲方提供服务发票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(1)提供合格有效的法人或者其他组织的营业执照等证明文件;供应商是法人或其他组织的应提供营业执照等证明文件，供应商是自然人的应提供有效的自然人身份证明; (2)税收缴纳证明:供应商需提供磋商截止日期前3个月内任意1个月的完税凭证或税务机关开具的完税证明任意税种;依法免税的应提供相关文件证明; (3)社会保障资金缴纳证明:供应商需提供磋商截止日期前3个月内任意1个月的社会保障资金缴存单据或社保机构开具的社会保险参保缴费情况证明;依法不需要缴纳社会保障资金的应提供相关文件证明; (4)参加政府采购活动前三年内在经营活动中没有重大违纪的书面声明（须加盖单位红色公章）； (5)提供供应商具备履行合同所必需的设备和专业技术能力的证明;供应商需在项目电子化交易系统中按要求填写《投标函》完成承诺并进行电子签章。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 2024年度或2025年度完整的财务审计报告或开标前3个月内其基本账户银行出具的资信证明（附开户许可证或基本账户证明）；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资格证明文件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本采购包非专门面向中小企业采购</w:t>
            </w:r>
          </w:p>
        </w:tc>
        <w:tc>
          <w:tcPr>
            <w:tcW w:type="dxa" w:w="3322"/>
          </w:tcPr>
          <w:p>
            <w:pPr>
              <w:pStyle w:val="null3"/>
            </w:pPr>
            <w:r>
              <w:rPr>
                <w:rFonts w:ascii="仿宋_GB2312" w:hAnsi="仿宋_GB2312" w:cs="仿宋_GB2312" w:eastAsia="仿宋_GB2312"/>
              </w:rPr>
              <w:t>本采购包非专门面向中小企业采购。</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供应商授权</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法定代表人授权书（附法定代表人、被授权人身份证复印件）；法定代表人直接参加磋商，须提供法定代表人身份证明及身份证复印件。</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以磋商当日“信用中国”网站 （www.creditchina.gov.cn）、中国政府采购网（www.ccgp.gov.cn）查询结果为准。</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供应商须具备相关部门颁发的测绘乙级（含乙级）及以上资质（专业范围包含摄影测量与遥感）。</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磋商响应文件内需法定代表人或授权代表人签字或盖章的地方需签字或盖章齐全，需加盖公章的地方公章加盖齐全；</w:t>
            </w:r>
          </w:p>
        </w:tc>
        <w:tc>
          <w:tcPr>
            <w:tcW w:type="dxa" w:w="1661"/>
          </w:tcPr>
          <w:p>
            <w:pPr>
              <w:pStyle w:val="null3"/>
            </w:pPr>
            <w:r>
              <w:rPr>
                <w:rFonts w:ascii="仿宋_GB2312" w:hAnsi="仿宋_GB2312" w:cs="仿宋_GB2312" w:eastAsia="仿宋_GB2312"/>
              </w:rPr>
              <w:t>服务内容及服务邀请应答表 业绩相关证明材料 中小企业声明函 商务应答表 报价表 响应文件封面 资格证明文件 残疾人福利性单位声明函 服务方案 标的清单 供应商承诺书 响应函 监狱企业的证明文件 其他相关资料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服务内容及服务邀请应答表 业绩相关证明材料 中小企业声明函 商务应答表 报价表 响应文件封面 资格证明文件 残疾人福利性单位声明函 服务方案 标的清单 供应商承诺书 响应函 监狱企业的证明文件 其他相关资料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只能有一个有效报价，不得提交选择性报价，按要求提交二次或多次报价，且每轮报价不超过采购预算金额或最高限价或磋商小组认为低于成本价的报价；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响应文件内容齐全、无遗漏；</w:t>
            </w:r>
          </w:p>
        </w:tc>
        <w:tc>
          <w:tcPr>
            <w:tcW w:type="dxa" w:w="1661"/>
          </w:tcPr>
          <w:p>
            <w:pPr>
              <w:pStyle w:val="null3"/>
            </w:pPr>
            <w:r>
              <w:rPr>
                <w:rFonts w:ascii="仿宋_GB2312" w:hAnsi="仿宋_GB2312" w:cs="仿宋_GB2312" w:eastAsia="仿宋_GB2312"/>
              </w:rPr>
              <w:t>服务内容及服务邀请应答表 业绩相关证明材料 中小企业声明函 商务应答表 报价表 响应文件封面 资格证明文件 残疾人福利性单位声明函 服务方案 标的清单 供应商承诺书 响应函 监狱企业的证明文件 其他相关资料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要求商务条款全部响应，不能有采购人不能接受的附加条件；</w:t>
            </w:r>
          </w:p>
        </w:tc>
        <w:tc>
          <w:tcPr>
            <w:tcW w:type="dxa" w:w="1661"/>
          </w:tcPr>
          <w:p>
            <w:pPr>
              <w:pStyle w:val="null3"/>
            </w:pPr>
            <w:r>
              <w:rPr>
                <w:rFonts w:ascii="仿宋_GB2312" w:hAnsi="仿宋_GB2312" w:cs="仿宋_GB2312" w:eastAsia="仿宋_GB2312"/>
              </w:rPr>
              <w:t>服务内容及服务邀请应答表 业绩相关证明材料 中小企业声明函 商务应答表 报价表 响应文件封面 资格证明文件 残疾人福利性单位声明函 服务方案 标的清单 供应商承诺书 响应函 监狱企业的证明文件 其他相关资料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服务内容及服务邀请应答表 业绩相关证明材料 中小企业声明函 商务应答表 报价表 响应文件封面 资格证明文件 残疾人福利性单位声明函 服务方案 标的清单 供应商承诺书 响应函 监狱企业的证明文件 其他相关资料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服务内容及服务邀请应答表 业绩相关证明材料 中小企业声明函 商务应答表 报价表 响应文件封面 资格证明文件 残疾人福利性单位声明函 服务方案 标的清单 供应商承诺书 响应函 监狱企业的证明文件 其他相关资料</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一、评审内容：供应商针对本项目的理解及需求分析。包括不限于：1、项目背景现状了解；2、区域特点；3、工作内容；4、相关政策及发展动向等。 二、评审标准：1、完善性：方案必须全面，对评审内容中的各项要求有详细阐述； 2、可实施性：切合本项目实际情况，提出步骤清晰、合理的方案； 3、针对性：方案能够紧扣项目实际情况，内容科学合理。 上述4项评审内容全部满足评审标准得10分，每有一个评审内容缺项扣2.5分，每有一项评审内容存在一项缺陷，扣0.5分，扣完为止，不出现负分。 说明：缺陷是指以下任意一种情形:名称、符号、文字表述存在错误；技术或服务方案不完整、内容前后矛盾；包含与本项目采购情况无关的内容；涉及内容与本项目采购需求要求不一致； 照搬、套用其他采购项目内容；仅简单复制粘贴采购需求内容，未结合项目作出实质性描述。</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其他相关资料</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一、评审内容：供应商针对本项目提出的工作方案。包括不限于：1、服务目标；2、详细工作实施计划；3、技术思路及实施方法；4、行业技术规范与标准。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上述4项评审内容全部满足评审标准得12分，每有一个评审内容缺项扣3分，每有一项评审内容存在一项缺陷，扣0.5分，扣完为止，不出现负分。 说明：缺陷是指以下任意一种情形:名称、符号、文字表述存在错误；技术或服务方案不完整、内容前后矛盾；包含与本项目采购情况无关的内容；涉及内容与本项目采购需求要求不一致；照搬、套用其他采购项目内容；仅简单复制粘贴采购需求内容，未结合项目作出实质性描述。</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其他相关资料</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一、评审内容：供应商针对本项目提供的质量保障方案。包括不限于：1、质量目标；2、质量管理制度；3、质量控制流程；4、质量保障措施；5、质量整改方案。 二、评审标准： 1、完善性：方案必须全面，对评审内容中的各项要求有详细阐述； 2、可实施性：切合本项目实际情况，提出步骤清晰、合理的方案； 3、针对性：方案能够紧扣项目实际情况，内容科学合理。 上述5项评审内容全部满足评审标准得10分，每有一个评审内容缺项扣2分，每有一项评审内容存在一项缺陷，扣0.5分，扣完为止，不出现负分。 说明：缺陷是指以下任意一种情形:名称、符号、文字表述存在错误；技术或服务方案不完整、内容前后矛盾；包含与本项目采购情况无关的内容；涉及内容与本项目采购需求要求不一致； 照搬、套用其他采购项目内容；仅简单复制粘贴采购需求内容，未结合项目作出实质性描述。</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其他相关资料</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实施进度保障措施</w:t>
            </w:r>
          </w:p>
        </w:tc>
        <w:tc>
          <w:tcPr>
            <w:tcW w:type="dxa" w:w="2492"/>
          </w:tcPr>
          <w:p>
            <w:pPr>
              <w:pStyle w:val="null3"/>
            </w:pPr>
            <w:r>
              <w:rPr>
                <w:rFonts w:ascii="仿宋_GB2312" w:hAnsi="仿宋_GB2312" w:cs="仿宋_GB2312" w:eastAsia="仿宋_GB2312"/>
              </w:rPr>
              <w:t>一、评审内容：供应商针对本项目提供的进度保障方案。包括不限于：1、进度计划安排；2、进度保障措施；3、组织协调措施。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上述3项评审内容全部满足评审标准得9分，每有一个评审内容缺项扣3分，每有一项评审内容存在一项缺陷，扣0.5分，扣完为止，不出现负分。 说明：缺陷是指以下任意一种情形:名称、符号、文字表述存在错误；技术或服务方案不完整、内容前后矛盾；包含与本项目采购情况无关的内容；涉及内容与本项目采购需求要求不一致； 照搬、套用其他采购项目内容；仅简单复制粘贴采购需求内容，未结合项目作出实质性描述。</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其他相关资料</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项目重难点分析</w:t>
            </w:r>
          </w:p>
        </w:tc>
        <w:tc>
          <w:tcPr>
            <w:tcW w:type="dxa" w:w="2492"/>
          </w:tcPr>
          <w:p>
            <w:pPr>
              <w:pStyle w:val="null3"/>
            </w:pPr>
            <w:r>
              <w:rPr>
                <w:rFonts w:ascii="仿宋_GB2312" w:hAnsi="仿宋_GB2312" w:cs="仿宋_GB2312" w:eastAsia="仿宋_GB2312"/>
              </w:rPr>
              <w:t>一、评审内容：1、重难点分析；2、重难点应对措施。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上述2项评审内容全部满足评审标准得6分，每有一个评审内容缺项扣3分，每有一项评审内容存在一项缺陷，扣0.5分，扣完为止，不出现负分。 说明：缺陷是指以下任意一种情形:名称、符号、文字表述存在错误；技术或服务方案不完整、内容前后矛盾；包含与本项目采购情况无关的内容；涉及内容与本项目采购需求要求不一致； 照搬、套用其他采购项目内容；仅简单复制粘贴采购需求内容，未结合项目作出实质性描述。</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其他相关资料</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一、评审内容：供应商针对本项目提供的保密方案。包括不限于：1、数据保密措施；2、保密制度；3、保密承诺；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上述3项评审内容全部满足评审标准得9分，每有一个评审内容缺项扣3分，每有一项评审内容存在一项缺陷，扣0.5分，扣完为止，不出现负分。 说明：缺陷是指以下任意一种情形:名称、符号、文字表述存在错误；技术或服务方案不完整、内容前后矛盾；包含与本项目采购情况无关的内容；涉及内容与本项目采购需求要求不一致； 照搬、套用其他采购项目内容；仅简单复制粘贴采购需求内容，未结合项目作出实质性描述。</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其他相关资料</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组织架构</w:t>
            </w:r>
          </w:p>
        </w:tc>
        <w:tc>
          <w:tcPr>
            <w:tcW w:type="dxa" w:w="2492"/>
          </w:tcPr>
          <w:p>
            <w:pPr>
              <w:pStyle w:val="null3"/>
            </w:pPr>
            <w:r>
              <w:rPr>
                <w:rFonts w:ascii="仿宋_GB2312" w:hAnsi="仿宋_GB2312" w:cs="仿宋_GB2312" w:eastAsia="仿宋_GB2312"/>
              </w:rPr>
              <w:t>一、评审内容：供应商的组织架构，包括但不限于：1、组织架构；2、人员职责划分；3、人员管理制度；4、技术力量配置。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上述4项评审内容全部满足评审标准得12分，每有一个评审内容缺项扣3分，每有一项评审内容存在一项缺陷，扣0.5分，扣完为止，不出现负分。 说明：缺陷是指以下任意一种情形:名称、符号、文字表述存在错误；技术或服务方案不完整、内容前后矛盾；包含与本项目采购情况无关的内容；涉及内容与本项目采购需求要求不一致； 照搬、套用其他采购项目内容；仅简单复制粘贴采购需求内容，未结合项目作出实质性描述。</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其他相关资料</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一、评审内容：1、预防预警机制；2、应急响应措施。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上述2项评审内容全部满足评审标准得6分，每有一个评审内容缺项扣3分，每有一项评审内容存在一项缺陷，扣0.5分，扣完为止，不出现负分。 说明：缺陷是指以下任意一种情形:名称、符号、文字表述存在错误；技术或服务方案不完整、内容前后矛盾；包含与本项目采购情况无关的内容；涉及内容与本项目采购需求要求不一致； 照搬、套用其他采购项目内容；仅简单复制粘贴采购需求内容，未结合项目作出实质性描述。</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其他相关资料</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1、拟派项目负责人： 具有遥感、地图学、地理信息系统或生态环境类相关专业博士学位且获得正高级职称得3分，硕士学位且获得正高级职称得2分；其他的副高级职称得1分；其余不得分。 2、拟派团队成员（不含项目负责人）：具有相关专业（生态、环境、测绘、地理信息等）副高级及以上职称的，每1人得2分，最多得4分；具有相关专业（生态、环境、测绘、地理信息等）中级及以上职称的，每1人得1分，最多得3分；其余不得分。 需提供身份证、职称证书及近三个月社保缴纳证明，未提供不得分。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其他相关资料</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本项目公告发布之日的类似项目业绩（包含生态环境遥感监测、生态参数生产与数据分析等相关内容），提供一份得2分，最高得6分。（以中标通知书或合同协议书的原件扫描件或复印件为准，时间以合同签订时间为准。合同须体现服务内容、签订时间及双方盖章页相关信息，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业绩相关证明材料</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满足磋商文件要求且最终报价最低的供应商的价格为磋商基准价，其价格得分为满分。其他磋商单位的价格分统一按照下列公式计算：价格分=（评审基准价/最终磋商报价）×10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详见附件：业绩相关证明材料</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详见附件：其他相关资料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详见附件：合同模版.docx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