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版本号：LZBC2026-391.20260422001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园区木地板维保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LZBC2026-391.</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园区木地板维保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LZBC2026-391.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园区木地板维保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照国内外同等品牌的保养标准，对西安市体育训练中心综合训练馆及击剑馆等场馆的运动木地板进行深度清洁、地板表面防滑效果巩固、表面抛光等，主要为：深度清洁+深度防滑抛光、对部分磨损严重的面板进行更换、对部分存在变形的结构层进行更换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采购包1（园区木地板维保）：属于专门面向中小企业采购。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2024年或2025年经审计的财务报告（事业法人可提供部门决算报告）或基本开户银行出具的资信证明或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7、本项目是否为专门面向中小企业的采购：本项目为专门面向中小企业的采购，供应商应为中小型企业、微型企业或监狱企业或残疾人福利性单位，需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西安市港务区欧亚大道与林泓路交叉口西安市体育训练中心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易景元、王申午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2002〕1980号）、《国家发展和改革委员会办公厅关于招标代理服务收费有关问题的通知》（发改办价格〔2003〕857号）按照人民币陆仟元整收取。2、成交供应商在取得成交通知书时，向采购代理机构一次性缴付成交服务费。招标代理服务费以转账或现金形式缴纳至以下账户： 开户名称：龙寰项目管理咨询有限公司 开户银行：平安银行西安高新路支行 账号：30201278018450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联系人：易景元、王申午</w:t>
      </w:r>
    </w:p>
    <w:p>
      <w:pPr>
        <w:pStyle w:val="null3"/>
      </w:pPr>
      <w:r>
        <w:rPr>
          <w:rFonts w:ascii="仿宋_GB2312" w:hAnsi="仿宋_GB2312" w:cs="仿宋_GB2312" w:eastAsia="仿宋_GB2312"/>
        </w:rPr>
        <w:t>联系电话：029-88228899-635</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照国内外同等品牌的保养标准，对西安市体育训练中心综合训练馆及击剑馆等场馆的运动木地板进行深度清洁、地板表面防滑效果巩固、表面抛光等，主要为：深度清洁+深度防滑抛光、对部分磨损严重的面板进行更换、对部分存在变形的结构层进行更换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木地板维保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标的名称：木地板维保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left"/>
            </w:pPr>
            <w:r>
              <w:rPr>
                <w:rFonts w:ascii="仿宋_GB2312" w:hAnsi="仿宋_GB2312" w:cs="仿宋_GB2312" w:eastAsia="仿宋_GB2312"/>
                <w:sz w:val="18"/>
                <w:b/>
                <w:color w:val="000000"/>
              </w:rPr>
              <w:t>一</w:t>
            </w:r>
            <w:r>
              <w:rPr>
                <w:rFonts w:ascii="仿宋_GB2312" w:hAnsi="仿宋_GB2312" w:cs="仿宋_GB2312" w:eastAsia="仿宋_GB2312"/>
                <w:sz w:val="21"/>
                <w:color w:val="000000"/>
              </w:rPr>
              <w:t xml:space="preserve"> </w:t>
            </w:r>
            <w:r>
              <w:rPr>
                <w:rFonts w:ascii="仿宋_GB2312" w:hAnsi="仿宋_GB2312" w:cs="仿宋_GB2312" w:eastAsia="仿宋_GB2312"/>
                <w:sz w:val="18"/>
                <w:b/>
                <w:color w:val="000000"/>
              </w:rPr>
              <w:t>、项目概况</w:t>
            </w:r>
          </w:p>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non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项目概况：为保障西安市体育训练中心综合训练馆及击剑馆等场馆的运动实木地板能够 满足训练需求且能够达到国际级标准，为运动员提供更好的身体防护及更佳的训练效果，计划对西安市体育训练中心综合训练馆及击剑馆中所铺设的专业运动木地板共约14780平米，进行年度维护及保养。</w:t>
                  </w:r>
                </w:p>
                <w:p>
                  <w:pPr>
                    <w:pStyle w:val="null3"/>
                    <w:jc w:val="left"/>
                  </w:pPr>
                  <w:r>
                    <w:rPr>
                      <w:rFonts w:ascii="仿宋_GB2312" w:hAnsi="仿宋_GB2312" w:cs="仿宋_GB2312" w:eastAsia="仿宋_GB2312"/>
                      <w:sz w:val="18"/>
                      <w:b/>
                      <w:color w:val="000000"/>
                    </w:rPr>
                    <w:t>二 、服务内容(包括工作区域、工作内容等)</w:t>
                  </w:r>
                </w:p>
              </w:tc>
            </w:tr>
            <w:tr>
              <w:tc>
                <w:tcPr>
                  <w:tcW w:type="dxa" w:w="2553"/>
                  <w:tcBorders>
                    <w:top w:val="none" w:color="000000" w:sz="4"/>
                    <w:left w:val="non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1、服务地点：西安市体育训练中心。</w:t>
                  </w:r>
                </w:p>
                <w:p>
                  <w:pPr>
                    <w:pStyle w:val="null3"/>
                    <w:jc w:val="left"/>
                  </w:pPr>
                  <w:r>
                    <w:rPr>
                      <w:rFonts w:ascii="仿宋_GB2312" w:hAnsi="仿宋_GB2312" w:cs="仿宋_GB2312" w:eastAsia="仿宋_GB2312"/>
                      <w:sz w:val="18"/>
                      <w:color w:val="000000"/>
                    </w:rPr>
                    <w:t>2、服务对象：综合训练馆及击剑馆中所铺设的专业运动木地板</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3、主要内容：依照国内外同等品牌的保养标准，对西安市体育训练中心综合训练馆及击剑馆等场馆的运动木地板进行深度</w:t>
                  </w:r>
                  <w:r>
                    <w:rPr>
                      <w:rFonts w:ascii="仿宋_GB2312" w:hAnsi="仿宋_GB2312" w:cs="仿宋_GB2312" w:eastAsia="仿宋_GB2312"/>
                      <w:sz w:val="18"/>
                      <w:color w:val="000000"/>
                    </w:rPr>
                    <w:t>清洁</w:t>
                  </w:r>
                  <w:r>
                    <w:rPr>
                      <w:rFonts w:ascii="仿宋_GB2312" w:hAnsi="仿宋_GB2312" w:cs="仿宋_GB2312" w:eastAsia="仿宋_GB2312"/>
                      <w:sz w:val="18"/>
                      <w:color w:val="000000"/>
                    </w:rPr>
                    <w:t>、地板表面防滑效果巩固、表面抛光等，主要为：深度清洁+深度防滑抛光、对</w:t>
                  </w:r>
                  <w:r>
                    <w:rPr>
                      <w:rFonts w:ascii="仿宋_GB2312" w:hAnsi="仿宋_GB2312" w:cs="仿宋_GB2312" w:eastAsia="仿宋_GB2312"/>
                      <w:sz w:val="18"/>
                      <w:color w:val="000000"/>
                    </w:rPr>
                    <w:t>部分</w:t>
                  </w:r>
                  <w:r>
                    <w:rPr>
                      <w:rFonts w:ascii="仿宋_GB2312" w:hAnsi="仿宋_GB2312" w:cs="仿宋_GB2312" w:eastAsia="仿宋_GB2312"/>
                      <w:sz w:val="18"/>
                      <w:color w:val="000000"/>
                    </w:rPr>
                    <w:t>磨损严重的面板进行更换、对部分存在变形的结构层进行更换等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b/>
                      <w:color w:val="000000"/>
                    </w:rPr>
                    <w:t>三 、技术要求</w:t>
                  </w:r>
                </w:p>
                <w:p>
                  <w:pPr>
                    <w:pStyle w:val="null3"/>
                    <w:jc w:val="left"/>
                  </w:pPr>
                  <w:r>
                    <w:rPr>
                      <w:rFonts w:ascii="仿宋_GB2312" w:hAnsi="仿宋_GB2312" w:cs="仿宋_GB2312" w:eastAsia="仿宋_GB2312"/>
                      <w:sz w:val="18"/>
                      <w:color w:val="000000"/>
                    </w:rPr>
                    <w:t>1、服务过程中不少于2次使用专业设备对运动木地板冲击吸收率、标准垂直变形、球反弹、 滑动摩擦系数进行检测，检测依据提供给使用方。</w:t>
                  </w:r>
                </w:p>
                <w:p>
                  <w:pPr>
                    <w:pStyle w:val="null3"/>
                    <w:jc w:val="left"/>
                  </w:pPr>
                  <w:r>
                    <w:rPr>
                      <w:rFonts w:ascii="仿宋_GB2312" w:hAnsi="仿宋_GB2312" w:cs="仿宋_GB2312" w:eastAsia="仿宋_GB2312"/>
                      <w:sz w:val="18"/>
                      <w:color w:val="000000"/>
                    </w:rPr>
                    <w:t>2、保养后的体育馆用木质地板滑动摩擦系数应符合GB/T20239-2023 中相关要求规定</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b/>
                      <w:color w:val="000000"/>
                    </w:rPr>
                    <w:t>四 、服务要求</w:t>
                  </w:r>
                </w:p>
              </w:tc>
            </w:tr>
          </w:tbl>
          <w:p>
            <w:pPr>
              <w:pStyle w:val="null3"/>
              <w:jc w:val="left"/>
            </w:pPr>
            <w:r>
              <w:rPr>
                <w:rFonts w:ascii="仿宋_GB2312" w:hAnsi="仿宋_GB2312" w:cs="仿宋_GB2312" w:eastAsia="仿宋_GB2312"/>
                <w:sz w:val="18"/>
                <w:b/>
                <w:color w:val="000000"/>
              </w:rPr>
              <w:t>1、</w:t>
            </w:r>
            <w:r>
              <w:rPr>
                <w:rFonts w:ascii="仿宋_GB2312" w:hAnsi="仿宋_GB2312" w:cs="仿宋_GB2312" w:eastAsia="仿宋_GB2312"/>
                <w:sz w:val="18"/>
                <w:b/>
                <w:color w:val="000000"/>
              </w:rPr>
              <w:t>专人12小时清洁及不间断保洁，做到无臭味、无污垢。(需提供承诺)</w:t>
            </w:r>
            <w:r>
              <w:rPr>
                <w:rFonts w:ascii="仿宋_GB2312" w:hAnsi="仿宋_GB2312" w:cs="仿宋_GB2312" w:eastAsia="仿宋_GB2312"/>
                <w:sz w:val="18"/>
                <w:b/>
                <w:color w:val="000000"/>
              </w:rPr>
              <w:t>。</w:t>
            </w:r>
          </w:p>
          <w:p>
            <w:pPr>
              <w:pStyle w:val="null3"/>
              <w:jc w:val="left"/>
            </w:pPr>
            <w:r>
              <w:rPr>
                <w:rFonts w:ascii="仿宋_GB2312" w:hAnsi="仿宋_GB2312" w:cs="仿宋_GB2312" w:eastAsia="仿宋_GB2312"/>
                <w:sz w:val="18"/>
                <w:b/>
                <w:color w:val="000000"/>
              </w:rPr>
              <w:t>2、</w:t>
            </w:r>
            <w:r>
              <w:rPr>
                <w:rFonts w:ascii="仿宋_GB2312" w:hAnsi="仿宋_GB2312" w:cs="仿宋_GB2312" w:eastAsia="仿宋_GB2312"/>
                <w:sz w:val="18"/>
                <w:b/>
                <w:color w:val="000000"/>
              </w:rPr>
              <w:t>对场馆原安装的运动木地板的材质性能和运动性能，必须有精准的掌握。(需提供承诺 )</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必须使用原装木地板表面油漆等</w:t>
            </w:r>
            <w:r>
              <w:rPr>
                <w:rFonts w:ascii="仿宋_GB2312" w:hAnsi="仿宋_GB2312" w:cs="仿宋_GB2312" w:eastAsia="仿宋_GB2312"/>
                <w:sz w:val="18"/>
                <w:color w:val="000000"/>
              </w:rPr>
              <w:t>所需</w:t>
            </w:r>
            <w:r>
              <w:rPr>
                <w:rFonts w:ascii="仿宋_GB2312" w:hAnsi="仿宋_GB2312" w:cs="仿宋_GB2312" w:eastAsia="仿宋_GB2312"/>
                <w:sz w:val="18"/>
                <w:color w:val="000000"/>
              </w:rPr>
              <w:t>的清洁剂、保养剂、上光剂等产品。</w:t>
            </w:r>
          </w:p>
          <w:p>
            <w:pPr>
              <w:pStyle w:val="null3"/>
              <w:jc w:val="left"/>
            </w:pPr>
            <w:r>
              <w:rPr>
                <w:rFonts w:ascii="仿宋_GB2312" w:hAnsi="仿宋_GB2312" w:cs="仿宋_GB2312" w:eastAsia="仿宋_GB2312"/>
                <w:sz w:val="18"/>
                <w:b/>
                <w:color w:val="000000"/>
              </w:rPr>
              <w:t>4、</w:t>
            </w:r>
            <w:r>
              <w:rPr>
                <w:rFonts w:ascii="仿宋_GB2312" w:hAnsi="仿宋_GB2312" w:cs="仿宋_GB2312" w:eastAsia="仿宋_GB2312"/>
                <w:sz w:val="18"/>
                <w:b/>
                <w:color w:val="000000"/>
              </w:rPr>
              <w:t>对国家的相关标准，比如GB/T20239-2023(体育馆用木质地板)标准等，熟练掌握。 (需提供承诺)</w:t>
            </w:r>
            <w:r>
              <w:rPr>
                <w:rFonts w:ascii="仿宋_GB2312" w:hAnsi="仿宋_GB2312" w:cs="仿宋_GB2312" w:eastAsia="仿宋_GB2312"/>
                <w:sz w:val="18"/>
                <w:b/>
                <w:color w:val="000000"/>
              </w:rPr>
              <w:t>。</w:t>
            </w:r>
          </w:p>
          <w:p>
            <w:pPr>
              <w:pStyle w:val="null3"/>
              <w:jc w:val="left"/>
            </w:pPr>
            <w:r>
              <w:rPr>
                <w:rFonts w:ascii="仿宋_GB2312" w:hAnsi="仿宋_GB2312" w:cs="仿宋_GB2312" w:eastAsia="仿宋_GB2312"/>
                <w:sz w:val="18"/>
                <w:b/>
                <w:color w:val="000000"/>
              </w:rPr>
              <w:t>5、本项目成交后必须有专职的工作人员，确保24小时服务。（需提供承诺）。</w:t>
            </w:r>
          </w:p>
          <w:p>
            <w:pPr>
              <w:pStyle w:val="null3"/>
              <w:jc w:val="left"/>
            </w:pPr>
            <w:r>
              <w:rPr>
                <w:rFonts w:ascii="仿宋_GB2312" w:hAnsi="仿宋_GB2312" w:cs="仿宋_GB2312" w:eastAsia="仿宋_GB2312"/>
                <w:sz w:val="18"/>
                <w:b/>
                <w:color w:val="000000"/>
              </w:rPr>
              <w:t>五、商务要求(如服务期限、款项结算等)</w:t>
            </w:r>
          </w:p>
          <w:p>
            <w:pPr>
              <w:pStyle w:val="null3"/>
              <w:jc w:val="left"/>
            </w:pPr>
            <w:r>
              <w:rPr>
                <w:rFonts w:ascii="仿宋_GB2312" w:hAnsi="仿宋_GB2312" w:cs="仿宋_GB2312" w:eastAsia="仿宋_GB2312"/>
                <w:sz w:val="18"/>
                <w:color w:val="000000"/>
              </w:rPr>
              <w:t>( 一)服务期限</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维保前</w:t>
            </w:r>
            <w:r>
              <w:rPr>
                <w:rFonts w:ascii="仿宋_GB2312" w:hAnsi="仿宋_GB2312" w:cs="仿宋_GB2312" w:eastAsia="仿宋_GB2312"/>
                <w:sz w:val="18"/>
                <w:color w:val="000000"/>
              </w:rPr>
              <w:t>5</w:t>
            </w:r>
            <w:r>
              <w:rPr>
                <w:rFonts w:ascii="仿宋_GB2312" w:hAnsi="仿宋_GB2312" w:cs="仿宋_GB2312" w:eastAsia="仿宋_GB2312"/>
                <w:sz w:val="18"/>
                <w:color w:val="000000"/>
              </w:rPr>
              <w:t>天，提供专业的维修保养方案。</w:t>
            </w:r>
          </w:p>
          <w:p>
            <w:pPr>
              <w:pStyle w:val="null3"/>
              <w:jc w:val="left"/>
            </w:pPr>
            <w:r>
              <w:rPr>
                <w:rFonts w:ascii="仿宋_GB2312" w:hAnsi="仿宋_GB2312" w:cs="仿宋_GB2312" w:eastAsia="仿宋_GB2312"/>
                <w:sz w:val="18"/>
                <w:color w:val="000000"/>
              </w:rPr>
              <w:t>2、维保</w:t>
            </w:r>
            <w:r>
              <w:rPr>
                <w:rFonts w:ascii="仿宋_GB2312" w:hAnsi="仿宋_GB2312" w:cs="仿宋_GB2312" w:eastAsia="仿宋_GB2312"/>
                <w:sz w:val="18"/>
                <w:color w:val="000000"/>
              </w:rPr>
              <w:t>施工工期25天内。</w:t>
            </w:r>
          </w:p>
          <w:p>
            <w:pPr>
              <w:pStyle w:val="null3"/>
              <w:jc w:val="left"/>
            </w:pPr>
            <w:r>
              <w:rPr>
                <w:rFonts w:ascii="仿宋_GB2312" w:hAnsi="仿宋_GB2312" w:cs="仿宋_GB2312" w:eastAsia="仿宋_GB2312"/>
                <w:sz w:val="18"/>
                <w:color w:val="000000"/>
              </w:rPr>
              <w:t>3、根据</w:t>
            </w:r>
            <w:r>
              <w:rPr>
                <w:rFonts w:ascii="仿宋_GB2312" w:hAnsi="仿宋_GB2312" w:cs="仿宋_GB2312" w:eastAsia="仿宋_GB2312"/>
                <w:sz w:val="18"/>
                <w:color w:val="000000"/>
              </w:rPr>
              <w:t>业主方的实际情况，最大限度的降低停用时间为原则，双方协商制定。</w:t>
            </w:r>
          </w:p>
          <w:p>
            <w:pPr>
              <w:pStyle w:val="null3"/>
              <w:jc w:val="left"/>
            </w:pPr>
            <w:r>
              <w:rPr>
                <w:rFonts w:ascii="仿宋_GB2312" w:hAnsi="仿宋_GB2312" w:cs="仿宋_GB2312" w:eastAsia="仿宋_GB2312"/>
                <w:sz w:val="18"/>
                <w:color w:val="000000"/>
              </w:rPr>
              <w:t>(二)款项结算</w:t>
            </w:r>
          </w:p>
          <w:p>
            <w:pPr>
              <w:pStyle w:val="null3"/>
              <w:jc w:val="left"/>
            </w:pPr>
            <w:r>
              <w:rPr>
                <w:rFonts w:ascii="仿宋_GB2312" w:hAnsi="仿宋_GB2312" w:cs="仿宋_GB2312" w:eastAsia="仿宋_GB2312"/>
                <w:sz w:val="18"/>
                <w:color w:val="000000"/>
              </w:rPr>
              <w:t>合同签订后5个工作日内支付合同总价款的60%;项目实施阶段完成后5个工作日内支付合同总价款的30%;成果交付验收合格后，5个工作日内支付合同总价款的10%。</w:t>
            </w:r>
          </w:p>
          <w:p>
            <w:pPr>
              <w:pStyle w:val="null3"/>
              <w:jc w:val="left"/>
            </w:pPr>
            <w:r>
              <w:rPr>
                <w:rFonts w:ascii="仿宋_GB2312" w:hAnsi="仿宋_GB2312" w:cs="仿宋_GB2312" w:eastAsia="仿宋_GB2312"/>
                <w:sz w:val="18"/>
                <w:b/>
                <w:color w:val="000000"/>
              </w:rPr>
              <w:t>六</w:t>
            </w:r>
            <w:r>
              <w:rPr>
                <w:rFonts w:ascii="仿宋_GB2312" w:hAnsi="仿宋_GB2312" w:cs="仿宋_GB2312" w:eastAsia="仿宋_GB2312"/>
                <w:sz w:val="18"/>
                <w:b/>
                <w:color w:val="000000"/>
              </w:rPr>
              <w:t>、其他</w:t>
            </w:r>
          </w:p>
          <w:p>
            <w:pPr>
              <w:pStyle w:val="null3"/>
              <w:jc w:val="left"/>
            </w:pPr>
            <w:r>
              <w:rPr>
                <w:rFonts w:ascii="仿宋_GB2312" w:hAnsi="仿宋_GB2312" w:cs="仿宋_GB2312" w:eastAsia="仿宋_GB2312"/>
                <w:sz w:val="18"/>
                <w:color w:val="000000"/>
              </w:rPr>
              <w:t>(一)对服务商的要求：</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本项目</w:t>
            </w:r>
            <w:r>
              <w:rPr>
                <w:rFonts w:ascii="仿宋_GB2312" w:hAnsi="仿宋_GB2312" w:cs="仿宋_GB2312" w:eastAsia="仿宋_GB2312"/>
                <w:sz w:val="18"/>
                <w:color w:val="000000"/>
              </w:rPr>
              <w:t>要求服务商对运动木地板的材质性能、运动性能等有足够的 认知和经验</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(二)进度要求</w:t>
            </w:r>
          </w:p>
          <w:p>
            <w:pPr>
              <w:pStyle w:val="null3"/>
              <w:jc w:val="left"/>
            </w:pPr>
            <w:r>
              <w:rPr>
                <w:rFonts w:ascii="仿宋_GB2312" w:hAnsi="仿宋_GB2312" w:cs="仿宋_GB2312" w:eastAsia="仿宋_GB2312"/>
                <w:sz w:val="18"/>
                <w:color w:val="000000"/>
              </w:rPr>
              <w:t>1、维保前</w:t>
            </w:r>
            <w:r>
              <w:rPr>
                <w:rFonts w:ascii="仿宋_GB2312" w:hAnsi="仿宋_GB2312" w:cs="仿宋_GB2312" w:eastAsia="仿宋_GB2312"/>
                <w:sz w:val="18"/>
                <w:color w:val="000000"/>
              </w:rPr>
              <w:t>5</w:t>
            </w:r>
            <w:r>
              <w:rPr>
                <w:rFonts w:ascii="仿宋_GB2312" w:hAnsi="仿宋_GB2312" w:cs="仿宋_GB2312" w:eastAsia="仿宋_GB2312"/>
                <w:sz w:val="18"/>
                <w:color w:val="000000"/>
              </w:rPr>
              <w:t>天，提供专业的维修保养方案；</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维保</w:t>
            </w:r>
            <w:r>
              <w:rPr>
                <w:rFonts w:ascii="仿宋_GB2312" w:hAnsi="仿宋_GB2312" w:cs="仿宋_GB2312" w:eastAsia="仿宋_GB2312"/>
                <w:sz w:val="18"/>
                <w:color w:val="000000"/>
              </w:rPr>
              <w:t>施工工期25天内。</w:t>
            </w:r>
          </w:p>
          <w:p>
            <w:pPr>
              <w:pStyle w:val="null3"/>
              <w:jc w:val="left"/>
            </w:pPr>
            <w:r>
              <w:rPr>
                <w:rFonts w:ascii="仿宋_GB2312" w:hAnsi="仿宋_GB2312" w:cs="仿宋_GB2312" w:eastAsia="仿宋_GB2312"/>
                <w:sz w:val="18"/>
                <w:color w:val="000000"/>
              </w:rPr>
              <w:t>(三)成果交付要求</w:t>
            </w:r>
          </w:p>
          <w:p>
            <w:pPr>
              <w:pStyle w:val="null3"/>
              <w:jc w:val="left"/>
            </w:pPr>
            <w:r>
              <w:rPr>
                <w:rFonts w:ascii="仿宋_GB2312" w:hAnsi="仿宋_GB2312" w:cs="仿宋_GB2312" w:eastAsia="仿宋_GB2312"/>
                <w:sz w:val="18"/>
                <w:color w:val="000000"/>
              </w:rPr>
              <w:t>1、原始材料入场审验、检验报告、合格证</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2、施工前后的实景照片、视频等成果对比等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(四)质量验收标准或规范</w:t>
            </w:r>
          </w:p>
          <w:p>
            <w:pPr>
              <w:pStyle w:val="null3"/>
              <w:jc w:val="left"/>
            </w:pPr>
            <w:r>
              <w:rPr>
                <w:rFonts w:ascii="仿宋_GB2312" w:hAnsi="仿宋_GB2312" w:cs="仿宋_GB2312" w:eastAsia="仿宋_GB2312"/>
                <w:sz w:val="18"/>
                <w:color w:val="000000"/>
              </w:rPr>
              <w:t>现行的国家标准或国家行政部门颁布的法律法规、规章制度等， 是项目验收的另一个重要依据。没有国家标准的，可以参考行业标准。</w:t>
            </w:r>
          </w:p>
          <w:p>
            <w:pPr>
              <w:pStyle w:val="null3"/>
              <w:jc w:val="left"/>
            </w:pPr>
            <w:r>
              <w:rPr>
                <w:rFonts w:ascii="仿宋_GB2312" w:hAnsi="仿宋_GB2312" w:cs="仿宋_GB2312" w:eastAsia="仿宋_GB2312"/>
                <w:sz w:val="18"/>
                <w:color w:val="000000"/>
              </w:rPr>
              <w:t>(五)违约责任</w:t>
            </w:r>
          </w:p>
          <w:p>
            <w:pPr>
              <w:pStyle w:val="null3"/>
              <w:jc w:val="left"/>
            </w:pPr>
            <w:r>
              <w:rPr>
                <w:rFonts w:ascii="仿宋_GB2312" w:hAnsi="仿宋_GB2312" w:cs="仿宋_GB2312" w:eastAsia="仿宋_GB2312"/>
                <w:sz w:val="18"/>
                <w:color w:val="000000"/>
              </w:rPr>
              <w:t>一般与合同款项的支付相关，不要超出</w:t>
            </w:r>
            <w:r>
              <w:rPr>
                <w:rFonts w:ascii="仿宋_GB2312" w:hAnsi="仿宋_GB2312" w:cs="仿宋_GB2312" w:eastAsia="仿宋_GB2312"/>
                <w:sz w:val="18"/>
                <w:color w:val="000000"/>
              </w:rPr>
              <w:t>《中华人民共和国民法典》</w:t>
            </w:r>
            <w:r>
              <w:rPr>
                <w:rFonts w:ascii="仿宋_GB2312" w:hAnsi="仿宋_GB2312" w:cs="仿宋_GB2312" w:eastAsia="仿宋_GB2312"/>
                <w:sz w:val="18"/>
                <w:color w:val="000000"/>
              </w:rPr>
              <w:t>中对于违约的责任上限。</w:t>
            </w:r>
          </w:p>
          <w:p>
            <w:pPr>
              <w:pStyle w:val="null3"/>
              <w:jc w:val="left"/>
            </w:pPr>
            <w:r>
              <w:rPr>
                <w:rFonts w:ascii="仿宋_GB2312" w:hAnsi="仿宋_GB2312" w:cs="仿宋_GB2312" w:eastAsia="仿宋_GB2312"/>
                <w:sz w:val="18"/>
                <w:color w:val="000000"/>
              </w:rPr>
              <w:t>(六)其他要求：</w:t>
            </w:r>
          </w:p>
          <w:p>
            <w:pPr>
              <w:pStyle w:val="null3"/>
              <w:jc w:val="left"/>
            </w:pPr>
            <w:r>
              <w:rPr>
                <w:rFonts w:ascii="仿宋_GB2312" w:hAnsi="仿宋_GB2312" w:cs="仿宋_GB2312" w:eastAsia="仿宋_GB2312"/>
                <w:sz w:val="18"/>
                <w:color w:val="000000"/>
              </w:rPr>
              <w:t>1、根据供应商拟投入维保服务人员配备方案、项目管理组织架构情况进行评审，需提供详细职员姓名、职务、资格证或专业证书，主要资历、经验情况等。</w:t>
            </w:r>
          </w:p>
          <w:p>
            <w:pPr>
              <w:pStyle w:val="null3"/>
              <w:jc w:val="left"/>
            </w:pPr>
            <w:r>
              <w:rPr>
                <w:rFonts w:ascii="仿宋_GB2312" w:hAnsi="仿宋_GB2312" w:cs="仿宋_GB2312" w:eastAsia="仿宋_GB2312"/>
                <w:sz w:val="18"/>
                <w:color w:val="000000"/>
              </w:rPr>
              <w:t>2、根据供应商所配备的投入维保检测仪器设备、清洁设备情况进行综合评审，应提供维保需要使用专业的仪器(例：专用运动木地板打磨机等),确</w:t>
            </w:r>
            <w:r>
              <w:rPr>
                <w:rFonts w:ascii="仿宋_GB2312" w:hAnsi="仿宋_GB2312" w:cs="仿宋_GB2312" w:eastAsia="仿宋_GB2312"/>
                <w:sz w:val="18"/>
                <w:color w:val="000000"/>
              </w:rPr>
              <w:t>保</w:t>
            </w:r>
            <w:r>
              <w:rPr>
                <w:rFonts w:ascii="仿宋_GB2312" w:hAnsi="仿宋_GB2312" w:cs="仿宋_GB2312" w:eastAsia="仿宋_GB2312"/>
                <w:sz w:val="18"/>
                <w:color w:val="000000"/>
              </w:rPr>
              <w:t>场馆运动实木地板能够达到国家级标准。</w:t>
            </w:r>
          </w:p>
          <w:p>
            <w:pPr>
              <w:pStyle w:val="null3"/>
              <w:jc w:val="left"/>
            </w:pPr>
            <w:r>
              <w:rPr>
                <w:rFonts w:ascii="仿宋_GB2312" w:hAnsi="仿宋_GB2312" w:cs="仿宋_GB2312" w:eastAsia="仿宋_GB2312"/>
                <w:sz w:val="18"/>
                <w:b/>
                <w:color w:val="000000"/>
              </w:rPr>
              <w:t>3、使</w:t>
            </w:r>
            <w:r>
              <w:rPr>
                <w:rFonts w:ascii="仿宋_GB2312" w:hAnsi="仿宋_GB2312" w:cs="仿宋_GB2312" w:eastAsia="仿宋_GB2312"/>
                <w:sz w:val="18"/>
                <w:b/>
                <w:color w:val="000000"/>
              </w:rPr>
              <w:t>用材料的节能、环保及安全性，</w:t>
            </w:r>
            <w:r>
              <w:rPr>
                <w:rFonts w:ascii="仿宋_GB2312" w:hAnsi="仿宋_GB2312" w:cs="仿宋_GB2312" w:eastAsia="仿宋_GB2312"/>
                <w:sz w:val="18"/>
                <w:b/>
                <w:color w:val="000000"/>
              </w:rPr>
              <w:t>需</w:t>
            </w:r>
            <w:r>
              <w:rPr>
                <w:rFonts w:ascii="仿宋_GB2312" w:hAnsi="仿宋_GB2312" w:cs="仿宋_GB2312" w:eastAsia="仿宋_GB2312"/>
                <w:sz w:val="18"/>
                <w:b/>
                <w:color w:val="000000"/>
              </w:rPr>
              <w:t>使用原装木地板表面油漆等所有的清洁剂、保养剂、上光剂等产品</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需提供承诺函</w:t>
            </w:r>
            <w:r>
              <w:rPr>
                <w:rFonts w:ascii="仿宋_GB2312" w:hAnsi="仿宋_GB2312" w:cs="仿宋_GB2312" w:eastAsia="仿宋_GB2312"/>
                <w:sz w:val="18"/>
                <w:b/>
                <w:color w:val="000000"/>
              </w:rPr>
              <w:t>。）</w:t>
            </w:r>
          </w:p>
          <w:p>
            <w:pPr>
              <w:pStyle w:val="null3"/>
              <w:jc w:val="left"/>
            </w:pPr>
            <w:r>
              <w:rPr>
                <w:rFonts w:ascii="仿宋_GB2312" w:hAnsi="仿宋_GB2312" w:cs="仿宋_GB2312" w:eastAsia="仿宋_GB2312"/>
                <w:sz w:val="18"/>
                <w:color w:val="000000"/>
              </w:rPr>
              <w:t>(七)管</w:t>
            </w:r>
            <w:r>
              <w:rPr>
                <w:rFonts w:ascii="仿宋_GB2312" w:hAnsi="仿宋_GB2312" w:cs="仿宋_GB2312" w:eastAsia="仿宋_GB2312"/>
                <w:sz w:val="18"/>
                <w:color w:val="000000"/>
              </w:rPr>
              <w:t>理要求：</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供应商工作人员在采购人单位工作时必须遵守相关法律法规。</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供应商需建立生产、安全、卫生、人员管理、应急处置等内部管理制度。</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供应商须保留相关工作记录。</w:t>
            </w:r>
          </w:p>
          <w:p>
            <w:pPr>
              <w:pStyle w:val="null3"/>
              <w:jc w:val="left"/>
            </w:pPr>
            <w:r>
              <w:rPr>
                <w:rFonts w:ascii="仿宋_GB2312" w:hAnsi="仿宋_GB2312" w:cs="仿宋_GB2312" w:eastAsia="仿宋_GB2312"/>
                <w:sz w:val="18"/>
                <w:color w:val="000000"/>
              </w:rPr>
              <w:t>(八)特别说明</w:t>
            </w:r>
          </w:p>
          <w:p>
            <w:pPr>
              <w:pStyle w:val="null3"/>
              <w:jc w:val="left"/>
            </w:pPr>
            <w:r>
              <w:rPr>
                <w:rFonts w:ascii="仿宋_GB2312" w:hAnsi="仿宋_GB2312" w:cs="仿宋_GB2312" w:eastAsia="仿宋_GB2312"/>
                <w:sz w:val="18"/>
                <w:color w:val="000000"/>
              </w:rPr>
              <w:t>本项目</w:t>
            </w:r>
            <w:r>
              <w:rPr>
                <w:rFonts w:ascii="仿宋_GB2312" w:hAnsi="仿宋_GB2312" w:cs="仿宋_GB2312" w:eastAsia="仿宋_GB2312"/>
                <w:sz w:val="18"/>
                <w:color w:val="000000"/>
              </w:rPr>
              <w:t>预算金额</w:t>
            </w:r>
            <w:r>
              <w:rPr>
                <w:rFonts w:ascii="仿宋_GB2312" w:hAnsi="仿宋_GB2312" w:cs="仿宋_GB2312" w:eastAsia="仿宋_GB2312"/>
                <w:sz w:val="18"/>
                <w:color w:val="000000"/>
              </w:rPr>
              <w:t>为800000元。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1、维保前5天，提供专业的维修保养方案。 2、维保施工工期25天内。 3、根据业主方的实际情况，最大限度的降低停用时间为原则，双方协商制定。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西安市体育训练中心（西安市人民体育场）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 是项目验收的另一个重要依据。没有国家标准的，可以参考行业标准。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合同签订后5个工作日内（以此处为准）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项目实施阶段完成后5个工作日内（以此处为准）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项目实施阶段完成后5个工作日内（以此处为准）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一、采购标的对应的中小企业划分标准所属行业为其他未列明行业。 其他未列明行业：从业人员300人以下的为中小微型企业。其中，从业人员100人及以上的为中型企业;从业人员10人及以上的为小型企业;从业人员10人以下的为微型企业。 二、需要落实的政府采购政策：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法人需提供合法有效的营业执照，其他组织需提供合法有效的营业执照等证明资料，自然人须提供身份证明。供应商需在项目电子化交易系统中按要求上传相应证明文件并进行电子签章。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供应商2024年或2025年经审计的财务报告（事业法人可提供部门决算报告）或基本开户银行出具的资信证明或担保机构出具的投标担保函，供应商需在项目电子化交易系统中按要求上传相应证明文件并进行电子签章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 xml:space="preserve">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本项目是否为专门面向中小企业的采购</w:t>
            </w:r>
          </w:p>
        </w:tc>
        <w:tc>
          <w:tcPr>
            <w:tcW w:type="dxa" w:w="3322"/>
          </w:tcPr>
          <w:p>
            <w:pPr>
              <w:pStyle w:val="null3"/>
            </w:pPr>
            <w:r>
              <w:rPr>
                <w:rFonts w:ascii="仿宋_GB2312" w:hAnsi="仿宋_GB2312" w:cs="仿宋_GB2312" w:eastAsia="仿宋_GB2312"/>
              </w:rPr>
              <w:t>本项目为专门面向中小企业的采购，供应商应为中小型企业、微型企业或监狱企业或残疾人福利性单位，需提供《中小企业声明函》或《监狱企业的证明文件》或《残疾人福利性单位声明函》</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投标人不能证明其投标报价合理性的，评标委员会应当将其投标文件作为无效处理。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1、磋商响应文件完整性：磋商响应文件构成是否有缺项，是否按照磋商响应文件要求编写投标文件。 2、磋商响应文件报价：内容是否无重大缺漏项，是否报价唯一，且没有低于成本价或高于采购预算。 3、磋商响应文件有效性：磋商响应文件的签署、加盖印章是否合格、有效；提供的各种证明文件、数据、资料是否真实、有效。 4、磋商有效期：是否符合竞争性磋商文件要求。 5、授权委托书：是否符合竞争性磋商文件要求。 6、服务要求：是否符合竞争性磋商文件要求。</w:t>
            </w:r>
          </w:p>
        </w:tc>
        <w:tc>
          <w:tcPr>
            <w:tcW w:type="dxa" w:w="1661"/>
          </w:tcPr>
          <w:p>
            <w:pPr>
              <w:pStyle w:val="null3"/>
            </w:pPr>
            <w:r>
              <w:rPr>
                <w:rFonts w:ascii="仿宋_GB2312" w:hAnsi="仿宋_GB2312" w:cs="仿宋_GB2312" w:eastAsia="仿宋_GB2312"/>
              </w:rPr>
              <w:t>格式.docx 中小企业声明函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供应商针对服务内容制定科学合理的服务方案，包含但不限于： ①维护保养方案 ②维保服务工期控制方案③运动木地板磨损检测及牢固性检测方案 ④清洁维护方案。 1、每一项服务方案、措施针对性强、切实可行，服务计划方案详细合理，完全满足项目需求，得5分； 2、每一项服务方案、措施有一定针对性、较为科学合理，服务计划方案合理，基本满足项目需求，得3分； 3、每一项服务方案、措施针对性一般、有一定可操作性，服务计划方案完整，能满足项目需求，得2分； 4、每一项服务方案、措施针对性有缺失，服务计划方案保障性有缺失、内容有缺失，不能满足基本项目需求，得1分； 5、未提供，得0分。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进度承诺</w:t>
            </w:r>
          </w:p>
        </w:tc>
        <w:tc>
          <w:tcPr>
            <w:tcW w:type="dxa" w:w="2492"/>
          </w:tcPr>
          <w:p>
            <w:pPr>
              <w:pStyle w:val="null3"/>
            </w:pPr>
            <w:r>
              <w:rPr>
                <w:rFonts w:ascii="仿宋_GB2312" w:hAnsi="仿宋_GB2312" w:cs="仿宋_GB2312" w:eastAsia="仿宋_GB2312"/>
              </w:rPr>
              <w:t>1、维保前5天，提供专业的维修保养方案，并能够配合采购人要求进行方案修正，提供承诺。在此基础上维修保养方案每缩减1天，加1分，最多加3分。 2、维保服务工期控制在25天内，需提供承诺。在此基础上，承诺工期每缩减1天，加1分，最多加7分，未承诺，得0分。 （承诺缩减的工期的，需附对应缩减措施或工期计划安排等合理佐证资料，否则不加分。）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1、维保期间：派驻专业的项目负责人1名；专业的维保工人不低于5人的，得3分，不满足，得0分。另每增加1名维保工人，加0.5分，最多加2分。 2、根据供应商拟投入维保服务人员配备方案、项目管理组织架构情况进行评审，需提供详细职员姓名、职务、资格证或专业证书，主要资历、经验情况等。 ①供应商针对本项目的提供详细的人员配备方案，团队组织结构合理，职责分明，人员数量充足，且具有丰富维保经验，提供详细的证明资料，得10分； ②供应商针对本项目提供完整的人员配备方案，团队组织结构合理，职责分明，人员数量满足项目要求，且具有相关维保经验，提供部分证明资料，得8分； ③供应商提供人员配备方案，团队组织结构合理，人员数量基本满足项目需求，主要工作人员具有维保经验，提供的证明材料单一，得6分； ④供应商提供人员配备方案简单，团队人员无维保经验证明，得4分； ⑤未提供，得0分。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1、供应商配备的专业的运动木地板清洁设备不低于4台，提供设备购入发票或租赁合同等相关证明材料，得3分，未提供或清洁设备少于4台，本项得0分。 2、根据供应商所配备的投入维保检测仪器设备、清洁设备情况进行评审，应提供维保需要使用专业的仪器（例：专用运动木地板打磨机等），确保场馆运动实木地板能够达到国家级标准。 ①设备配置配备合理、有丰富的专业维保工具，能够保证项目顺利实施，提供设备购入发票或租赁合同等相关证明材料，得7分； ②设备配备基本合理、有专业维保工具，能够保证项目顺利实施，提供部分设备购入发票或租赁合同等相关证明材料，得5分； ③设备配备基本能够保证项目实施，有部分设备购入发票或租赁合同等相关证明材料，得3分； ④未提供，得0分。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使用材料的节能、环保及安全性</w:t>
            </w:r>
          </w:p>
        </w:tc>
        <w:tc>
          <w:tcPr>
            <w:tcW w:type="dxa" w:w="2492"/>
          </w:tcPr>
          <w:p>
            <w:pPr>
              <w:pStyle w:val="null3"/>
            </w:pPr>
            <w:r>
              <w:rPr>
                <w:rFonts w:ascii="仿宋_GB2312" w:hAnsi="仿宋_GB2312" w:cs="仿宋_GB2312" w:eastAsia="仿宋_GB2312"/>
              </w:rPr>
              <w:t>1、供应商必须使用原装木地板表面油漆等所有的清洁剂、保养剂、上光剂等产品，需提供承诺函，得2分，未提供，得0分。 2、根据供应商拟投入本项目所使用的其他修复及保养材料的节能、环保及安全性进行综合评审。 ①拟投入修复及保养材料节能、环保、安全性高，得8分； ②拟投入修复及保养材料节能、环保、安全性相对较高，得6分； ③拟投入修复及保养材料节能性、环保性、安全性一般，得4分； ④未提供相关证明材料，得0分。 注：供应商应提供所投修复及保养材料的相关检测证书或者产品出厂说明。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日常使用及保养培训方案</w:t>
            </w:r>
          </w:p>
        </w:tc>
        <w:tc>
          <w:tcPr>
            <w:tcW w:type="dxa" w:w="2492"/>
          </w:tcPr>
          <w:p>
            <w:pPr>
              <w:pStyle w:val="null3"/>
            </w:pPr>
            <w:r>
              <w:rPr>
                <w:rFonts w:ascii="仿宋_GB2312" w:hAnsi="仿宋_GB2312" w:cs="仿宋_GB2312" w:eastAsia="仿宋_GB2312"/>
              </w:rPr>
              <w:t>1、根据供应商针对本项目提供的日常使用及保养培训方案进行综合评审，包括但不限于日常使用注意事项、日常保养维护及日常维护人员培训等。 ①日常使用及保养培训方案科学合理，方案细致完整、可行、描述条理清晰，内容齐全，有较高的针对性，得6分； ②日常使用及保养培训方案措施方案较完整，可基本满足项目要求，得3分； ③日常使用及保养培训方案措施方案有明显缺陷，响应时间较长，针对性有缺失，得1分； ④未提供，得0分。 2、对于业主的服务通知，维保单位须确保24小时响应服务，得2分，需提供承诺函，未提供，得0分。 3、维保单位的紧急联络专职工作人员不少于3人，并可提供相应人员名单、值班表及应急通讯，得2分，未提供，得0分。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1、供应商自2021年1月1日起至今，服务过的专业体育场馆的类似场地保障、维保项目案例。每提供一个案例加1分，最高得5分。 2、供应商自2021年1月1日起至今，承担过大型赛事（不低于升级标准）的场地保障、维保项目。每提供一个案例加2分，最高得10分。 注：①以中标/成交通知书或合同协议书或使用单位提供的相关证明资料复印件加盖公章为准。②时间以中标/成交通知书或合同协议书签订时间或使用单位提供的相关证明资料为准。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综合磋商总报价，满足磋商文件要求且最低为评审基准价，其价格分为满分。 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