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8C7BA">
      <w:pPr>
        <w:pStyle w:val="7"/>
        <w:jc w:val="center"/>
        <w:outlineLvl w:val="1"/>
      </w:pPr>
      <w:r>
        <w:rPr>
          <w:rFonts w:ascii="仿宋_GB2312" w:hAnsi="仿宋_GB2312" w:eastAsia="仿宋_GB2312" w:cs="仿宋_GB2312"/>
          <w:b/>
          <w:sz w:val="36"/>
        </w:rPr>
        <w:t>拟签订采购合同文本</w:t>
      </w:r>
    </w:p>
    <w:p w14:paraId="472C47E5">
      <w:pPr>
        <w:ind w:firstLine="560" w:firstLineChars="200"/>
        <w:rPr>
          <w:rFonts w:hint="eastAsia" w:ascii="宋体" w:hAnsi="宋体" w:eastAsia="宋体" w:cs="宋体"/>
          <w:sz w:val="28"/>
          <w:szCs w:val="28"/>
          <w:highlight w:val="none"/>
          <w:lang w:eastAsia="zh-CN"/>
        </w:rPr>
      </w:pPr>
    </w:p>
    <w:p w14:paraId="632EBDB1">
      <w:pPr>
        <w:jc w:val="center"/>
        <w:rPr>
          <w:rFonts w:hint="eastAsia" w:ascii="宋体" w:hAnsi="宋体" w:eastAsia="宋体"/>
          <w:color w:val="auto"/>
          <w:sz w:val="21"/>
          <w:szCs w:val="21"/>
          <w:highlight w:val="none"/>
          <w:lang w:eastAsia="zh-CN"/>
        </w:rPr>
      </w:pPr>
      <w:r>
        <w:rPr>
          <w:rFonts w:hint="eastAsia" w:ascii="宋体" w:hAnsi="宋体"/>
          <w:b/>
          <w:bCs/>
          <w:color w:val="auto"/>
          <w:sz w:val="21"/>
          <w:szCs w:val="21"/>
          <w:highlight w:val="none"/>
          <w:lang w:eastAsia="zh-CN"/>
        </w:rPr>
        <w:t>合同通用条款</w:t>
      </w:r>
    </w:p>
    <w:p w14:paraId="07B71A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1.定义</w:t>
      </w:r>
    </w:p>
    <w:p w14:paraId="6664B017">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本合同下列术语应解释为</w:t>
      </w:r>
      <w:r>
        <w:rPr>
          <w:rFonts w:hint="eastAsia" w:ascii="宋体" w:hAnsi="宋体" w:eastAsia="宋体" w:cs="宋体"/>
          <w:color w:val="auto"/>
          <w:sz w:val="21"/>
          <w:szCs w:val="21"/>
          <w:highlight w:val="none"/>
          <w:lang w:eastAsia="zh-CN"/>
        </w:rPr>
        <w:t>：</w:t>
      </w:r>
    </w:p>
    <w:p w14:paraId="2E48FF5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1.1“合同”系指买卖双方签署的、合同格式中载明的买卖双方所达成的协议,包括所有的附件、附录和上述文件所提到的构成合同的所有文件。</w:t>
      </w:r>
    </w:p>
    <w:p w14:paraId="1377C2E6">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1.2“合同价”系指根据本合同规定，卖方在正确地完全履行合同义务后买方应支付给卖方的价格。</w:t>
      </w:r>
    </w:p>
    <w:p w14:paraId="23A5609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1.3“服务”系指根据合同规定，卖方提供的服务。</w:t>
      </w:r>
    </w:p>
    <w:p w14:paraId="4C882D9C">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1.4“合同条款”系指本合同条款。</w:t>
      </w:r>
    </w:p>
    <w:p w14:paraId="050F6FB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1.5“买方”系指在合同专用条款中指明的购买货物和服务的单位。</w:t>
      </w:r>
    </w:p>
    <w:p w14:paraId="30F68A6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1.6“卖方”系指签署本合同，提供本合同项下货物和服务的单位。</w:t>
      </w:r>
    </w:p>
    <w:p w14:paraId="70D6E73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1.7“服务地点”系指本合同(包括附件)指明的提供服务的地点。</w:t>
      </w:r>
    </w:p>
    <w:p w14:paraId="6DE1702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1.8“天”指日历天数。</w:t>
      </w:r>
    </w:p>
    <w:p w14:paraId="3E0D763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2.服务要求</w:t>
      </w:r>
    </w:p>
    <w:p w14:paraId="37DF15DC">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2.1卖方提供服务应与本合同所指明的服务(包括合同附件)相一致。</w:t>
      </w:r>
    </w:p>
    <w:p w14:paraId="4D97FF3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2.2见合同专用条款。</w:t>
      </w:r>
    </w:p>
    <w:p w14:paraId="1694FC7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3.专利权</w:t>
      </w:r>
    </w:p>
    <w:p w14:paraId="6C09AA0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3.1卖方应保证买方在使用该服务或其任何一部分时免受第三方提出侵犯其专利权·商标权、工业设计权或其他知识产权的起诉。</w:t>
      </w:r>
    </w:p>
    <w:p w14:paraId="026BBB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4.服务地点和服务期限</w:t>
      </w:r>
    </w:p>
    <w:p w14:paraId="36C6449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4.1见合同专用条款。</w:t>
      </w:r>
    </w:p>
    <w:p w14:paraId="3E36E7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5.保险</w:t>
      </w:r>
    </w:p>
    <w:p w14:paraId="45EEF3A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5.1卖方应为所提供服务的人员等购买保险。</w:t>
      </w:r>
    </w:p>
    <w:p w14:paraId="6F6222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6.付款</w:t>
      </w:r>
    </w:p>
    <w:p w14:paraId="65EAA7D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6.1本合同以人民币付款。</w:t>
      </w:r>
    </w:p>
    <w:p w14:paraId="748F4EC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6.2卖方应按照双方签订的合同规定提供服务,服务成果由买方验收合格并出具验收书后，连同合同一并送政府采购管理部门办理结算。</w:t>
      </w:r>
    </w:p>
    <w:p w14:paraId="4BE3F89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6.3见合同专用条款。</w:t>
      </w:r>
    </w:p>
    <w:p w14:paraId="3BBD53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7.质量保证及索赔</w:t>
      </w:r>
    </w:p>
    <w:p w14:paraId="2DD4476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7.1卖方应保证所供服务完全符合合同规定的要求。</w:t>
      </w:r>
    </w:p>
    <w:p w14:paraId="25ED8C1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7.2在服务期限内，如果服务与合同有任何一项不符，买方应尽快以书面形式向卖方提出索赔。同时应向政府采购管理部门报告。</w:t>
      </w:r>
    </w:p>
    <w:p w14:paraId="46D307FE">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7.3卖方在收到买方的通知后，应及时纠正。具体响应时限见专用合同条款。</w:t>
      </w:r>
    </w:p>
    <w:p w14:paraId="5339A29E">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35C7FB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8.检验和验收</w:t>
      </w:r>
    </w:p>
    <w:p w14:paraId="542053A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8.1在完成每项服务内容前，供应商应对服务的内容、实施的效果等进行准确而全面的检验，并出具相关证明文件。</w:t>
      </w:r>
    </w:p>
    <w:p w14:paraId="35C76B6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8.2服务成果，由采购单位根据合同规定的标准要求进行验收，并出具验收书。验收书应当包括履约情况。</w:t>
      </w:r>
    </w:p>
    <w:p w14:paraId="6E00DFF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8.3履约验收方案以合同约定为准。</w:t>
      </w:r>
    </w:p>
    <w:p w14:paraId="7F220A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9.违约责任</w:t>
      </w:r>
    </w:p>
    <w:p w14:paraId="10BDF5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9.1合同一方不履行合同义务、履行合同义务不符合约定或者违反合同项下所作保证的，应向对方承担继续履行、采取修理、更换、退货等补救措施或者赔偿损失等违约责任。</w:t>
      </w:r>
    </w:p>
    <w:p w14:paraId="222B2E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9.2如卖方事先未征得买方同意并得到买方的谅解而单方面延迟提供服务的情况，将按违约终止合同。</w:t>
      </w:r>
    </w:p>
    <w:p w14:paraId="10E143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6E8A8185">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D04486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9.5受影响一方应在不可抗力事件发生后尽快用书面形式通知对方，并于不可抗力事件发生后十四（14）天内将有关当局出具的证明文件用特快专递或挂号信寄给对方审阅确认。</w:t>
      </w:r>
    </w:p>
    <w:p w14:paraId="5A32166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9.6因合同一方迟延履行合同后发生不可抗力的，不能免除迟延履行方的相应责任。</w:t>
      </w:r>
    </w:p>
    <w:p w14:paraId="1B65D9C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lang w:val="en-US" w:eastAsia="zh-CN"/>
        </w:rPr>
      </w:pPr>
      <w:r>
        <w:rPr>
          <w:rStyle w:val="8"/>
          <w:rFonts w:hint="eastAsia" w:ascii="宋体" w:hAnsi="宋体" w:eastAsia="宋体" w:cs="宋体"/>
          <w:color w:val="auto"/>
          <w:sz w:val="21"/>
          <w:szCs w:val="21"/>
          <w:highlight w:val="none"/>
          <w:lang w:val="en-US" w:eastAsia="zh-CN"/>
        </w:rPr>
        <w:t>9.7其他责任：</w:t>
      </w:r>
    </w:p>
    <w:p w14:paraId="512F36A4">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default" w:ascii="宋体" w:hAnsi="宋体" w:eastAsia="宋体" w:cs="宋体"/>
          <w:color w:val="auto"/>
          <w:sz w:val="21"/>
          <w:szCs w:val="21"/>
          <w:highlight w:val="none"/>
          <w:lang w:val="en-US" w:eastAsia="zh-CN"/>
        </w:rPr>
      </w:pPr>
      <w:r>
        <w:rPr>
          <w:rStyle w:val="8"/>
          <w:rFonts w:hint="eastAsia" w:ascii="宋体" w:hAnsi="宋体" w:eastAsia="宋体" w:cs="宋体"/>
          <w:color w:val="auto"/>
          <w:sz w:val="21"/>
          <w:szCs w:val="21"/>
          <w:highlight w:val="none"/>
          <w:lang w:val="en-US" w:eastAsia="zh-CN"/>
        </w:rPr>
        <w:t>（1）卖方</w:t>
      </w:r>
      <w:r>
        <w:rPr>
          <w:rStyle w:val="8"/>
          <w:rFonts w:hint="default" w:ascii="宋体" w:hAnsi="宋体" w:eastAsia="宋体" w:cs="宋体"/>
          <w:color w:val="auto"/>
          <w:sz w:val="21"/>
          <w:szCs w:val="21"/>
          <w:highlight w:val="none"/>
          <w:lang w:val="en-US" w:eastAsia="zh-CN"/>
        </w:rPr>
        <w:t>所提供的服务如不符合招投标文件要求，应及时更换，更换不及时的按逾期交货处罚</w:t>
      </w:r>
      <w:r>
        <w:rPr>
          <w:rStyle w:val="8"/>
          <w:rFonts w:hint="eastAsia" w:ascii="宋体" w:hAnsi="宋体" w:eastAsia="宋体" w:cs="宋体"/>
          <w:color w:val="auto"/>
          <w:sz w:val="21"/>
          <w:szCs w:val="21"/>
          <w:highlight w:val="none"/>
          <w:lang w:val="en-US" w:eastAsia="zh-CN"/>
        </w:rPr>
        <w:t>；</w:t>
      </w:r>
      <w:r>
        <w:rPr>
          <w:rStyle w:val="8"/>
          <w:rFonts w:hint="default" w:ascii="宋体" w:hAnsi="宋体" w:eastAsia="宋体" w:cs="宋体"/>
          <w:color w:val="auto"/>
          <w:sz w:val="21"/>
          <w:szCs w:val="21"/>
          <w:highlight w:val="none"/>
          <w:lang w:val="en-US" w:eastAsia="zh-CN"/>
        </w:rPr>
        <w:t>因质量问题</w:t>
      </w:r>
      <w:r>
        <w:rPr>
          <w:rStyle w:val="8"/>
          <w:rFonts w:hint="eastAsia" w:ascii="宋体" w:hAnsi="宋体" w:eastAsia="宋体" w:cs="宋体"/>
          <w:color w:val="auto"/>
          <w:sz w:val="21"/>
          <w:szCs w:val="21"/>
          <w:highlight w:val="none"/>
          <w:lang w:val="en-US" w:eastAsia="zh-CN"/>
        </w:rPr>
        <w:t>买方</w:t>
      </w:r>
      <w:r>
        <w:rPr>
          <w:rStyle w:val="8"/>
          <w:rFonts w:hint="default" w:ascii="宋体" w:hAnsi="宋体" w:eastAsia="宋体" w:cs="宋体"/>
          <w:color w:val="auto"/>
          <w:sz w:val="21"/>
          <w:szCs w:val="21"/>
          <w:highlight w:val="none"/>
          <w:lang w:val="en-US" w:eastAsia="zh-CN"/>
        </w:rPr>
        <w:t>不同意接收的或特殊情况</w:t>
      </w:r>
      <w:r>
        <w:rPr>
          <w:rStyle w:val="8"/>
          <w:rFonts w:hint="eastAsia" w:ascii="宋体" w:hAnsi="宋体" w:eastAsia="宋体" w:cs="宋体"/>
          <w:color w:val="auto"/>
          <w:sz w:val="21"/>
          <w:szCs w:val="21"/>
          <w:highlight w:val="none"/>
          <w:lang w:val="en-US" w:eastAsia="zh-CN"/>
        </w:rPr>
        <w:t>买方</w:t>
      </w:r>
      <w:r>
        <w:rPr>
          <w:rStyle w:val="8"/>
          <w:rFonts w:hint="default" w:ascii="宋体" w:hAnsi="宋体" w:eastAsia="宋体" w:cs="宋体"/>
          <w:color w:val="auto"/>
          <w:sz w:val="21"/>
          <w:szCs w:val="21"/>
          <w:highlight w:val="none"/>
          <w:lang w:val="en-US" w:eastAsia="zh-CN"/>
        </w:rPr>
        <w:t>同意接收的，</w:t>
      </w:r>
      <w:r>
        <w:rPr>
          <w:rStyle w:val="8"/>
          <w:rFonts w:hint="eastAsia" w:ascii="宋体" w:hAnsi="宋体" w:eastAsia="宋体" w:cs="宋体"/>
          <w:color w:val="auto"/>
          <w:sz w:val="21"/>
          <w:szCs w:val="21"/>
          <w:highlight w:val="none"/>
          <w:lang w:val="en-US" w:eastAsia="zh-CN"/>
        </w:rPr>
        <w:t>卖方</w:t>
      </w:r>
      <w:r>
        <w:rPr>
          <w:rStyle w:val="8"/>
          <w:rFonts w:hint="default" w:ascii="宋体" w:hAnsi="宋体" w:eastAsia="宋体" w:cs="宋体"/>
          <w:color w:val="auto"/>
          <w:sz w:val="21"/>
          <w:szCs w:val="21"/>
          <w:highlight w:val="none"/>
          <w:lang w:val="en-US" w:eastAsia="zh-CN"/>
        </w:rPr>
        <w:t>应向</w:t>
      </w:r>
      <w:r>
        <w:rPr>
          <w:rStyle w:val="8"/>
          <w:rFonts w:hint="eastAsia" w:ascii="宋体" w:hAnsi="宋体" w:eastAsia="宋体" w:cs="宋体"/>
          <w:color w:val="auto"/>
          <w:sz w:val="21"/>
          <w:szCs w:val="21"/>
          <w:highlight w:val="none"/>
          <w:lang w:val="en-US" w:eastAsia="zh-CN"/>
        </w:rPr>
        <w:t>买方</w:t>
      </w:r>
      <w:r>
        <w:rPr>
          <w:rStyle w:val="8"/>
          <w:rFonts w:hint="default" w:ascii="宋体" w:hAnsi="宋体" w:eastAsia="宋体" w:cs="宋体"/>
          <w:color w:val="auto"/>
          <w:sz w:val="21"/>
          <w:szCs w:val="21"/>
          <w:highlight w:val="none"/>
          <w:lang w:val="en-US" w:eastAsia="zh-CN"/>
        </w:rPr>
        <w:t>支付违约货款额5%违约金并赔偿</w:t>
      </w:r>
      <w:r>
        <w:rPr>
          <w:rStyle w:val="8"/>
          <w:rFonts w:hint="eastAsia" w:ascii="宋体" w:hAnsi="宋体" w:eastAsia="宋体" w:cs="宋体"/>
          <w:color w:val="auto"/>
          <w:sz w:val="21"/>
          <w:szCs w:val="21"/>
          <w:highlight w:val="none"/>
          <w:lang w:val="en-US" w:eastAsia="zh-CN"/>
        </w:rPr>
        <w:t>买方</w:t>
      </w:r>
      <w:r>
        <w:rPr>
          <w:rStyle w:val="8"/>
          <w:rFonts w:hint="default" w:ascii="宋体" w:hAnsi="宋体" w:eastAsia="宋体" w:cs="宋体"/>
          <w:color w:val="auto"/>
          <w:sz w:val="21"/>
          <w:szCs w:val="21"/>
          <w:highlight w:val="none"/>
          <w:lang w:val="en-US" w:eastAsia="zh-CN"/>
        </w:rPr>
        <w:t>经济损失。</w:t>
      </w:r>
    </w:p>
    <w:p w14:paraId="7E8F6FDD">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default" w:ascii="宋体" w:hAnsi="宋体" w:eastAsia="宋体" w:cs="宋体"/>
          <w:color w:val="auto"/>
          <w:sz w:val="21"/>
          <w:szCs w:val="21"/>
          <w:highlight w:val="none"/>
          <w:lang w:val="en-US" w:eastAsia="zh-CN"/>
        </w:rPr>
      </w:pPr>
      <w:r>
        <w:rPr>
          <w:rStyle w:val="8"/>
          <w:rFonts w:hint="eastAsia" w:ascii="宋体" w:hAnsi="宋体" w:eastAsia="宋体" w:cs="宋体"/>
          <w:color w:val="auto"/>
          <w:sz w:val="21"/>
          <w:szCs w:val="21"/>
          <w:highlight w:val="none"/>
          <w:lang w:val="en-US" w:eastAsia="zh-CN"/>
        </w:rPr>
        <w:t>（2）卖方</w:t>
      </w:r>
      <w:r>
        <w:rPr>
          <w:rStyle w:val="8"/>
          <w:rFonts w:hint="default" w:ascii="宋体" w:hAnsi="宋体" w:eastAsia="宋体" w:cs="宋体"/>
          <w:color w:val="auto"/>
          <w:sz w:val="21"/>
          <w:szCs w:val="21"/>
          <w:highlight w:val="none"/>
          <w:lang w:val="en-US" w:eastAsia="zh-CN"/>
        </w:rPr>
        <w:t>提供的货物如侵犯第三方合法权益而引发的任何纠纷或诉讼，均由</w:t>
      </w:r>
      <w:r>
        <w:rPr>
          <w:rStyle w:val="8"/>
          <w:rFonts w:hint="eastAsia" w:ascii="宋体" w:hAnsi="宋体" w:eastAsia="宋体" w:cs="宋体"/>
          <w:color w:val="auto"/>
          <w:sz w:val="21"/>
          <w:szCs w:val="21"/>
          <w:highlight w:val="none"/>
          <w:lang w:val="en-US" w:eastAsia="zh-CN"/>
        </w:rPr>
        <w:t>卖方</w:t>
      </w:r>
      <w:r>
        <w:rPr>
          <w:rStyle w:val="8"/>
          <w:rFonts w:hint="default" w:ascii="宋体" w:hAnsi="宋体" w:eastAsia="宋体" w:cs="宋体"/>
          <w:color w:val="auto"/>
          <w:sz w:val="21"/>
          <w:szCs w:val="21"/>
          <w:highlight w:val="none"/>
          <w:lang w:val="en-US" w:eastAsia="zh-CN"/>
        </w:rPr>
        <w:t>负责交涉并承担全部责任。</w:t>
      </w:r>
    </w:p>
    <w:p w14:paraId="57BE6AB7">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default" w:ascii="宋体" w:hAnsi="宋体" w:eastAsia="宋体" w:cs="宋体"/>
          <w:color w:val="auto"/>
          <w:sz w:val="21"/>
          <w:szCs w:val="21"/>
          <w:highlight w:val="none"/>
          <w:lang w:val="en-US" w:eastAsia="zh-CN"/>
        </w:rPr>
      </w:pPr>
      <w:r>
        <w:rPr>
          <w:rStyle w:val="8"/>
          <w:rFonts w:hint="eastAsia" w:ascii="宋体" w:hAnsi="宋体" w:eastAsia="宋体" w:cs="宋体"/>
          <w:color w:val="auto"/>
          <w:sz w:val="21"/>
          <w:szCs w:val="21"/>
          <w:highlight w:val="none"/>
          <w:lang w:val="en-US" w:eastAsia="zh-CN"/>
        </w:rPr>
        <w:t>（3）卖方</w:t>
      </w:r>
      <w:r>
        <w:rPr>
          <w:rStyle w:val="8"/>
          <w:rFonts w:hint="default" w:ascii="宋体" w:hAnsi="宋体" w:eastAsia="宋体" w:cs="宋体"/>
          <w:color w:val="auto"/>
          <w:sz w:val="21"/>
          <w:szCs w:val="21"/>
          <w:highlight w:val="none"/>
          <w:lang w:val="en-US" w:eastAsia="zh-CN"/>
        </w:rPr>
        <w:t>未按本合同和</w:t>
      </w:r>
      <w:r>
        <w:rPr>
          <w:rStyle w:val="8"/>
          <w:rFonts w:hint="eastAsia" w:ascii="宋体" w:hAnsi="宋体" w:eastAsia="宋体" w:cs="宋体"/>
          <w:color w:val="auto"/>
          <w:sz w:val="21"/>
          <w:szCs w:val="21"/>
          <w:highlight w:val="none"/>
          <w:lang w:val="en-US" w:eastAsia="zh-CN"/>
        </w:rPr>
        <w:t>响应</w:t>
      </w:r>
      <w:r>
        <w:rPr>
          <w:rStyle w:val="8"/>
          <w:rFonts w:hint="default" w:ascii="宋体" w:hAnsi="宋体" w:eastAsia="宋体" w:cs="宋体"/>
          <w:color w:val="auto"/>
          <w:sz w:val="21"/>
          <w:szCs w:val="21"/>
          <w:highlight w:val="none"/>
          <w:lang w:val="en-US" w:eastAsia="zh-CN"/>
        </w:rPr>
        <w:t>文件中规定的服务承诺提供售后服务的，</w:t>
      </w:r>
      <w:r>
        <w:rPr>
          <w:rStyle w:val="8"/>
          <w:rFonts w:hint="eastAsia" w:ascii="宋体" w:hAnsi="宋体" w:eastAsia="宋体" w:cs="宋体"/>
          <w:color w:val="auto"/>
          <w:sz w:val="21"/>
          <w:szCs w:val="21"/>
          <w:highlight w:val="none"/>
          <w:lang w:val="en-US" w:eastAsia="zh-CN"/>
        </w:rPr>
        <w:t>卖方</w:t>
      </w:r>
      <w:r>
        <w:rPr>
          <w:rStyle w:val="8"/>
          <w:rFonts w:hint="default" w:ascii="宋体" w:hAnsi="宋体" w:eastAsia="宋体" w:cs="宋体"/>
          <w:color w:val="auto"/>
          <w:sz w:val="21"/>
          <w:szCs w:val="21"/>
          <w:highlight w:val="none"/>
          <w:lang w:val="en-US" w:eastAsia="zh-CN"/>
        </w:rPr>
        <w:t>应按本合同合计金额5%向</w:t>
      </w:r>
      <w:r>
        <w:rPr>
          <w:rStyle w:val="8"/>
          <w:rFonts w:hint="eastAsia" w:ascii="宋体" w:hAnsi="宋体" w:eastAsia="宋体" w:cs="宋体"/>
          <w:color w:val="auto"/>
          <w:sz w:val="21"/>
          <w:szCs w:val="21"/>
          <w:highlight w:val="none"/>
          <w:lang w:val="en-US" w:eastAsia="zh-CN"/>
        </w:rPr>
        <w:t>买方</w:t>
      </w:r>
      <w:r>
        <w:rPr>
          <w:rStyle w:val="8"/>
          <w:rFonts w:hint="default" w:ascii="宋体" w:hAnsi="宋体" w:eastAsia="宋体" w:cs="宋体"/>
          <w:color w:val="auto"/>
          <w:sz w:val="21"/>
          <w:szCs w:val="21"/>
          <w:highlight w:val="none"/>
          <w:lang w:val="en-US" w:eastAsia="zh-CN"/>
        </w:rPr>
        <w:t>支付违约金。</w:t>
      </w:r>
    </w:p>
    <w:p w14:paraId="12BE917B">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default" w:ascii="宋体" w:hAnsi="宋体" w:eastAsia="宋体" w:cs="宋体"/>
          <w:color w:val="auto"/>
          <w:sz w:val="21"/>
          <w:szCs w:val="21"/>
          <w:highlight w:val="none"/>
          <w:lang w:val="en-US" w:eastAsia="zh-CN"/>
        </w:rPr>
      </w:pPr>
      <w:r>
        <w:rPr>
          <w:rStyle w:val="8"/>
          <w:rFonts w:hint="eastAsia" w:ascii="宋体" w:hAnsi="宋体" w:eastAsia="宋体" w:cs="宋体"/>
          <w:color w:val="auto"/>
          <w:sz w:val="21"/>
          <w:szCs w:val="21"/>
          <w:highlight w:val="none"/>
          <w:lang w:val="en-US" w:eastAsia="zh-CN"/>
        </w:rPr>
        <w:t>（4）卖方</w:t>
      </w:r>
      <w:r>
        <w:rPr>
          <w:rStyle w:val="8"/>
          <w:rFonts w:hint="default" w:ascii="宋体" w:hAnsi="宋体" w:eastAsia="宋体" w:cs="宋体"/>
          <w:color w:val="auto"/>
          <w:sz w:val="21"/>
          <w:szCs w:val="21"/>
          <w:highlight w:val="none"/>
          <w:lang w:val="en-US" w:eastAsia="zh-CN"/>
        </w:rPr>
        <w:t>提供的服务在质量保证期内，因设计、录制的缺陷和其他其他质量原因造成的问题，由</w:t>
      </w:r>
      <w:r>
        <w:rPr>
          <w:rStyle w:val="8"/>
          <w:rFonts w:hint="eastAsia" w:ascii="宋体" w:hAnsi="宋体" w:eastAsia="宋体" w:cs="宋体"/>
          <w:color w:val="auto"/>
          <w:sz w:val="21"/>
          <w:szCs w:val="21"/>
          <w:highlight w:val="none"/>
          <w:lang w:val="en-US" w:eastAsia="zh-CN"/>
        </w:rPr>
        <w:t>卖方</w:t>
      </w:r>
      <w:r>
        <w:rPr>
          <w:rStyle w:val="8"/>
          <w:rFonts w:hint="default" w:ascii="宋体" w:hAnsi="宋体" w:eastAsia="宋体" w:cs="宋体"/>
          <w:color w:val="auto"/>
          <w:sz w:val="21"/>
          <w:szCs w:val="21"/>
          <w:highlight w:val="none"/>
          <w:lang w:val="en-US" w:eastAsia="zh-CN"/>
        </w:rPr>
        <w:t>负责</w:t>
      </w:r>
      <w:r>
        <w:rPr>
          <w:rStyle w:val="8"/>
          <w:rFonts w:hint="eastAsia" w:ascii="宋体" w:hAnsi="宋体" w:eastAsia="宋体" w:cs="宋体"/>
          <w:color w:val="auto"/>
          <w:sz w:val="21"/>
          <w:szCs w:val="21"/>
          <w:highlight w:val="none"/>
          <w:lang w:val="en-US" w:eastAsia="zh-CN"/>
        </w:rPr>
        <w:t>。</w:t>
      </w:r>
    </w:p>
    <w:p w14:paraId="481F1A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10.违约终止合同</w:t>
      </w:r>
    </w:p>
    <w:p w14:paraId="2120BE7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10.1在卖方违约的情况下，买方报告政府采购管理部门后，有权终止合同，并依法向卖方进行索赔。</w:t>
      </w:r>
    </w:p>
    <w:p w14:paraId="360C1054">
      <w:pPr>
        <w:pStyle w:val="10"/>
        <w:pageBreakBefore w:val="0"/>
        <w:widowControl w:val="0"/>
        <w:tabs>
          <w:tab w:val="left" w:pos="720"/>
        </w:tabs>
        <w:kinsoku/>
        <w:wordWrap/>
        <w:overflowPunct/>
        <w:topLinePunct w:val="0"/>
        <w:autoSpaceDE/>
        <w:autoSpaceDN/>
        <w:bidi w:val="0"/>
        <w:adjustRightInd/>
        <w:snapToGrid/>
        <w:spacing w:before="0" w:after="0" w:line="360" w:lineRule="auto"/>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12.争议的解决</w:t>
      </w:r>
    </w:p>
    <w:p w14:paraId="1048133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12.1因执行本合同所发生的或与本合同有关的一切争议,双方应通过友好协商解决。如果协商开始后六十（60）天还不能解决，任何一方均可按中华人民共和国有关法律的规定提交仲裁。仲裁地点见“合同专用条款”。</w:t>
      </w:r>
    </w:p>
    <w:p w14:paraId="26CA67D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12.2仲裁裁决应为最终裁决，对双方均具有约束力。</w:t>
      </w:r>
    </w:p>
    <w:p w14:paraId="728B9D56">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Style w:val="8"/>
          <w:rFonts w:hint="eastAsia" w:ascii="宋体" w:hAnsi="宋体" w:eastAsia="宋体" w:cs="宋体"/>
          <w:color w:val="auto"/>
          <w:sz w:val="21"/>
          <w:szCs w:val="21"/>
          <w:highlight w:val="none"/>
        </w:rPr>
      </w:pPr>
      <w:r>
        <w:rPr>
          <w:rStyle w:val="8"/>
          <w:rFonts w:hint="eastAsia" w:ascii="宋体" w:hAnsi="宋体" w:eastAsia="宋体" w:cs="宋体"/>
          <w:color w:val="auto"/>
          <w:sz w:val="21"/>
          <w:szCs w:val="21"/>
          <w:highlight w:val="none"/>
        </w:rPr>
        <w:t>12.3仲裁费除仲裁机关另有裁决外均应由败诉方负担。</w:t>
      </w:r>
    </w:p>
    <w:p w14:paraId="6394177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Style w:val="8"/>
          <w:rFonts w:hint="eastAsia" w:ascii="宋体" w:hAnsi="宋体" w:eastAsia="宋体" w:cs="宋体"/>
          <w:color w:val="auto"/>
          <w:sz w:val="21"/>
          <w:szCs w:val="21"/>
          <w:highlight w:val="none"/>
        </w:rPr>
        <w:t>12.4在仲裁期间，除正在进行仲裁的部分外，本合同其它部分应继续执行。</w:t>
      </w:r>
    </w:p>
    <w:p w14:paraId="18F21F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13.适用法律</w:t>
      </w:r>
    </w:p>
    <w:p w14:paraId="532DD7E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13.1本合同应按照中华人民共和国的现行法律进行解释。</w:t>
      </w:r>
    </w:p>
    <w:p w14:paraId="4CB816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14.合同生效及其它</w:t>
      </w:r>
    </w:p>
    <w:p w14:paraId="5B06DC0B">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14.1本合同在买卖双方签字、盖章之后生效。</w:t>
      </w:r>
    </w:p>
    <w:p w14:paraId="3F7695C0">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14.2本合同正本一式二份，副本一式四份，均以中文书写。买方执正本一份、副本二份；卖方执正本一份，副本一份；政府采购管理部门备案副本一份。</w:t>
      </w:r>
    </w:p>
    <w:p w14:paraId="11E2F3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15.合同修改</w:t>
      </w:r>
    </w:p>
    <w:p w14:paraId="647011B0">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15.1本合同在执行过程中，如提出修改，须报政府采购管理部门同意后，由买、卖双方签署书面修改协议，并成为本合同不可分割的一部分。除此之外，本合同的条件不得有任何变化或修改。</w:t>
      </w:r>
    </w:p>
    <w:p w14:paraId="600879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16.合同附件</w:t>
      </w:r>
    </w:p>
    <w:p w14:paraId="02DDF34D">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 w:val="21"/>
          <w:szCs w:val="21"/>
          <w:highlight w:val="none"/>
        </w:rPr>
      </w:pPr>
      <w:r>
        <w:rPr>
          <w:rFonts w:hint="eastAsia" w:ascii="宋体" w:hAnsi="宋体" w:eastAsia="宋体" w:cs="宋体"/>
          <w:color w:val="auto"/>
          <w:sz w:val="21"/>
          <w:szCs w:val="21"/>
          <w:highlight w:val="none"/>
        </w:rPr>
        <w:t>16.1本合同所有附件是本合同不可分割的部分,与主合同具有同等法律效力。</w:t>
      </w:r>
    </w:p>
    <w:p w14:paraId="29E2E416">
      <w:pPr>
        <w:keepNext w:val="0"/>
        <w:keepLines w:val="0"/>
        <w:pageBreakBefore w:val="0"/>
        <w:widowControl w:val="0"/>
        <w:kinsoku/>
        <w:wordWrap/>
        <w:overflowPunct/>
        <w:topLinePunct w:val="0"/>
        <w:autoSpaceDE/>
        <w:autoSpaceDN/>
        <w:bidi w:val="0"/>
        <w:adjustRightInd/>
        <w:snapToGrid/>
        <w:jc w:val="center"/>
        <w:textAlignment w:val="auto"/>
        <w:outlineLvl w:val="9"/>
        <w:rPr>
          <w:rStyle w:val="11"/>
          <w:rFonts w:hint="eastAsia" w:ascii="宋体" w:hAnsi="宋体" w:cs="宋体"/>
          <w:b/>
          <w:bCs/>
          <w:color w:val="auto"/>
          <w:kern w:val="0"/>
          <w:sz w:val="36"/>
          <w:szCs w:val="36"/>
          <w:highlight w:val="none"/>
        </w:rPr>
      </w:pPr>
      <w:r>
        <w:rPr>
          <w:rFonts w:hint="eastAsia" w:ascii="宋体" w:hAnsi="宋体"/>
          <w:b/>
          <w:color w:val="auto"/>
          <w:sz w:val="36"/>
          <w:highlight w:val="none"/>
        </w:rPr>
        <w:br w:type="page"/>
      </w:r>
      <w:bookmarkStart w:id="0" w:name="_Toc3785"/>
      <w:bookmarkStart w:id="1" w:name="_Toc18695"/>
      <w:bookmarkStart w:id="2" w:name="_Toc27467"/>
      <w:r>
        <w:rPr>
          <w:rStyle w:val="11"/>
          <w:rFonts w:hint="eastAsia" w:ascii="宋体" w:hAnsi="宋体" w:cs="宋体"/>
          <w:b/>
          <w:bCs/>
          <w:color w:val="auto"/>
          <w:kern w:val="0"/>
          <w:sz w:val="32"/>
          <w:szCs w:val="32"/>
          <w:highlight w:val="none"/>
        </w:rPr>
        <w:t>合同专用条款</w:t>
      </w:r>
      <w:bookmarkEnd w:id="0"/>
    </w:p>
    <w:bookmarkEnd w:id="1"/>
    <w:bookmarkEnd w:id="2"/>
    <w:p w14:paraId="01E15855">
      <w:pPr>
        <w:keepNext w:val="0"/>
        <w:keepLines w:val="0"/>
        <w:pageBreakBefore w:val="0"/>
        <w:widowControl w:val="0"/>
        <w:kinsoku/>
        <w:wordWrap/>
        <w:overflowPunct/>
        <w:topLinePunct w:val="0"/>
        <w:autoSpaceDE/>
        <w:autoSpaceDN/>
        <w:bidi w:val="0"/>
        <w:adjustRightInd/>
        <w:snapToGrid/>
        <w:textAlignment w:val="auto"/>
        <w:outlineLvl w:val="9"/>
        <w:rPr>
          <w:rFonts w:hint="eastAsia"/>
          <w:color w:val="auto"/>
          <w:highlight w:val="none"/>
        </w:rPr>
      </w:pPr>
    </w:p>
    <w:p w14:paraId="2C27E137">
      <w:pPr>
        <w:ind w:firstLine="420" w:firstLineChars="200"/>
        <w:rPr>
          <w:rFonts w:hint="eastAsia"/>
          <w:color w:val="auto"/>
          <w:sz w:val="21"/>
          <w:szCs w:val="21"/>
          <w:highlight w:val="none"/>
        </w:rPr>
      </w:pPr>
      <w:r>
        <w:rPr>
          <w:rFonts w:hint="eastAsia"/>
          <w:color w:val="auto"/>
          <w:sz w:val="21"/>
          <w:szCs w:val="21"/>
          <w:highlight w:val="none"/>
        </w:rPr>
        <w:t>本表是对《合同通用条款》的具体补充和修改，如有矛盾，应以本表为准。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19"/>
        <w:gridCol w:w="6843"/>
      </w:tblGrid>
      <w:tr w14:paraId="7153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3EA9486C">
            <w:pPr>
              <w:jc w:val="center"/>
              <w:rPr>
                <w:rFonts w:ascii="宋体" w:hAnsi="宋体" w:cs="宋体"/>
                <w:color w:val="auto"/>
                <w:sz w:val="21"/>
                <w:szCs w:val="21"/>
                <w:highlight w:val="none"/>
              </w:rPr>
            </w:pPr>
            <w:r>
              <w:rPr>
                <w:rFonts w:hint="eastAsia" w:ascii="宋体" w:hAnsi="宋体" w:cs="宋体"/>
                <w:color w:val="auto"/>
                <w:sz w:val="21"/>
                <w:szCs w:val="21"/>
                <w:highlight w:val="none"/>
              </w:rPr>
              <w:t>条款号</w:t>
            </w:r>
          </w:p>
        </w:tc>
        <w:tc>
          <w:tcPr>
            <w:tcW w:w="4091" w:type="pct"/>
            <w:tcBorders>
              <w:tl2br w:val="nil"/>
              <w:tr2bl w:val="nil"/>
            </w:tcBorders>
            <w:noWrap/>
            <w:vAlign w:val="center"/>
          </w:tcPr>
          <w:p w14:paraId="09080DAD">
            <w:pPr>
              <w:jc w:val="center"/>
              <w:rPr>
                <w:rFonts w:ascii="宋体" w:hAnsi="宋体" w:cs="宋体"/>
                <w:b/>
                <w:color w:val="auto"/>
                <w:sz w:val="21"/>
                <w:szCs w:val="21"/>
                <w:highlight w:val="none"/>
              </w:rPr>
            </w:pPr>
            <w:r>
              <w:rPr>
                <w:rFonts w:hint="eastAsia" w:ascii="宋体" w:hAnsi="宋体" w:cs="宋体"/>
                <w:b/>
                <w:color w:val="auto"/>
                <w:sz w:val="21"/>
                <w:szCs w:val="21"/>
                <w:highlight w:val="none"/>
              </w:rPr>
              <w:t>内      容</w:t>
            </w:r>
          </w:p>
        </w:tc>
      </w:tr>
      <w:tr w14:paraId="7456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13023975">
            <w:pPr>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4091" w:type="pct"/>
            <w:tcBorders>
              <w:tl2br w:val="nil"/>
              <w:tr2bl w:val="nil"/>
            </w:tcBorders>
            <w:noWrap/>
            <w:vAlign w:val="center"/>
          </w:tcPr>
          <w:p w14:paraId="2A59760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1"/>
                <w:szCs w:val="21"/>
                <w:highlight w:val="none"/>
              </w:rPr>
            </w:pPr>
            <w:r>
              <w:rPr>
                <w:rFonts w:hint="eastAsia"/>
                <w:color w:val="auto"/>
                <w:sz w:val="21"/>
                <w:szCs w:val="21"/>
                <w:highlight w:val="none"/>
              </w:rPr>
              <w:t>买方名称：西安市体育训练中心（西安市人民体育场）</w:t>
            </w:r>
          </w:p>
          <w:p w14:paraId="78779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1"/>
                <w:szCs w:val="21"/>
                <w:highlight w:val="none"/>
              </w:rPr>
            </w:pPr>
            <w:r>
              <w:rPr>
                <w:rFonts w:hint="eastAsia"/>
                <w:color w:val="auto"/>
                <w:sz w:val="21"/>
                <w:szCs w:val="21"/>
                <w:highlight w:val="none"/>
              </w:rPr>
              <w:t>地址：西安市国际港务区港务西路西安市体育训练中心</w:t>
            </w:r>
          </w:p>
        </w:tc>
      </w:tr>
      <w:tr w14:paraId="161A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6FF1125E">
            <w:pPr>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4091" w:type="pct"/>
            <w:tcBorders>
              <w:tl2br w:val="nil"/>
              <w:tr2bl w:val="nil"/>
            </w:tcBorders>
            <w:noWrap/>
            <w:vAlign w:val="center"/>
          </w:tcPr>
          <w:p w14:paraId="7DF874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color w:val="auto"/>
                <w:sz w:val="21"/>
                <w:szCs w:val="21"/>
                <w:highlight w:val="none"/>
                <w:lang w:eastAsia="zh-CN"/>
              </w:rPr>
            </w:pPr>
            <w:r>
              <w:rPr>
                <w:rFonts w:hint="eastAsia"/>
                <w:color w:val="auto"/>
                <w:sz w:val="21"/>
                <w:szCs w:val="21"/>
                <w:highlight w:val="none"/>
                <w:lang w:eastAsia="zh-CN"/>
              </w:rPr>
              <w:t>服务要求：具体内容详见本项目磋商文件</w:t>
            </w:r>
            <w:r>
              <w:rPr>
                <w:rFonts w:hint="eastAsia"/>
                <w:b/>
                <w:bCs/>
                <w:color w:val="auto"/>
                <w:sz w:val="21"/>
                <w:szCs w:val="21"/>
                <w:highlight w:val="none"/>
                <w:lang w:eastAsia="zh-CN"/>
              </w:rPr>
              <w:t>“第三章</w:t>
            </w:r>
            <w:r>
              <w:rPr>
                <w:rFonts w:hint="eastAsia"/>
                <w:b/>
                <w:bCs/>
                <w:color w:val="auto"/>
                <w:sz w:val="21"/>
                <w:szCs w:val="21"/>
                <w:highlight w:val="none"/>
                <w:lang w:val="en-US" w:eastAsia="zh-CN"/>
              </w:rPr>
              <w:t xml:space="preserve"> 磋商项目技术、服务、商务及其他要求</w:t>
            </w:r>
            <w:r>
              <w:rPr>
                <w:rFonts w:hint="eastAsia"/>
                <w:b/>
                <w:bCs/>
                <w:color w:val="auto"/>
                <w:sz w:val="21"/>
                <w:szCs w:val="21"/>
                <w:highlight w:val="none"/>
                <w:lang w:eastAsia="zh-CN"/>
              </w:rPr>
              <w:t>”</w:t>
            </w:r>
          </w:p>
        </w:tc>
      </w:tr>
      <w:tr w14:paraId="7F0C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38FF9AB2">
            <w:pPr>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4091" w:type="pct"/>
            <w:tcBorders>
              <w:tl2br w:val="nil"/>
              <w:tr2bl w:val="nil"/>
            </w:tcBorders>
            <w:noWrap/>
            <w:vAlign w:val="center"/>
          </w:tcPr>
          <w:p w14:paraId="0F4E6B05">
            <w:pPr>
              <w:keepNext w:val="0"/>
              <w:keepLines w:val="0"/>
              <w:pageBreakBefore w:val="0"/>
              <w:widowControl w:val="0"/>
              <w:kinsoku/>
              <w:wordWrap/>
              <w:overflowPunct/>
              <w:topLinePunct w:val="0"/>
              <w:autoSpaceDE/>
              <w:autoSpaceDN/>
              <w:bidi w:val="0"/>
              <w:adjustRightInd/>
              <w:snapToGrid/>
              <w:spacing w:line="360" w:lineRule="exact"/>
              <w:textAlignment w:val="auto"/>
              <w:rPr>
                <w:color w:val="auto"/>
                <w:sz w:val="21"/>
                <w:szCs w:val="21"/>
                <w:highlight w:val="yellow"/>
              </w:rPr>
            </w:pPr>
            <w:r>
              <w:rPr>
                <w:rFonts w:hint="eastAsia"/>
                <w:color w:val="auto"/>
                <w:sz w:val="21"/>
                <w:szCs w:val="21"/>
                <w:highlight w:val="none"/>
              </w:rPr>
              <w:t>服务</w:t>
            </w:r>
            <w:r>
              <w:rPr>
                <w:rFonts w:hint="eastAsia" w:eastAsia="宋体"/>
                <w:color w:val="auto"/>
                <w:sz w:val="21"/>
                <w:szCs w:val="21"/>
                <w:highlight w:val="none"/>
                <w:lang w:eastAsia="zh-CN"/>
              </w:rPr>
              <w:t>期限</w:t>
            </w:r>
            <w:r>
              <w:rPr>
                <w:rFonts w:hint="eastAsia"/>
                <w:color w:val="auto"/>
                <w:sz w:val="21"/>
                <w:szCs w:val="21"/>
                <w:highlight w:val="none"/>
                <w:lang w:eastAsia="zh-CN"/>
              </w:rPr>
              <w:t>：</w:t>
            </w:r>
          </w:p>
          <w:p w14:paraId="263D911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1"/>
                <w:szCs w:val="21"/>
                <w:highlight w:val="none"/>
              </w:rPr>
            </w:pPr>
            <w:r>
              <w:rPr>
                <w:rFonts w:hint="eastAsia"/>
                <w:color w:val="auto"/>
                <w:sz w:val="21"/>
                <w:szCs w:val="21"/>
                <w:highlight w:val="none"/>
              </w:rPr>
              <w:t>服务地点</w:t>
            </w:r>
            <w:r>
              <w:rPr>
                <w:rFonts w:hint="eastAsia"/>
                <w:color w:val="auto"/>
                <w:sz w:val="21"/>
                <w:szCs w:val="21"/>
                <w:highlight w:val="none"/>
                <w:lang w:eastAsia="zh-CN"/>
              </w:rPr>
              <w:t>：西安市体育训练中心</w:t>
            </w:r>
          </w:p>
        </w:tc>
      </w:tr>
      <w:tr w14:paraId="4A05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55393DBF">
            <w:pPr>
              <w:jc w:val="center"/>
              <w:rPr>
                <w:rFonts w:ascii="宋体" w:hAnsi="宋体" w:cs="宋体"/>
                <w:color w:val="auto"/>
                <w:sz w:val="21"/>
                <w:szCs w:val="21"/>
                <w:highlight w:val="none"/>
              </w:rPr>
            </w:pPr>
            <w:r>
              <w:rPr>
                <w:rFonts w:hint="eastAsia" w:ascii="宋体" w:hAnsi="宋体" w:cs="宋体"/>
                <w:color w:val="auto"/>
                <w:sz w:val="21"/>
                <w:szCs w:val="21"/>
                <w:highlight w:val="none"/>
              </w:rPr>
              <w:t>7.3</w:t>
            </w:r>
          </w:p>
        </w:tc>
        <w:tc>
          <w:tcPr>
            <w:tcW w:w="4091" w:type="pct"/>
            <w:tcBorders>
              <w:tl2br w:val="nil"/>
              <w:tr2bl w:val="nil"/>
            </w:tcBorders>
            <w:noWrap/>
            <w:vAlign w:val="center"/>
          </w:tcPr>
          <w:p w14:paraId="71FCD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left"/>
              <w:textAlignment w:val="auto"/>
              <w:rPr>
                <w:rFonts w:ascii="宋体" w:hAnsi="宋体" w:cs="宋体"/>
                <w:color w:val="auto"/>
                <w:sz w:val="21"/>
                <w:szCs w:val="21"/>
                <w:highlight w:val="none"/>
              </w:rPr>
            </w:pPr>
            <w:r>
              <w:rPr>
                <w:rFonts w:hint="eastAsia" w:ascii="宋体" w:hAnsi="宋体" w:eastAsia="宋体" w:cs="宋体"/>
                <w:b/>
                <w:bCs/>
                <w:color w:val="auto"/>
                <w:kern w:val="2"/>
                <w:sz w:val="21"/>
                <w:szCs w:val="21"/>
                <w:highlight w:val="none"/>
                <w:lang w:val="en-US" w:eastAsia="zh-CN" w:bidi="ar"/>
              </w:rPr>
              <w:t>付款计划：</w:t>
            </w:r>
            <w:r>
              <w:rPr>
                <w:rFonts w:hint="eastAsia" w:ascii="宋体" w:hAnsi="宋体" w:eastAsia="宋体" w:cs="宋体"/>
                <w:b w:val="0"/>
                <w:bCs w:val="0"/>
                <w:color w:val="auto"/>
                <w:kern w:val="2"/>
                <w:sz w:val="21"/>
                <w:szCs w:val="21"/>
                <w:highlight w:val="none"/>
                <w:lang w:val="en-US" w:eastAsia="zh-CN" w:bidi="ar"/>
              </w:rPr>
              <w:t>合同签订后5个工作日内支付合同总价款的60%；项目实施阶段完成后5个工作日内支付合同总价款的30%；成果交付验收合格后，5个工作日内支付合同总价款的10%。</w:t>
            </w:r>
          </w:p>
        </w:tc>
      </w:tr>
      <w:tr w14:paraId="6A21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7FC41824">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4091" w:type="pct"/>
            <w:tcBorders>
              <w:tl2br w:val="nil"/>
              <w:tr2bl w:val="nil"/>
            </w:tcBorders>
            <w:noWrap/>
            <w:vAlign w:val="center"/>
          </w:tcPr>
          <w:p w14:paraId="419D9B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color w:val="auto"/>
                <w:sz w:val="21"/>
                <w:szCs w:val="21"/>
                <w:highlight w:val="none"/>
              </w:rPr>
            </w:pPr>
            <w:r>
              <w:rPr>
                <w:rFonts w:hint="eastAsia" w:ascii="宋体" w:hAnsi="宋体" w:cs="宋体"/>
                <w:b/>
                <w:bCs/>
                <w:color w:val="auto"/>
                <w:sz w:val="21"/>
                <w:szCs w:val="21"/>
                <w:highlight w:val="none"/>
              </w:rPr>
              <w:t>争议的解决</w:t>
            </w:r>
            <w:r>
              <w:rPr>
                <w:rFonts w:hint="eastAsia" w:ascii="宋体" w:hAnsi="宋体" w:cs="宋体"/>
                <w:b/>
                <w:bCs/>
                <w:color w:val="auto"/>
                <w:sz w:val="21"/>
                <w:szCs w:val="21"/>
                <w:highlight w:val="none"/>
                <w:lang w:eastAsia="zh-CN"/>
              </w:rPr>
              <w:t>：</w:t>
            </w:r>
            <w:r>
              <w:rPr>
                <w:rFonts w:hint="eastAsia" w:ascii="宋体" w:hAnsi="宋体" w:eastAsia="宋体" w:cs="宋体"/>
                <w:color w:val="auto"/>
                <w:kern w:val="2"/>
                <w:sz w:val="21"/>
                <w:szCs w:val="21"/>
                <w:highlight w:val="none"/>
                <w:lang w:val="en-US" w:eastAsia="zh-CN" w:bidi="ar"/>
              </w:rPr>
              <w:t>因服务方案问题发生争议的，应聘请国家认可的相关部门进行鉴定。服务符合标准的，鉴定费由买方承担；服务不符合标准的，鉴定费由卖方承担。因履行本合同引起的或与本合同有关的争议，甲乙双方应首先通过友好协商解决，如果协商不能解决，可向有管辖权的人民法院提起诉讼。</w:t>
            </w:r>
          </w:p>
        </w:tc>
      </w:tr>
    </w:tbl>
    <w:p w14:paraId="7C0B1B7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11"/>
          <w:rFonts w:hint="eastAsia" w:ascii="宋体" w:hAnsi="宋体" w:cs="宋体"/>
          <w:b/>
          <w:bCs/>
          <w:color w:val="auto"/>
          <w:kern w:val="0"/>
          <w:sz w:val="36"/>
          <w:szCs w:val="36"/>
          <w:highlight w:val="none"/>
        </w:rPr>
      </w:pPr>
      <w:bookmarkStart w:id="6" w:name="_GoBack"/>
      <w:bookmarkEnd w:id="6"/>
      <w:r>
        <w:rPr>
          <w:color w:val="auto"/>
          <w:szCs w:val="21"/>
          <w:highlight w:val="none"/>
        </w:rPr>
        <w:br w:type="page"/>
      </w:r>
      <w:bookmarkStart w:id="3" w:name="_Toc11119"/>
      <w:bookmarkStart w:id="4" w:name="_Toc13293"/>
      <w:bookmarkStart w:id="5" w:name="_Toc6324"/>
      <w:r>
        <w:rPr>
          <w:rStyle w:val="11"/>
          <w:rFonts w:hint="eastAsia" w:ascii="宋体" w:hAnsi="宋体" w:cs="宋体"/>
          <w:b/>
          <w:bCs/>
          <w:color w:val="auto"/>
          <w:kern w:val="0"/>
          <w:sz w:val="32"/>
          <w:szCs w:val="32"/>
          <w:highlight w:val="none"/>
        </w:rPr>
        <w:t>合同格式</w:t>
      </w:r>
      <w:bookmarkEnd w:id="3"/>
    </w:p>
    <w:bookmarkEnd w:id="4"/>
    <w:bookmarkEnd w:id="5"/>
    <w:p w14:paraId="61252919">
      <w:pPr>
        <w:rPr>
          <w:rFonts w:hint="eastAsia"/>
          <w:color w:val="auto"/>
          <w:sz w:val="21"/>
          <w:szCs w:val="21"/>
          <w:highlight w:val="none"/>
        </w:rPr>
      </w:pPr>
      <w:r>
        <w:rPr>
          <w:rFonts w:hint="eastAsia"/>
          <w:color w:val="auto"/>
          <w:sz w:val="28"/>
          <w:szCs w:val="28"/>
          <w:highlight w:val="none"/>
        </w:rPr>
        <w:br w:type="page"/>
      </w:r>
      <w:r>
        <w:rPr>
          <w:rFonts w:hint="eastAsia"/>
          <w:color w:val="auto"/>
          <w:sz w:val="21"/>
          <w:szCs w:val="21"/>
          <w:highlight w:val="none"/>
        </w:rPr>
        <w:t>1、合同封面格式</w:t>
      </w:r>
    </w:p>
    <w:tbl>
      <w:tblPr>
        <w:tblStyle w:val="5"/>
        <w:tblW w:w="8295" w:type="dxa"/>
        <w:tblInd w:w="0" w:type="dxa"/>
        <w:tblLayout w:type="fixed"/>
        <w:tblCellMar>
          <w:top w:w="0" w:type="dxa"/>
          <w:left w:w="0" w:type="dxa"/>
          <w:bottom w:w="0" w:type="dxa"/>
          <w:right w:w="0" w:type="dxa"/>
        </w:tblCellMar>
      </w:tblPr>
      <w:tblGrid>
        <w:gridCol w:w="2548"/>
        <w:gridCol w:w="5747"/>
      </w:tblGrid>
      <w:tr w14:paraId="3178AA0C">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801429D">
            <w:pPr>
              <w:ind w:firstLine="3889" w:firstLineChars="1851"/>
              <w:rPr>
                <w:rFonts w:ascii="宋体" w:hAnsi="宋体" w:cs="宋体"/>
                <w:b/>
                <w:bCs/>
                <w:color w:val="auto"/>
                <w:sz w:val="21"/>
                <w:szCs w:val="21"/>
                <w:highlight w:val="none"/>
              </w:rPr>
            </w:pPr>
            <w:r>
              <w:rPr>
                <w:rFonts w:hint="eastAsia"/>
                <w:b/>
                <w:bCs/>
                <w:color w:val="auto"/>
                <w:sz w:val="21"/>
                <w:szCs w:val="21"/>
                <w:highlight w:val="none"/>
              </w:rPr>
              <w:t>项目</w:t>
            </w:r>
          </w:p>
        </w:tc>
      </w:tr>
      <w:tr w14:paraId="60A0B41C">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C0C91D9">
            <w:pPr>
              <w:jc w:val="center"/>
              <w:rPr>
                <w:rFonts w:ascii="宋体" w:hAnsi="宋体" w:cs="宋体"/>
                <w:b/>
                <w:bCs/>
                <w:color w:val="auto"/>
                <w:sz w:val="21"/>
                <w:szCs w:val="21"/>
                <w:highlight w:val="none"/>
              </w:rPr>
            </w:pPr>
            <w:r>
              <w:rPr>
                <w:rFonts w:hint="eastAsia"/>
                <w:b/>
                <w:bCs/>
                <w:color w:val="auto"/>
                <w:sz w:val="21"/>
                <w:szCs w:val="21"/>
                <w:highlight w:val="none"/>
                <w:lang w:eastAsia="zh-CN"/>
              </w:rPr>
              <w:t>服务</w:t>
            </w:r>
            <w:r>
              <w:rPr>
                <w:rFonts w:hint="eastAsia"/>
                <w:b/>
                <w:bCs/>
                <w:color w:val="auto"/>
                <w:sz w:val="21"/>
                <w:szCs w:val="21"/>
                <w:highlight w:val="none"/>
              </w:rPr>
              <w:t>合同</w:t>
            </w:r>
          </w:p>
        </w:tc>
      </w:tr>
      <w:tr w14:paraId="67533C4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6E66D6">
            <w:pPr>
              <w:rPr>
                <w:rFonts w:ascii="宋体" w:hAnsi="宋体" w:cs="宋体"/>
                <w:color w:val="auto"/>
                <w:sz w:val="21"/>
                <w:szCs w:val="21"/>
                <w:highlight w:val="none"/>
              </w:rPr>
            </w:pPr>
            <w:r>
              <w:rPr>
                <w:rFonts w:hint="eastAsia" w:ascii="宋体" w:hAnsi="宋体"/>
                <w:color w:val="auto"/>
                <w:sz w:val="21"/>
                <w:szCs w:val="21"/>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29AACF17">
            <w:pPr>
              <w:rPr>
                <w:rFonts w:ascii="宋体" w:hAnsi="宋体" w:cs="宋体"/>
                <w:color w:val="auto"/>
                <w:sz w:val="21"/>
                <w:szCs w:val="21"/>
                <w:highlight w:val="none"/>
              </w:rPr>
            </w:pPr>
          </w:p>
        </w:tc>
      </w:tr>
      <w:tr w14:paraId="382A115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F96B85">
            <w:pPr>
              <w:rPr>
                <w:rFonts w:ascii="宋体" w:hAnsi="宋体" w:cs="宋体"/>
                <w:color w:val="auto"/>
                <w:sz w:val="21"/>
                <w:szCs w:val="21"/>
                <w:highlight w:val="none"/>
              </w:rPr>
            </w:pPr>
            <w:r>
              <w:rPr>
                <w:rFonts w:hint="eastAsia" w:ascii="宋体" w:hAnsi="宋体"/>
                <w:color w:val="auto"/>
                <w:sz w:val="21"/>
                <w:szCs w:val="21"/>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CCC34F2">
            <w:pPr>
              <w:rPr>
                <w:rFonts w:ascii="宋体" w:hAnsi="宋体" w:cs="宋体"/>
                <w:color w:val="auto"/>
                <w:sz w:val="21"/>
                <w:szCs w:val="21"/>
                <w:highlight w:val="none"/>
              </w:rPr>
            </w:pPr>
            <w:r>
              <w:rPr>
                <w:rFonts w:hint="eastAsia" w:ascii="宋体" w:hAnsi="宋体"/>
                <w:color w:val="auto"/>
                <w:sz w:val="21"/>
                <w:szCs w:val="21"/>
                <w:highlight w:val="none"/>
              </w:rPr>
              <w:t>202</w:t>
            </w:r>
            <w:r>
              <w:rPr>
                <w:rFonts w:hint="eastAsia" w:ascii="宋体" w:hAnsi="宋体" w:eastAsia="宋体"/>
                <w:color w:val="auto"/>
                <w:sz w:val="21"/>
                <w:szCs w:val="21"/>
                <w:highlight w:val="none"/>
                <w:lang w:val="en-US" w:eastAsia="zh-CN"/>
              </w:rPr>
              <w:t>6</w:t>
            </w:r>
            <w:r>
              <w:rPr>
                <w:rFonts w:hint="eastAsia" w:ascii="宋体" w:hAnsi="宋体"/>
                <w:color w:val="auto"/>
                <w:sz w:val="21"/>
                <w:szCs w:val="21"/>
                <w:highlight w:val="none"/>
              </w:rPr>
              <w:t>年   月   日</w:t>
            </w:r>
          </w:p>
        </w:tc>
      </w:tr>
      <w:tr w14:paraId="5D2325C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7C50AE">
            <w:pPr>
              <w:rPr>
                <w:rFonts w:ascii="宋体" w:hAnsi="宋体" w:cs="宋体"/>
                <w:color w:val="auto"/>
                <w:sz w:val="21"/>
                <w:szCs w:val="21"/>
                <w:highlight w:val="none"/>
              </w:rPr>
            </w:pPr>
            <w:r>
              <w:rPr>
                <w:rFonts w:hint="eastAsia" w:ascii="宋体" w:hAnsi="宋体"/>
                <w:color w:val="auto"/>
                <w:sz w:val="21"/>
                <w:szCs w:val="21"/>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3CE868F5">
            <w:pPr>
              <w:rPr>
                <w:rFonts w:ascii="宋体" w:hAnsi="宋体" w:cs="宋体"/>
                <w:color w:val="auto"/>
                <w:sz w:val="21"/>
                <w:szCs w:val="21"/>
                <w:highlight w:val="none"/>
              </w:rPr>
            </w:pPr>
          </w:p>
        </w:tc>
      </w:tr>
      <w:tr w14:paraId="6F3560F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927FD5">
            <w:pPr>
              <w:rPr>
                <w:rFonts w:ascii="宋体" w:hAnsi="宋体" w:cs="宋体"/>
                <w:color w:val="auto"/>
                <w:sz w:val="21"/>
                <w:szCs w:val="21"/>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8BC43EF">
            <w:pPr>
              <w:rPr>
                <w:rFonts w:ascii="宋体" w:hAnsi="宋体" w:cs="宋体"/>
                <w:color w:val="auto"/>
                <w:sz w:val="21"/>
                <w:szCs w:val="21"/>
                <w:highlight w:val="none"/>
              </w:rPr>
            </w:pPr>
          </w:p>
        </w:tc>
      </w:tr>
      <w:tr w14:paraId="2D3FB0E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16E9D8">
            <w:pPr>
              <w:rPr>
                <w:rFonts w:ascii="宋体" w:hAnsi="宋体" w:cs="宋体"/>
                <w:color w:val="auto"/>
                <w:sz w:val="21"/>
                <w:szCs w:val="21"/>
                <w:highlight w:val="none"/>
              </w:rPr>
            </w:pPr>
            <w:r>
              <w:rPr>
                <w:rFonts w:hint="eastAsia" w:ascii="宋体" w:hAnsi="宋体"/>
                <w:color w:val="auto"/>
                <w:sz w:val="21"/>
                <w:szCs w:val="21"/>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8BA4135">
            <w:pPr>
              <w:rPr>
                <w:rFonts w:ascii="宋体" w:hAnsi="宋体" w:cs="宋体"/>
                <w:color w:val="auto"/>
                <w:sz w:val="21"/>
                <w:szCs w:val="21"/>
                <w:highlight w:val="none"/>
              </w:rPr>
            </w:pPr>
          </w:p>
        </w:tc>
      </w:tr>
      <w:tr w14:paraId="5EA855F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C9581C">
            <w:pPr>
              <w:rPr>
                <w:rFonts w:ascii="宋体" w:hAnsi="宋体" w:cs="宋体"/>
                <w:color w:val="auto"/>
                <w:sz w:val="21"/>
                <w:szCs w:val="21"/>
                <w:highlight w:val="none"/>
              </w:rPr>
            </w:pPr>
            <w:r>
              <w:rPr>
                <w:rFonts w:hint="eastAsia" w:ascii="宋体" w:hAnsi="宋体"/>
                <w:color w:val="auto"/>
                <w:sz w:val="21"/>
                <w:szCs w:val="21"/>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598C138">
            <w:pPr>
              <w:rPr>
                <w:rFonts w:ascii="宋体" w:hAnsi="宋体" w:cs="宋体"/>
                <w:color w:val="auto"/>
                <w:sz w:val="21"/>
                <w:szCs w:val="21"/>
                <w:highlight w:val="none"/>
              </w:rPr>
            </w:pPr>
          </w:p>
        </w:tc>
      </w:tr>
      <w:tr w14:paraId="24E9E65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7630B3">
            <w:pPr>
              <w:rPr>
                <w:rFonts w:ascii="宋体" w:hAnsi="宋体" w:cs="宋体"/>
                <w:color w:val="auto"/>
                <w:sz w:val="21"/>
                <w:szCs w:val="21"/>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8C69903">
            <w:pPr>
              <w:rPr>
                <w:rFonts w:ascii="宋体" w:hAnsi="宋体" w:cs="宋体"/>
                <w:color w:val="auto"/>
                <w:sz w:val="21"/>
                <w:szCs w:val="21"/>
                <w:highlight w:val="none"/>
              </w:rPr>
            </w:pPr>
          </w:p>
        </w:tc>
      </w:tr>
      <w:tr w14:paraId="7B8B591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D04A25">
            <w:pPr>
              <w:rPr>
                <w:rFonts w:ascii="宋体" w:hAnsi="宋体" w:cs="宋体"/>
                <w:color w:val="auto"/>
                <w:sz w:val="21"/>
                <w:szCs w:val="21"/>
                <w:highlight w:val="none"/>
              </w:rPr>
            </w:pPr>
            <w:r>
              <w:rPr>
                <w:rFonts w:hint="eastAsia" w:ascii="宋体" w:hAnsi="宋体"/>
                <w:color w:val="auto"/>
                <w:sz w:val="21"/>
                <w:szCs w:val="21"/>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2D774EA">
            <w:pPr>
              <w:rPr>
                <w:rFonts w:ascii="宋体" w:hAnsi="宋体"/>
                <w:color w:val="auto"/>
                <w:sz w:val="21"/>
                <w:szCs w:val="21"/>
                <w:highlight w:val="none"/>
              </w:rPr>
            </w:pPr>
          </w:p>
        </w:tc>
      </w:tr>
      <w:tr w14:paraId="6BD04EB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92DFCD">
            <w:pPr>
              <w:rPr>
                <w:rFonts w:ascii="宋体" w:hAnsi="宋体" w:cs="宋体"/>
                <w:color w:val="auto"/>
                <w:sz w:val="21"/>
                <w:szCs w:val="21"/>
                <w:highlight w:val="none"/>
              </w:rPr>
            </w:pPr>
            <w:r>
              <w:rPr>
                <w:rFonts w:hint="eastAsia" w:ascii="宋体" w:hAnsi="宋体"/>
                <w:color w:val="auto"/>
                <w:sz w:val="21"/>
                <w:szCs w:val="21"/>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1727120">
            <w:pPr>
              <w:rPr>
                <w:rFonts w:ascii="宋体" w:hAnsi="宋体" w:cs="宋体"/>
                <w:color w:val="auto"/>
                <w:sz w:val="21"/>
                <w:szCs w:val="21"/>
                <w:highlight w:val="none"/>
              </w:rPr>
            </w:pPr>
          </w:p>
        </w:tc>
      </w:tr>
      <w:tr w14:paraId="589AAF9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AA4F2E">
            <w:pPr>
              <w:rPr>
                <w:rFonts w:ascii="宋体" w:hAnsi="宋体" w:cs="宋体"/>
                <w:color w:val="auto"/>
                <w:sz w:val="21"/>
                <w:szCs w:val="21"/>
                <w:highlight w:val="none"/>
              </w:rPr>
            </w:pPr>
            <w:r>
              <w:rPr>
                <w:rFonts w:hint="eastAsia" w:ascii="宋体" w:hAnsi="宋体"/>
                <w:color w:val="auto"/>
                <w:sz w:val="21"/>
                <w:szCs w:val="21"/>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15FE517">
            <w:pPr>
              <w:rPr>
                <w:rFonts w:ascii="宋体" w:hAnsi="宋体" w:cs="宋体"/>
                <w:color w:val="auto"/>
                <w:sz w:val="21"/>
                <w:szCs w:val="21"/>
                <w:highlight w:val="none"/>
              </w:rPr>
            </w:pPr>
          </w:p>
        </w:tc>
      </w:tr>
      <w:tr w14:paraId="6027CE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E9E7E9">
            <w:pPr>
              <w:rPr>
                <w:rFonts w:ascii="宋体" w:hAnsi="宋体" w:cs="宋体"/>
                <w:color w:val="auto"/>
                <w:sz w:val="21"/>
                <w:szCs w:val="21"/>
                <w:highlight w:val="none"/>
              </w:rPr>
            </w:pPr>
            <w:r>
              <w:rPr>
                <w:rFonts w:hint="eastAsia" w:ascii="宋体" w:hAnsi="宋体"/>
                <w:color w:val="auto"/>
                <w:sz w:val="21"/>
                <w:szCs w:val="21"/>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3E2C7EC">
            <w:pPr>
              <w:rPr>
                <w:rFonts w:ascii="宋体" w:hAnsi="宋体" w:cs="宋体"/>
                <w:color w:val="auto"/>
                <w:sz w:val="21"/>
                <w:szCs w:val="21"/>
                <w:highlight w:val="none"/>
              </w:rPr>
            </w:pPr>
          </w:p>
        </w:tc>
      </w:tr>
      <w:tr w14:paraId="6402E2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0734546">
            <w:pPr>
              <w:rPr>
                <w:rFonts w:ascii="宋体" w:hAnsi="宋体" w:cs="宋体"/>
                <w:color w:val="auto"/>
                <w:sz w:val="21"/>
                <w:szCs w:val="21"/>
                <w:highlight w:val="none"/>
              </w:rPr>
            </w:pPr>
            <w:r>
              <w:rPr>
                <w:rFonts w:hint="eastAsia" w:ascii="宋体" w:hAnsi="宋体"/>
                <w:color w:val="auto"/>
                <w:sz w:val="21"/>
                <w:szCs w:val="21"/>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B1A6964">
            <w:pPr>
              <w:rPr>
                <w:rFonts w:ascii="宋体" w:hAnsi="宋体" w:cs="宋体"/>
                <w:color w:val="auto"/>
                <w:sz w:val="21"/>
                <w:szCs w:val="21"/>
                <w:highlight w:val="none"/>
              </w:rPr>
            </w:pPr>
          </w:p>
        </w:tc>
      </w:tr>
      <w:tr w14:paraId="5A42891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7B56E0">
            <w:pPr>
              <w:rPr>
                <w:rFonts w:ascii="宋体" w:hAnsi="宋体" w:cs="宋体"/>
                <w:color w:val="auto"/>
                <w:sz w:val="21"/>
                <w:szCs w:val="21"/>
                <w:highlight w:val="none"/>
              </w:rPr>
            </w:pPr>
            <w:r>
              <w:rPr>
                <w:rFonts w:hint="eastAsia" w:ascii="宋体" w:hAnsi="宋体" w:eastAsia="宋体"/>
                <w:color w:val="auto"/>
                <w:sz w:val="21"/>
                <w:szCs w:val="21"/>
                <w:highlight w:val="none"/>
                <w:lang w:eastAsia="zh-CN"/>
              </w:rPr>
              <w:t>账号</w:t>
            </w:r>
            <w:r>
              <w:rPr>
                <w:rFonts w:hint="eastAsia" w:ascii="宋体" w:hAnsi="宋体"/>
                <w:color w:val="auto"/>
                <w:sz w:val="21"/>
                <w:szCs w:val="21"/>
                <w:highlight w:val="none"/>
              </w:rPr>
              <w:t>:</w:t>
            </w:r>
          </w:p>
        </w:tc>
        <w:tc>
          <w:tcPr>
            <w:tcW w:w="5747" w:type="dxa"/>
            <w:tcBorders>
              <w:top w:val="nil"/>
              <w:left w:val="nil"/>
              <w:bottom w:val="nil"/>
              <w:right w:val="nil"/>
            </w:tcBorders>
            <w:noWrap/>
            <w:tcMar>
              <w:top w:w="15" w:type="dxa"/>
              <w:left w:w="15" w:type="dxa"/>
              <w:bottom w:w="0" w:type="dxa"/>
              <w:right w:w="15" w:type="dxa"/>
            </w:tcMar>
            <w:vAlign w:val="bottom"/>
          </w:tcPr>
          <w:p w14:paraId="31BFACD9">
            <w:pPr>
              <w:rPr>
                <w:rFonts w:ascii="宋体" w:hAnsi="宋体"/>
                <w:color w:val="auto"/>
                <w:sz w:val="21"/>
                <w:szCs w:val="21"/>
                <w:highlight w:val="none"/>
              </w:rPr>
            </w:pPr>
          </w:p>
        </w:tc>
      </w:tr>
      <w:tr w14:paraId="595A63E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7B8AE1">
            <w:pPr>
              <w:rPr>
                <w:rFonts w:ascii="宋体" w:hAnsi="宋体" w:cs="宋体"/>
                <w:color w:val="auto"/>
                <w:sz w:val="21"/>
                <w:szCs w:val="21"/>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AF1A505">
            <w:pPr>
              <w:rPr>
                <w:rFonts w:ascii="宋体" w:hAnsi="宋体" w:cs="宋体"/>
                <w:color w:val="auto"/>
                <w:sz w:val="21"/>
                <w:szCs w:val="21"/>
                <w:highlight w:val="none"/>
              </w:rPr>
            </w:pPr>
          </w:p>
        </w:tc>
      </w:tr>
      <w:tr w14:paraId="2E86D90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B5DF8">
            <w:pPr>
              <w:rPr>
                <w:rFonts w:ascii="宋体" w:hAnsi="宋体" w:cs="宋体"/>
                <w:color w:val="auto"/>
                <w:sz w:val="21"/>
                <w:szCs w:val="21"/>
                <w:highlight w:val="none"/>
              </w:rPr>
            </w:pPr>
            <w:r>
              <w:rPr>
                <w:rFonts w:hint="eastAsia" w:ascii="宋体" w:hAnsi="宋体"/>
                <w:color w:val="auto"/>
                <w:sz w:val="21"/>
                <w:szCs w:val="21"/>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7B95E77E">
            <w:pPr>
              <w:rPr>
                <w:rFonts w:ascii="宋体" w:hAnsi="宋体" w:cs="宋体"/>
                <w:color w:val="auto"/>
                <w:sz w:val="21"/>
                <w:szCs w:val="21"/>
                <w:highlight w:val="none"/>
              </w:rPr>
            </w:pPr>
          </w:p>
        </w:tc>
      </w:tr>
      <w:tr w14:paraId="605F06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0FF6727">
            <w:pPr>
              <w:rPr>
                <w:rFonts w:ascii="宋体" w:hAnsi="宋体" w:cs="宋体"/>
                <w:color w:val="auto"/>
                <w:sz w:val="21"/>
                <w:szCs w:val="21"/>
                <w:highlight w:val="none"/>
              </w:rPr>
            </w:pPr>
            <w:r>
              <w:rPr>
                <w:rFonts w:hint="eastAsia" w:ascii="宋体" w:hAnsi="宋体"/>
                <w:color w:val="auto"/>
                <w:sz w:val="21"/>
                <w:szCs w:val="21"/>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CCBDC47">
            <w:pPr>
              <w:rPr>
                <w:rFonts w:ascii="宋体" w:hAnsi="宋体" w:cs="宋体"/>
                <w:color w:val="auto"/>
                <w:sz w:val="21"/>
                <w:szCs w:val="21"/>
                <w:highlight w:val="none"/>
              </w:rPr>
            </w:pPr>
          </w:p>
        </w:tc>
      </w:tr>
      <w:tr w14:paraId="70D2693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06E94F">
            <w:pPr>
              <w:rPr>
                <w:rFonts w:ascii="宋体" w:hAnsi="宋体" w:cs="宋体"/>
                <w:color w:val="auto"/>
                <w:sz w:val="21"/>
                <w:szCs w:val="21"/>
                <w:highlight w:val="none"/>
              </w:rPr>
            </w:pPr>
            <w:r>
              <w:rPr>
                <w:rFonts w:hint="eastAsia" w:ascii="宋体" w:hAnsi="宋体"/>
                <w:color w:val="auto"/>
                <w:sz w:val="21"/>
                <w:szCs w:val="21"/>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3E248FD">
            <w:pPr>
              <w:rPr>
                <w:rFonts w:ascii="宋体" w:hAnsi="宋体"/>
                <w:color w:val="auto"/>
                <w:sz w:val="21"/>
                <w:szCs w:val="21"/>
                <w:highlight w:val="none"/>
              </w:rPr>
            </w:pPr>
          </w:p>
        </w:tc>
      </w:tr>
      <w:tr w14:paraId="5D7B913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2149FF8">
            <w:pPr>
              <w:rPr>
                <w:rFonts w:ascii="宋体" w:hAnsi="宋体" w:cs="宋体"/>
                <w:color w:val="auto"/>
                <w:sz w:val="21"/>
                <w:szCs w:val="21"/>
                <w:highlight w:val="none"/>
              </w:rPr>
            </w:pPr>
            <w:r>
              <w:rPr>
                <w:rFonts w:hint="eastAsia" w:ascii="宋体" w:hAnsi="宋体"/>
                <w:color w:val="auto"/>
                <w:sz w:val="21"/>
                <w:szCs w:val="21"/>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8D66F12">
            <w:pPr>
              <w:rPr>
                <w:rFonts w:ascii="宋体" w:hAnsi="宋体"/>
                <w:color w:val="auto"/>
                <w:sz w:val="21"/>
                <w:szCs w:val="21"/>
                <w:highlight w:val="none"/>
              </w:rPr>
            </w:pPr>
          </w:p>
        </w:tc>
      </w:tr>
      <w:tr w14:paraId="3E3E63A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897CF3">
            <w:pPr>
              <w:rPr>
                <w:rFonts w:ascii="宋体" w:hAnsi="宋体" w:cs="宋体"/>
                <w:color w:val="auto"/>
                <w:sz w:val="21"/>
                <w:szCs w:val="21"/>
                <w:highlight w:val="none"/>
              </w:rPr>
            </w:pPr>
            <w:r>
              <w:rPr>
                <w:rFonts w:hint="eastAsia" w:ascii="宋体" w:hAnsi="宋体"/>
                <w:color w:val="auto"/>
                <w:sz w:val="21"/>
                <w:szCs w:val="21"/>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5680353">
            <w:pPr>
              <w:rPr>
                <w:rFonts w:ascii="宋体" w:hAnsi="宋体"/>
                <w:color w:val="auto"/>
                <w:sz w:val="21"/>
                <w:szCs w:val="21"/>
                <w:highlight w:val="none"/>
              </w:rPr>
            </w:pPr>
          </w:p>
        </w:tc>
      </w:tr>
      <w:tr w14:paraId="065B2BB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3EC14">
            <w:pPr>
              <w:rPr>
                <w:rFonts w:ascii="宋体" w:hAnsi="宋体" w:cs="宋体"/>
                <w:color w:val="auto"/>
                <w:sz w:val="21"/>
                <w:szCs w:val="21"/>
                <w:highlight w:val="none"/>
              </w:rPr>
            </w:pPr>
            <w:r>
              <w:rPr>
                <w:rFonts w:hint="eastAsia" w:ascii="宋体" w:hAnsi="宋体"/>
                <w:color w:val="auto"/>
                <w:sz w:val="21"/>
                <w:szCs w:val="21"/>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2E54EC7">
            <w:pPr>
              <w:rPr>
                <w:rFonts w:ascii="宋体" w:hAnsi="宋体" w:cs="宋体"/>
                <w:color w:val="auto"/>
                <w:sz w:val="21"/>
                <w:szCs w:val="21"/>
                <w:highlight w:val="none"/>
              </w:rPr>
            </w:pPr>
          </w:p>
        </w:tc>
      </w:tr>
      <w:tr w14:paraId="565AB86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96B516A">
            <w:pPr>
              <w:rPr>
                <w:rFonts w:ascii="宋体" w:hAnsi="宋体" w:cs="宋体"/>
                <w:color w:val="auto"/>
                <w:sz w:val="21"/>
                <w:szCs w:val="21"/>
                <w:highlight w:val="none"/>
              </w:rPr>
            </w:pPr>
            <w:r>
              <w:rPr>
                <w:rFonts w:hint="eastAsia" w:ascii="宋体" w:hAnsi="宋体"/>
                <w:color w:val="auto"/>
                <w:sz w:val="21"/>
                <w:szCs w:val="21"/>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02472189">
            <w:pPr>
              <w:rPr>
                <w:rFonts w:ascii="宋体" w:hAnsi="宋体" w:cs="宋体"/>
                <w:color w:val="auto"/>
                <w:sz w:val="21"/>
                <w:szCs w:val="21"/>
                <w:highlight w:val="none"/>
              </w:rPr>
            </w:pPr>
          </w:p>
        </w:tc>
      </w:tr>
      <w:tr w14:paraId="3DFA2E0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9EE009">
            <w:pPr>
              <w:rPr>
                <w:rFonts w:ascii="宋体" w:hAnsi="宋体" w:cs="宋体"/>
                <w:color w:val="auto"/>
                <w:sz w:val="21"/>
                <w:szCs w:val="21"/>
                <w:highlight w:val="none"/>
              </w:rPr>
            </w:pPr>
            <w:r>
              <w:rPr>
                <w:rFonts w:hint="eastAsia" w:ascii="宋体" w:hAnsi="宋体" w:eastAsia="宋体"/>
                <w:color w:val="auto"/>
                <w:sz w:val="21"/>
                <w:szCs w:val="21"/>
                <w:highlight w:val="none"/>
                <w:lang w:eastAsia="zh-CN"/>
              </w:rPr>
              <w:t>账号</w:t>
            </w:r>
            <w:r>
              <w:rPr>
                <w:rFonts w:hint="eastAsia" w:ascii="宋体" w:hAnsi="宋体"/>
                <w:color w:val="auto"/>
                <w:sz w:val="21"/>
                <w:szCs w:val="21"/>
                <w:highlight w:val="none"/>
              </w:rPr>
              <w:t>:</w:t>
            </w:r>
          </w:p>
        </w:tc>
        <w:tc>
          <w:tcPr>
            <w:tcW w:w="5747" w:type="dxa"/>
            <w:tcBorders>
              <w:top w:val="nil"/>
              <w:left w:val="nil"/>
              <w:bottom w:val="nil"/>
              <w:right w:val="nil"/>
            </w:tcBorders>
            <w:noWrap/>
            <w:tcMar>
              <w:top w:w="15" w:type="dxa"/>
              <w:left w:w="15" w:type="dxa"/>
              <w:bottom w:w="0" w:type="dxa"/>
              <w:right w:w="15" w:type="dxa"/>
            </w:tcMar>
            <w:vAlign w:val="bottom"/>
          </w:tcPr>
          <w:p w14:paraId="6D45DDDF">
            <w:pPr>
              <w:rPr>
                <w:rFonts w:ascii="宋体" w:hAnsi="宋体"/>
                <w:color w:val="auto"/>
                <w:sz w:val="21"/>
                <w:szCs w:val="21"/>
                <w:highlight w:val="none"/>
              </w:rPr>
            </w:pPr>
          </w:p>
        </w:tc>
      </w:tr>
      <w:tr w14:paraId="018BD60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552A2A36">
            <w:pPr>
              <w:ind w:firstLine="420" w:firstLineChars="200"/>
              <w:jc w:val="left"/>
              <w:rPr>
                <w:rFonts w:ascii="宋体" w:hAnsi="宋体" w:cs="宋体"/>
                <w:color w:val="auto"/>
                <w:sz w:val="21"/>
                <w:szCs w:val="21"/>
                <w:highlight w:val="none"/>
              </w:rPr>
            </w:pPr>
            <w:r>
              <w:rPr>
                <w:rFonts w:hint="eastAsia"/>
                <w:color w:val="auto"/>
                <w:sz w:val="21"/>
                <w:szCs w:val="21"/>
                <w:highlight w:val="none"/>
              </w:rPr>
              <w:t>本合同依据</w:t>
            </w:r>
            <w:r>
              <w:rPr>
                <w:rFonts w:hint="eastAsia" w:eastAsia="宋体"/>
                <w:color w:val="auto"/>
                <w:sz w:val="21"/>
                <w:szCs w:val="21"/>
                <w:highlight w:val="none"/>
                <w:lang w:val="en-US" w:eastAsia="zh-CN"/>
              </w:rPr>
              <w:t>龙寰项目管理咨询有限公司</w:t>
            </w:r>
            <w:r>
              <w:rPr>
                <w:rFonts w:hint="eastAsia"/>
                <w:color w:val="auto"/>
                <w:sz w:val="21"/>
                <w:szCs w:val="21"/>
                <w:highlight w:val="none"/>
              </w:rPr>
              <w:t>的政府采购项目（项目名称）</w:t>
            </w:r>
            <w:r>
              <w:rPr>
                <w:rFonts w:hint="eastAsia" w:eastAsia="宋体"/>
                <w:color w:val="auto"/>
                <w:sz w:val="21"/>
                <w:szCs w:val="21"/>
                <w:highlight w:val="none"/>
                <w:lang w:eastAsia="zh-CN"/>
              </w:rPr>
              <w:t>竞争性磋商</w:t>
            </w:r>
            <w:r>
              <w:rPr>
                <w:rFonts w:hint="eastAsia"/>
                <w:color w:val="auto"/>
                <w:sz w:val="21"/>
                <w:szCs w:val="21"/>
                <w:highlight w:val="none"/>
              </w:rPr>
              <w:t>（项目编号            ）的结果而签订。</w:t>
            </w:r>
          </w:p>
        </w:tc>
      </w:tr>
    </w:tbl>
    <w:p w14:paraId="47D4A48A">
      <w:pPr>
        <w:spacing w:line="360" w:lineRule="auto"/>
        <w:jc w:val="center"/>
        <w:rPr>
          <w:rFonts w:ascii="宋体" w:hAnsi="宋体"/>
          <w:b/>
          <w:color w:val="auto"/>
          <w:sz w:val="21"/>
          <w:szCs w:val="21"/>
          <w:highlight w:val="none"/>
        </w:rPr>
      </w:pPr>
      <w:r>
        <w:rPr>
          <w:rFonts w:ascii="宋体" w:hAnsi="宋体"/>
          <w:b/>
          <w:color w:val="auto"/>
          <w:sz w:val="21"/>
          <w:szCs w:val="21"/>
          <w:highlight w:val="none"/>
        </w:rPr>
        <w:t xml:space="preserve"> </w:t>
      </w:r>
    </w:p>
    <w:p w14:paraId="6C15F10A">
      <w:pPr>
        <w:spacing w:line="360" w:lineRule="auto"/>
        <w:rPr>
          <w:rFonts w:hint="eastAsia" w:ascii="宋体" w:hAnsi="宋体"/>
          <w:color w:val="auto"/>
          <w:sz w:val="21"/>
          <w:szCs w:val="21"/>
          <w:highlight w:val="none"/>
        </w:rPr>
      </w:pPr>
      <w:r>
        <w:rPr>
          <w:rFonts w:ascii="宋体" w:hAnsi="宋体"/>
          <w:b/>
          <w:color w:val="auto"/>
          <w:sz w:val="21"/>
          <w:szCs w:val="21"/>
          <w:highlight w:val="none"/>
        </w:rPr>
        <w:br w:type="page"/>
      </w:r>
      <w:r>
        <w:rPr>
          <w:rFonts w:hint="eastAsia" w:ascii="宋体" w:hAnsi="宋体"/>
          <w:color w:val="auto"/>
          <w:sz w:val="21"/>
          <w:szCs w:val="21"/>
          <w:highlight w:val="none"/>
        </w:rPr>
        <w:t>2、合同协议书格式</w:t>
      </w:r>
    </w:p>
    <w:p w14:paraId="629E2261">
      <w:pPr>
        <w:spacing w:after="156" w:afterLines="50"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 xml:space="preserve"> </w:t>
      </w:r>
    </w:p>
    <w:p w14:paraId="3696694F">
      <w:pPr>
        <w:spacing w:after="156" w:afterLines="50"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 xml:space="preserve"> 本合同于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买</w:t>
      </w:r>
      <w:r>
        <w:rPr>
          <w:rFonts w:hint="eastAsia" w:ascii="宋体" w:hAnsi="宋体"/>
          <w:color w:val="auto"/>
          <w:sz w:val="21"/>
          <w:szCs w:val="21"/>
          <w:highlight w:val="none"/>
          <w:u w:val="single"/>
        </w:rPr>
        <w:t>方名称）</w:t>
      </w:r>
      <w:r>
        <w:rPr>
          <w:rFonts w:hint="eastAsia" w:ascii="宋体" w:hAnsi="宋体"/>
          <w:color w:val="auto"/>
          <w:sz w:val="21"/>
          <w:szCs w:val="21"/>
          <w:highlight w:val="none"/>
        </w:rPr>
        <w:t>（以下简称“</w:t>
      </w:r>
      <w:r>
        <w:rPr>
          <w:rFonts w:hint="eastAsia" w:ascii="宋体" w:hAnsi="宋体"/>
          <w:color w:val="auto"/>
          <w:sz w:val="21"/>
          <w:szCs w:val="21"/>
          <w:highlight w:val="none"/>
          <w:lang w:eastAsia="zh-CN"/>
        </w:rPr>
        <w:t>买</w:t>
      </w:r>
      <w:r>
        <w:rPr>
          <w:rFonts w:hint="eastAsia" w:ascii="宋体" w:hAnsi="宋体"/>
          <w:color w:val="auto"/>
          <w:sz w:val="21"/>
          <w:szCs w:val="21"/>
          <w:highlight w:val="none"/>
        </w:rPr>
        <w:t>方”）和</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卖</w:t>
      </w:r>
      <w:r>
        <w:rPr>
          <w:rFonts w:hint="eastAsia" w:ascii="宋体" w:hAnsi="宋体"/>
          <w:color w:val="auto"/>
          <w:sz w:val="21"/>
          <w:szCs w:val="21"/>
          <w:highlight w:val="none"/>
          <w:u w:val="single"/>
        </w:rPr>
        <w:t>方名称）</w:t>
      </w:r>
      <w:r>
        <w:rPr>
          <w:rFonts w:hint="eastAsia" w:ascii="宋体" w:hAnsi="宋体"/>
          <w:color w:val="auto"/>
          <w:sz w:val="21"/>
          <w:szCs w:val="21"/>
          <w:highlight w:val="none"/>
        </w:rPr>
        <w:t>（以下简称“</w:t>
      </w:r>
      <w:r>
        <w:rPr>
          <w:rFonts w:hint="eastAsia" w:ascii="宋体" w:hAnsi="宋体"/>
          <w:color w:val="auto"/>
          <w:sz w:val="21"/>
          <w:szCs w:val="21"/>
          <w:highlight w:val="none"/>
          <w:lang w:eastAsia="zh-CN"/>
        </w:rPr>
        <w:t>卖</w:t>
      </w:r>
      <w:r>
        <w:rPr>
          <w:rFonts w:hint="eastAsia" w:ascii="宋体" w:hAnsi="宋体"/>
          <w:color w:val="auto"/>
          <w:sz w:val="21"/>
          <w:szCs w:val="21"/>
          <w:highlight w:val="none"/>
        </w:rPr>
        <w:t>方”）按下述条款和条件签署。</w:t>
      </w:r>
    </w:p>
    <w:p w14:paraId="46141A4D">
      <w:pPr>
        <w:numPr>
          <w:ilvl w:val="2"/>
          <w:numId w:val="0"/>
        </w:numPr>
        <w:tabs>
          <w:tab w:val="left" w:pos="720"/>
        </w:tabs>
        <w:spacing w:after="156" w:afterLines="50" w:line="360" w:lineRule="auto"/>
        <w:ind w:left="720" w:leftChars="0" w:hanging="360" w:firstLineChars="0"/>
        <w:rPr>
          <w:rFonts w:hint="eastAsia" w:ascii="宋体" w:hAnsi="宋体"/>
          <w:color w:val="auto"/>
          <w:sz w:val="21"/>
          <w:szCs w:val="21"/>
          <w:highlight w:val="none"/>
        </w:rPr>
      </w:pPr>
      <w:r>
        <w:rPr>
          <w:rFonts w:hint="default" w:ascii="宋体" w:hAnsi="宋体"/>
          <w:color w:val="auto"/>
          <w:kern w:val="2"/>
          <w:sz w:val="21"/>
          <w:szCs w:val="21"/>
          <w:highlight w:val="none"/>
          <w:lang w:val="en-US" w:eastAsia="zh-CN" w:bidi="ar-SA"/>
        </w:rPr>
        <w:t>1.</w:t>
      </w:r>
      <w:r>
        <w:rPr>
          <w:rFonts w:hint="eastAsia" w:ascii="宋体" w:hAnsi="宋体"/>
          <w:color w:val="auto"/>
          <w:sz w:val="21"/>
          <w:szCs w:val="21"/>
          <w:highlight w:val="none"/>
        </w:rPr>
        <w:t>本合同中的词语和术语的含义与合同条款中定义的相同。</w:t>
      </w:r>
    </w:p>
    <w:p w14:paraId="07D6712D">
      <w:pPr>
        <w:numPr>
          <w:ilvl w:val="2"/>
          <w:numId w:val="0"/>
        </w:numPr>
        <w:tabs>
          <w:tab w:val="left" w:pos="720"/>
        </w:tabs>
        <w:spacing w:after="156" w:afterLines="50" w:line="360" w:lineRule="auto"/>
        <w:ind w:left="720" w:leftChars="0" w:hanging="360" w:firstLineChars="0"/>
        <w:rPr>
          <w:rFonts w:hint="eastAsia" w:ascii="宋体" w:hAnsi="宋体"/>
          <w:color w:val="auto"/>
          <w:sz w:val="21"/>
          <w:szCs w:val="21"/>
          <w:highlight w:val="none"/>
        </w:rPr>
      </w:pPr>
      <w:r>
        <w:rPr>
          <w:rFonts w:hint="default" w:ascii="宋体" w:hAnsi="宋体"/>
          <w:color w:val="auto"/>
          <w:kern w:val="2"/>
          <w:sz w:val="21"/>
          <w:szCs w:val="21"/>
          <w:highlight w:val="none"/>
          <w:lang w:val="en-US" w:eastAsia="zh-CN" w:bidi="ar-SA"/>
        </w:rPr>
        <w:t>2.</w:t>
      </w:r>
      <w:r>
        <w:rPr>
          <w:rFonts w:hint="eastAsia" w:ascii="宋体" w:hAnsi="宋体"/>
          <w:color w:val="auto"/>
          <w:sz w:val="21"/>
          <w:szCs w:val="21"/>
          <w:highlight w:val="none"/>
        </w:rPr>
        <w:t>下列文件是本合同的组成部分，并与本合同一起阅读和解释：</w:t>
      </w:r>
    </w:p>
    <w:p w14:paraId="0E0204A5">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color w:val="auto"/>
          <w:sz w:val="21"/>
          <w:szCs w:val="21"/>
          <w:highlight w:val="none"/>
        </w:rPr>
        <w:t>合同附件，如：</w:t>
      </w:r>
    </w:p>
    <w:p w14:paraId="5BEA818D">
      <w:pPr>
        <w:numPr>
          <w:ilvl w:val="1"/>
          <w:numId w:val="2"/>
        </w:num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内容</w:t>
      </w:r>
      <w:r>
        <w:rPr>
          <w:rFonts w:hint="eastAsia" w:ascii="宋体" w:hAnsi="宋体"/>
          <w:color w:val="auto"/>
          <w:sz w:val="21"/>
          <w:szCs w:val="21"/>
          <w:highlight w:val="none"/>
          <w:lang w:eastAsia="zh-CN"/>
        </w:rPr>
        <w:t>及</w:t>
      </w:r>
      <w:r>
        <w:rPr>
          <w:rFonts w:hint="eastAsia" w:ascii="宋体" w:hAnsi="宋体"/>
          <w:color w:val="auto"/>
          <w:sz w:val="21"/>
          <w:szCs w:val="21"/>
          <w:highlight w:val="none"/>
        </w:rPr>
        <w:t>价格</w:t>
      </w:r>
    </w:p>
    <w:p w14:paraId="2FD9E0A2">
      <w:pPr>
        <w:numPr>
          <w:ilvl w:val="1"/>
          <w:numId w:val="2"/>
        </w:num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服务标准、流程</w:t>
      </w:r>
    </w:p>
    <w:p w14:paraId="7ADDC430">
      <w:pPr>
        <w:numPr>
          <w:ilvl w:val="1"/>
          <w:numId w:val="2"/>
        </w:num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lang w:eastAsia="zh-CN"/>
        </w:rPr>
        <w:t>开始和结束时间</w:t>
      </w:r>
    </w:p>
    <w:p w14:paraId="596CD60B">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color w:val="auto"/>
          <w:sz w:val="21"/>
          <w:szCs w:val="21"/>
          <w:highlight w:val="none"/>
        </w:rPr>
        <w:t>合同专用条款</w:t>
      </w:r>
    </w:p>
    <w:p w14:paraId="78436C33">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color w:val="auto"/>
          <w:sz w:val="21"/>
          <w:szCs w:val="21"/>
          <w:highlight w:val="none"/>
        </w:rPr>
        <w:t>合同通用条款</w:t>
      </w:r>
    </w:p>
    <w:p w14:paraId="2D481C96">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成交</w:t>
      </w:r>
      <w:r>
        <w:rPr>
          <w:rFonts w:hint="eastAsia" w:ascii="宋体" w:hAnsi="宋体"/>
          <w:color w:val="auto"/>
          <w:sz w:val="21"/>
          <w:szCs w:val="21"/>
          <w:highlight w:val="none"/>
        </w:rPr>
        <w:t>通知书</w:t>
      </w:r>
    </w:p>
    <w:p w14:paraId="0703AFB8">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响应</w:t>
      </w:r>
      <w:r>
        <w:rPr>
          <w:rFonts w:hint="eastAsia" w:ascii="宋体" w:hAnsi="宋体"/>
          <w:color w:val="auto"/>
          <w:sz w:val="21"/>
          <w:szCs w:val="21"/>
          <w:highlight w:val="none"/>
        </w:rPr>
        <w:t>文件</w:t>
      </w:r>
    </w:p>
    <w:p w14:paraId="3FA30567">
      <w:pPr>
        <w:numPr>
          <w:ilvl w:val="0"/>
          <w:numId w:val="1"/>
        </w:numPr>
        <w:tabs>
          <w:tab w:val="left" w:pos="1080"/>
          <w:tab w:val="clear" w:pos="1680"/>
        </w:tabs>
        <w:spacing w:after="156" w:afterLines="50" w:line="360" w:lineRule="auto"/>
        <w:ind w:left="1080" w:hanging="360"/>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磋商</w:t>
      </w:r>
      <w:r>
        <w:rPr>
          <w:rFonts w:hint="eastAsia" w:ascii="宋体" w:hAnsi="宋体"/>
          <w:color w:val="auto"/>
          <w:sz w:val="21"/>
          <w:szCs w:val="21"/>
          <w:highlight w:val="none"/>
        </w:rPr>
        <w:t>文件</w:t>
      </w:r>
    </w:p>
    <w:p w14:paraId="438E7D53">
      <w:pPr>
        <w:spacing w:after="156" w:afterLines="50" w:line="360" w:lineRule="auto"/>
        <w:ind w:left="720"/>
        <w:rPr>
          <w:rFonts w:hint="eastAsia" w:ascii="宋体" w:hAnsi="宋体"/>
          <w:color w:val="auto"/>
          <w:sz w:val="21"/>
          <w:szCs w:val="21"/>
          <w:highlight w:val="none"/>
        </w:rPr>
      </w:pPr>
      <w:r>
        <w:rPr>
          <w:rFonts w:hint="eastAsia" w:ascii="宋体" w:hAnsi="宋体"/>
          <w:color w:val="auto"/>
          <w:sz w:val="21"/>
          <w:szCs w:val="21"/>
          <w:highlight w:val="none"/>
        </w:rPr>
        <w:t>上述文件如有冲突，以排列序号小的优先。</w:t>
      </w:r>
    </w:p>
    <w:p w14:paraId="6D372508">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20" w:firstLineChars="200"/>
        <w:textAlignment w:val="auto"/>
        <w:rPr>
          <w:rFonts w:hint="eastAsia" w:ascii="宋体" w:hAnsi="宋体"/>
          <w:color w:val="auto"/>
          <w:sz w:val="21"/>
          <w:szCs w:val="21"/>
          <w:highlight w:val="none"/>
        </w:rPr>
      </w:pPr>
      <w:r>
        <w:rPr>
          <w:rFonts w:hint="default" w:ascii="宋体" w:hAnsi="宋体"/>
          <w:color w:val="auto"/>
          <w:kern w:val="2"/>
          <w:sz w:val="21"/>
          <w:szCs w:val="21"/>
          <w:highlight w:val="none"/>
          <w:lang w:val="en-US" w:eastAsia="zh-CN" w:bidi="ar-SA"/>
        </w:rPr>
        <w:t>3.卖方在此保证全部按照合同的规定向买方提供服务，并修补缺陷，买方将按照本合同价款向卖方进行支付。</w:t>
      </w:r>
    </w:p>
    <w:p w14:paraId="76F906B7">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20" w:firstLineChars="200"/>
        <w:textAlignment w:val="auto"/>
        <w:rPr>
          <w:rFonts w:hint="eastAsia" w:ascii="宋体" w:hAnsi="宋体"/>
          <w:color w:val="auto"/>
          <w:sz w:val="21"/>
          <w:szCs w:val="21"/>
          <w:highlight w:val="none"/>
        </w:rPr>
      </w:pPr>
      <w:r>
        <w:rPr>
          <w:rFonts w:hint="default" w:ascii="宋体" w:hAnsi="宋体"/>
          <w:color w:val="auto"/>
          <w:kern w:val="2"/>
          <w:sz w:val="21"/>
          <w:szCs w:val="21"/>
          <w:highlight w:val="none"/>
          <w:lang w:val="en-US" w:eastAsia="zh-CN" w:bidi="ar-SA"/>
        </w:rPr>
        <w:t>4.</w:t>
      </w:r>
      <w:r>
        <w:rPr>
          <w:rFonts w:hint="eastAsia" w:ascii="宋体" w:hAnsi="宋体"/>
          <w:color w:val="auto"/>
          <w:sz w:val="21"/>
          <w:szCs w:val="21"/>
          <w:highlight w:val="none"/>
        </w:rPr>
        <w:t>本合同正本一式二份，副本一式四份，均以中文书写，在双方代表签字盖章后生效。</w:t>
      </w:r>
    </w:p>
    <w:tbl>
      <w:tblPr>
        <w:tblStyle w:val="5"/>
        <w:tblW w:w="0" w:type="auto"/>
        <w:tblInd w:w="0" w:type="dxa"/>
        <w:tblLayout w:type="autofit"/>
        <w:tblCellMar>
          <w:top w:w="0" w:type="dxa"/>
          <w:left w:w="108" w:type="dxa"/>
          <w:bottom w:w="0" w:type="dxa"/>
          <w:right w:w="108" w:type="dxa"/>
        </w:tblCellMar>
      </w:tblPr>
      <w:tblGrid>
        <w:gridCol w:w="4261"/>
        <w:gridCol w:w="4261"/>
      </w:tblGrid>
      <w:tr w14:paraId="28B934DF">
        <w:tblPrEx>
          <w:tblCellMar>
            <w:top w:w="0" w:type="dxa"/>
            <w:left w:w="108" w:type="dxa"/>
            <w:bottom w:w="0" w:type="dxa"/>
            <w:right w:w="108" w:type="dxa"/>
          </w:tblCellMar>
        </w:tblPrEx>
        <w:trPr>
          <w:trHeight w:val="3727" w:hRule="atLeast"/>
        </w:trPr>
        <w:tc>
          <w:tcPr>
            <w:tcW w:w="4261" w:type="dxa"/>
            <w:noWrap w:val="0"/>
            <w:vAlign w:val="top"/>
          </w:tcPr>
          <w:p w14:paraId="26F3B239">
            <w:pPr>
              <w:spacing w:after="156" w:afterLines="50" w:line="360" w:lineRule="auto"/>
              <w:rPr>
                <w:rFonts w:hint="eastAsia" w:ascii="宋体" w:hAnsi="宋体"/>
                <w:color w:val="auto"/>
                <w:sz w:val="21"/>
                <w:szCs w:val="21"/>
                <w:highlight w:val="none"/>
                <w:u w:val="single"/>
              </w:rPr>
            </w:pPr>
            <w:r>
              <w:rPr>
                <w:rFonts w:hint="eastAsia" w:ascii="宋体" w:hAnsi="宋体"/>
                <w:color w:val="auto"/>
                <w:sz w:val="21"/>
                <w:szCs w:val="21"/>
                <w:highlight w:val="none"/>
              </w:rPr>
              <w:t>买方名称</w:t>
            </w:r>
            <w:r>
              <w:rPr>
                <w:rFonts w:hint="eastAsia" w:ascii="宋体" w:hAnsi="宋体"/>
                <w:color w:val="auto"/>
                <w:sz w:val="21"/>
                <w:szCs w:val="21"/>
                <w:highlight w:val="none"/>
                <w:u w:val="single"/>
              </w:rPr>
              <w:t xml:space="preserve">                         </w:t>
            </w:r>
          </w:p>
          <w:p w14:paraId="7CAF743D">
            <w:p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rPr>
              <w:t>买方代表姓名</w:t>
            </w:r>
            <w:r>
              <w:rPr>
                <w:rFonts w:hint="eastAsia" w:ascii="宋体" w:hAnsi="宋体"/>
                <w:color w:val="auto"/>
                <w:sz w:val="21"/>
                <w:szCs w:val="21"/>
                <w:highlight w:val="none"/>
                <w:u w:val="single"/>
              </w:rPr>
              <w:t xml:space="preserve">                     </w:t>
            </w:r>
          </w:p>
          <w:p w14:paraId="4D2EA4CF">
            <w:pPr>
              <w:spacing w:after="156" w:afterLines="50" w:line="360" w:lineRule="auto"/>
              <w:rPr>
                <w:rFonts w:hint="eastAsia" w:ascii="宋体" w:hAnsi="宋体"/>
                <w:color w:val="auto"/>
                <w:sz w:val="21"/>
                <w:szCs w:val="21"/>
                <w:highlight w:val="none"/>
                <w:u w:val="single"/>
              </w:rPr>
            </w:pPr>
            <w:r>
              <w:rPr>
                <w:rFonts w:hint="eastAsia" w:ascii="宋体" w:hAnsi="宋体"/>
                <w:color w:val="auto"/>
                <w:sz w:val="21"/>
                <w:szCs w:val="21"/>
                <w:highlight w:val="none"/>
              </w:rPr>
              <w:t>买方代表签字</w:t>
            </w:r>
            <w:r>
              <w:rPr>
                <w:rFonts w:hint="eastAsia" w:ascii="宋体" w:hAnsi="宋体"/>
                <w:color w:val="auto"/>
                <w:sz w:val="21"/>
                <w:szCs w:val="21"/>
                <w:highlight w:val="none"/>
                <w:u w:val="single"/>
              </w:rPr>
              <w:t xml:space="preserve">                     </w:t>
            </w:r>
          </w:p>
          <w:p w14:paraId="458CD6E9">
            <w:p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rPr>
              <w:t xml:space="preserve">签字日期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14:paraId="661E8107">
            <w:p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rPr>
              <w:t xml:space="preserve">买方公章（或合同章） </w:t>
            </w:r>
            <w:r>
              <w:rPr>
                <w:rFonts w:hint="eastAsia" w:ascii="宋体" w:hAnsi="宋体"/>
                <w:color w:val="auto"/>
                <w:sz w:val="21"/>
                <w:szCs w:val="21"/>
                <w:highlight w:val="none"/>
                <w:u w:val="single"/>
              </w:rPr>
              <w:t xml:space="preserve">            </w:t>
            </w:r>
          </w:p>
        </w:tc>
        <w:tc>
          <w:tcPr>
            <w:tcW w:w="4261" w:type="dxa"/>
            <w:noWrap w:val="0"/>
            <w:vAlign w:val="top"/>
          </w:tcPr>
          <w:p w14:paraId="55564074">
            <w:pPr>
              <w:spacing w:after="156" w:afterLines="50" w:line="360" w:lineRule="auto"/>
              <w:rPr>
                <w:rFonts w:hint="eastAsia" w:ascii="宋体" w:hAnsi="宋体"/>
                <w:color w:val="auto"/>
                <w:sz w:val="21"/>
                <w:szCs w:val="21"/>
                <w:highlight w:val="none"/>
                <w:u w:val="single"/>
              </w:rPr>
            </w:pPr>
            <w:r>
              <w:rPr>
                <w:rFonts w:hint="eastAsia" w:ascii="宋体" w:hAnsi="宋体" w:eastAsia="宋体"/>
                <w:color w:val="auto"/>
                <w:sz w:val="21"/>
                <w:szCs w:val="21"/>
                <w:highlight w:val="none"/>
                <w:lang w:eastAsia="zh-CN"/>
              </w:rPr>
              <w:t>卖方</w:t>
            </w:r>
            <w:r>
              <w:rPr>
                <w:rFonts w:hint="eastAsia" w:ascii="宋体" w:hAnsi="宋体"/>
                <w:color w:val="auto"/>
                <w:sz w:val="21"/>
                <w:szCs w:val="21"/>
                <w:highlight w:val="none"/>
              </w:rPr>
              <w:t>名称</w:t>
            </w:r>
            <w:r>
              <w:rPr>
                <w:rFonts w:hint="eastAsia" w:ascii="宋体" w:hAnsi="宋体"/>
                <w:color w:val="auto"/>
                <w:sz w:val="21"/>
                <w:szCs w:val="21"/>
                <w:highlight w:val="none"/>
                <w:u w:val="single"/>
              </w:rPr>
              <w:t xml:space="preserve">                         </w:t>
            </w:r>
          </w:p>
          <w:p w14:paraId="21284C01">
            <w:pPr>
              <w:spacing w:after="156" w:afterLines="50" w:line="360" w:lineRule="auto"/>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卖方</w:t>
            </w:r>
            <w:r>
              <w:rPr>
                <w:rFonts w:hint="eastAsia" w:ascii="宋体" w:hAnsi="宋体"/>
                <w:color w:val="auto"/>
                <w:sz w:val="21"/>
                <w:szCs w:val="21"/>
                <w:highlight w:val="none"/>
              </w:rPr>
              <w:t>代表姓名</w:t>
            </w:r>
            <w:r>
              <w:rPr>
                <w:rFonts w:hint="eastAsia" w:ascii="宋体" w:hAnsi="宋体"/>
                <w:color w:val="auto"/>
                <w:sz w:val="21"/>
                <w:szCs w:val="21"/>
                <w:highlight w:val="none"/>
                <w:u w:val="single"/>
              </w:rPr>
              <w:t xml:space="preserve">                     </w:t>
            </w:r>
          </w:p>
          <w:p w14:paraId="041888A3">
            <w:pPr>
              <w:spacing w:after="156" w:afterLines="50" w:line="360" w:lineRule="auto"/>
              <w:rPr>
                <w:rFonts w:hint="eastAsia" w:ascii="宋体" w:hAnsi="宋体"/>
                <w:color w:val="auto"/>
                <w:sz w:val="21"/>
                <w:szCs w:val="21"/>
                <w:highlight w:val="none"/>
                <w:u w:val="single"/>
              </w:rPr>
            </w:pPr>
            <w:r>
              <w:rPr>
                <w:rFonts w:hint="eastAsia" w:ascii="宋体" w:hAnsi="宋体" w:eastAsia="宋体"/>
                <w:color w:val="auto"/>
                <w:sz w:val="21"/>
                <w:szCs w:val="21"/>
                <w:highlight w:val="none"/>
                <w:lang w:eastAsia="zh-CN"/>
              </w:rPr>
              <w:t>卖方</w:t>
            </w:r>
            <w:r>
              <w:rPr>
                <w:rFonts w:hint="eastAsia" w:ascii="宋体" w:hAnsi="宋体"/>
                <w:color w:val="auto"/>
                <w:sz w:val="21"/>
                <w:szCs w:val="21"/>
                <w:highlight w:val="none"/>
              </w:rPr>
              <w:t>代表签字</w:t>
            </w:r>
            <w:r>
              <w:rPr>
                <w:rFonts w:hint="eastAsia" w:ascii="宋体" w:hAnsi="宋体"/>
                <w:color w:val="auto"/>
                <w:sz w:val="21"/>
                <w:szCs w:val="21"/>
                <w:highlight w:val="none"/>
                <w:u w:val="single"/>
              </w:rPr>
              <w:t xml:space="preserve">                     </w:t>
            </w:r>
          </w:p>
          <w:p w14:paraId="6738E774">
            <w:pPr>
              <w:spacing w:after="156" w:afterLines="50" w:line="360" w:lineRule="auto"/>
              <w:rPr>
                <w:rFonts w:hint="eastAsia" w:ascii="宋体" w:hAnsi="宋体"/>
                <w:color w:val="auto"/>
                <w:sz w:val="21"/>
                <w:szCs w:val="21"/>
                <w:highlight w:val="none"/>
              </w:rPr>
            </w:pPr>
            <w:r>
              <w:rPr>
                <w:rFonts w:hint="eastAsia" w:ascii="宋体" w:hAnsi="宋体"/>
                <w:color w:val="auto"/>
                <w:sz w:val="21"/>
                <w:szCs w:val="21"/>
                <w:highlight w:val="none"/>
              </w:rPr>
              <w:t xml:space="preserve">签字日期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14:paraId="0EB66415">
            <w:pPr>
              <w:spacing w:after="156" w:afterLines="50" w:line="360" w:lineRule="auto"/>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卖方</w:t>
            </w:r>
            <w:r>
              <w:rPr>
                <w:rFonts w:hint="eastAsia" w:ascii="宋体" w:hAnsi="宋体"/>
                <w:color w:val="auto"/>
                <w:sz w:val="21"/>
                <w:szCs w:val="21"/>
                <w:highlight w:val="none"/>
              </w:rPr>
              <w:t xml:space="preserve">公章（或合同章） </w:t>
            </w:r>
            <w:r>
              <w:rPr>
                <w:rFonts w:hint="eastAsia" w:ascii="宋体" w:hAnsi="宋体"/>
                <w:color w:val="auto"/>
                <w:sz w:val="21"/>
                <w:szCs w:val="21"/>
                <w:highlight w:val="none"/>
                <w:u w:val="single"/>
              </w:rPr>
              <w:t xml:space="preserve">            </w:t>
            </w:r>
          </w:p>
        </w:tc>
      </w:tr>
    </w:tbl>
    <w:p w14:paraId="38E7C0F2">
      <w:pPr>
        <w:pStyle w:val="4"/>
        <w:spacing w:line="360" w:lineRule="auto"/>
        <w:ind w:left="1470" w:right="1470" w:firstLine="2100" w:firstLineChars="1000"/>
        <w:rPr>
          <w:color w:val="auto"/>
          <w:sz w:val="21"/>
          <w:szCs w:val="21"/>
          <w:highlight w:val="none"/>
        </w:rPr>
      </w:pPr>
    </w:p>
    <w:p w14:paraId="71D8491A">
      <w:pPr>
        <w:pStyle w:val="3"/>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2"/>
          <w:sz w:val="21"/>
          <w:szCs w:val="21"/>
          <w:lang w:eastAsia="zh-CN"/>
        </w:rPr>
      </w:pPr>
    </w:p>
    <w:p w14:paraId="41C03CBE">
      <w:pPr>
        <w:pStyle w:val="7"/>
        <w:rPr>
          <w:rFonts w:hint="eastAsia"/>
          <w:sz w:val="21"/>
          <w:szCs w:val="21"/>
          <w:lang w:val="en-US" w:eastAsia="zh-Hans"/>
        </w:rPr>
      </w:pPr>
    </w:p>
    <w:p w14:paraId="092F862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1">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55BE5"/>
    <w:rsid w:val="6FEC7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19"/>
      <w:szCs w:val="19"/>
      <w:lang w:val="en-US" w:eastAsia="en-US" w:bidi="ar-SA"/>
    </w:rPr>
  </w:style>
  <w:style w:type="paragraph" w:styleId="4">
    <w:name w:val="Block Text"/>
    <w:basedOn w:val="1"/>
    <w:qFormat/>
    <w:uiPriority w:val="0"/>
    <w:pPr>
      <w:ind w:left="1440" w:leftChars="700" w:right="700" w:rightChars="70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NormalCharacter"/>
    <w:link w:val="9"/>
    <w:qFormat/>
    <w:uiPriority w:val="0"/>
  </w:style>
  <w:style w:type="paragraph" w:customStyle="1" w:styleId="9">
    <w:name w:val="UserStyle_4"/>
    <w:basedOn w:val="1"/>
    <w:link w:val="8"/>
    <w:qFormat/>
    <w:uiPriority w:val="99"/>
  </w:style>
  <w:style w:type="paragraph" w:customStyle="1" w:styleId="10">
    <w:name w:val="Heading3"/>
    <w:basedOn w:val="1"/>
    <w:next w:val="1"/>
    <w:qFormat/>
    <w:uiPriority w:val="99"/>
    <w:pPr>
      <w:keepNext/>
      <w:keepLines/>
      <w:spacing w:before="260" w:after="260" w:line="413" w:lineRule="auto"/>
    </w:pPr>
    <w:rPr>
      <w:b/>
      <w:sz w:val="32"/>
    </w:rPr>
  </w:style>
  <w:style w:type="character" w:customStyle="1" w:styleId="11">
    <w:name w:val="标题 1 字符"/>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2934</Words>
  <Characters>3068</Characters>
  <Lines>0</Lines>
  <Paragraphs>0</Paragraphs>
  <TotalTime>0</TotalTime>
  <ScaleCrop>false</ScaleCrop>
  <LinksUpToDate>false</LinksUpToDate>
  <CharactersWithSpaces>3381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2026-04-23T03:20:00Z</dcterms:created>
  <dc:creator>Administrator</dc:creator>
  <cp:lastModifiedBy>易拉罐</cp:lastModifiedBy>
  <dcterms:modified xsi:type="dcterms:W3CDTF">2026-04-23T03:33:38Z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CD78099057DD496E835E937B57D94299_12</vt:lpwstr>
  </property>
</Properties>
</file>