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版本号：SXHJZB-2026-0620260423001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生产设备维修保养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SXHJZB-2026-06</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生产设备维修保养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生产设备维修保养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本项目包括机械部分、液压部分、电控系统，对各系统进行全面检查及必要零配件及时更换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采购包1（生产设备维修保养服务采购项目）：属于专门面向中小企业采购。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3、社保缴纳证明：提供首次磋商响应文件递交截止时间前6个月内任意一个月的缴纳证明。依法不需要缴纳社会保障资金的供应商应提供相关文件证明；</w:t>
      </w:r>
    </w:p>
    <w:p>
      <w:pPr>
        <w:pStyle w:val="null3"/>
      </w:pPr>
      <w:r>
        <w:rPr>
          <w:rFonts w:ascii="仿宋_GB2312" w:hAnsi="仿宋_GB2312" w:cs="仿宋_GB2312" w:eastAsia="仿宋_GB2312"/>
        </w:rPr>
        <w:t>4、税收缴纳证明：提供首次磋商响应文件递交截止时间前6个月内任意一个月的纳税证明或完税证明（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5、履行合同承诺函：提供具有履行合同所必需的设备和专业技术能力的承诺函</w:t>
      </w:r>
    </w:p>
    <w:p>
      <w:pPr>
        <w:pStyle w:val="null3"/>
      </w:pPr>
      <w:r>
        <w:rPr>
          <w:rFonts w:ascii="仿宋_GB2312" w:hAnsi="仿宋_GB2312" w:cs="仿宋_GB2312" w:eastAsia="仿宋_GB2312"/>
        </w:rPr>
        <w:t>6、无重大违法记录书面声明：提供参加政府采购活动前3年内，在经营活动中没有重大违法记录的书面声明</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w:t>
      </w:r>
    </w:p>
    <w:p>
      <w:pPr>
        <w:pStyle w:val="null3"/>
      </w:pPr>
      <w:r>
        <w:rPr>
          <w:rFonts w:ascii="仿宋_GB2312" w:hAnsi="仿宋_GB2312" w:cs="仿宋_GB2312" w:eastAsia="仿宋_GB2312"/>
        </w:rPr>
        <w:t>8、法定代表人授权委托书：法定代表人直接参加磋商的，须提供法定代表人身份证明及其身份证电子件或扫描件；法定代表人授权他人参加磋商的，须提供法定代表人授权委托书（附法定代表人、被授权人身份证电子件或扫描件）；</w:t>
      </w:r>
    </w:p>
    <w:p>
      <w:pPr>
        <w:pStyle w:val="null3"/>
      </w:pPr>
      <w:r>
        <w:rPr>
          <w:rFonts w:ascii="仿宋_GB2312" w:hAnsi="仿宋_GB2312" w:cs="仿宋_GB2312" w:eastAsia="仿宋_GB2312"/>
        </w:rPr>
        <w:t>9、信用记录声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 ”中的禁止参加政府采购活动期间；</w:t>
      </w:r>
    </w:p>
    <w:p>
      <w:pPr>
        <w:pStyle w:val="null3"/>
      </w:pPr>
      <w:r>
        <w:rPr>
          <w:rFonts w:ascii="仿宋_GB2312" w:hAnsi="仿宋_GB2312" w:cs="仿宋_GB2312" w:eastAsia="仿宋_GB2312"/>
        </w:rPr>
        <w:t>10、控股管理关系承诺书：单位负责人为同一人或者存在直接控股、管理关系的供应商，不得参加同一合同下的政府采购活动；</w:t>
      </w:r>
    </w:p>
    <w:p>
      <w:pPr>
        <w:pStyle w:val="null3"/>
      </w:pPr>
      <w:r>
        <w:rPr>
          <w:rFonts w:ascii="仿宋_GB2312" w:hAnsi="仿宋_GB2312" w:cs="仿宋_GB2312" w:eastAsia="仿宋_GB2312"/>
        </w:rPr>
        <w:t>11、本项目不接受联合体响应，不允许分包：供应商提供《非联合体、不分包投标声明》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15309262087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收取。成交供应商在领取《成交通知书》前，须向采购代理机构一次性支付招标代理服务费。 代理服务费不足5000.00元按5000.00元收取。 开户名称：陕西华璟项目管理有限公司 开 户 行：中国工商银行股份有限公司西安高新技术开发区支行 账 号：3700024609200529721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联系人：陈普</w:t>
      </w:r>
    </w:p>
    <w:p>
      <w:pPr>
        <w:pStyle w:val="null3"/>
      </w:pPr>
      <w:r>
        <w:rPr>
          <w:rFonts w:ascii="仿宋_GB2312" w:hAnsi="仿宋_GB2312" w:cs="仿宋_GB2312" w:eastAsia="仿宋_GB2312"/>
        </w:rPr>
        <w:t>联系电话：15309262087</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主要维护范围包括机械部分、液压部分、电控系统，对各系统进行全面检查及必要零配件及时更换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生产设备维修保养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标的名称：生产设备维修保养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pPr>
            <w:r>
              <w:rPr>
                <w:rFonts w:ascii="仿宋_GB2312" w:hAnsi="仿宋_GB2312" w:cs="仿宋_GB2312" w:eastAsia="仿宋_GB2312"/>
                <w:sz w:val="24"/>
              </w:rPr>
              <w:t>一、项目概况</w:t>
            </w:r>
          </w:p>
          <w:p>
            <w:pPr>
              <w:pStyle w:val="null3"/>
              <w:ind w:firstLine="643"/>
              <w:jc w:val="left"/>
            </w:pPr>
            <w:r>
              <w:rPr>
                <w:rFonts w:ascii="仿宋_GB2312" w:hAnsi="仿宋_GB2312" w:cs="仿宋_GB2312" w:eastAsia="仿宋_GB2312"/>
                <w:sz w:val="24"/>
              </w:rPr>
              <w:t>主要维护范围包括机械部分、液压部分、电控系统，对各系统进行全面检查及必要零配件及时更换。</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二、服务内容</w:t>
            </w:r>
          </w:p>
          <w:p>
            <w:pPr>
              <w:pStyle w:val="null3"/>
              <w:ind w:firstLine="480"/>
            </w:pPr>
            <w:r>
              <w:rPr>
                <w:rFonts w:ascii="仿宋_GB2312" w:hAnsi="仿宋_GB2312" w:cs="仿宋_GB2312" w:eastAsia="仿宋_GB2312"/>
                <w:sz w:val="24"/>
              </w:rPr>
              <w:t>（一）维护要求：</w:t>
            </w:r>
          </w:p>
          <w:p>
            <w:pPr>
              <w:pStyle w:val="null3"/>
              <w:ind w:firstLine="640"/>
              <w:jc w:val="left"/>
            </w:pPr>
            <w:r>
              <w:rPr>
                <w:rFonts w:ascii="仿宋_GB2312" w:hAnsi="仿宋_GB2312" w:cs="仿宋_GB2312" w:eastAsia="仿宋_GB2312"/>
                <w:sz w:val="24"/>
              </w:rPr>
              <w:t>1.</w:t>
            </w:r>
            <w:r>
              <w:rPr>
                <w:rFonts w:ascii="仿宋_GB2312" w:hAnsi="仿宋_GB2312" w:cs="仿宋_GB2312" w:eastAsia="仿宋_GB2312"/>
                <w:sz w:val="24"/>
              </w:rPr>
              <w:t>机械部分</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主、副压装机的机头、机械装置、连杆导向机构、支架滚轮、轴销、轴套、轴承、固定支架、油缸、机械差速器、泵阀等必须分解检查。对磨损但可恢复使用的机件进行修理；磨损过甚或损坏严重的机械装置及零配件必须更换，确保达到运行标准。</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清理锈斑，紧固各部件，调整注油润滑。检查黄油嘴、油路铜管、油管固定卡子、接头、软管、油路分路器等，确保油路畅通、无泄漏、无堵塞。更换老化或损坏的油嘴、铜管、软管、垫子、油分路器、接头等部件。注油嘴需注满油，液体润滑机械装置的油箱、油池按要求添满油，差速器分解维修后加入高温润滑脂。</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.对脱焊、开裂部位及磨损的轴件进行补焊，去除毛刺，打磨平整，恢复原有状态。</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.对机件上漆皮脱落部位进行补漆。</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.更换各运动部位机件上的摩擦板、型条板、导向板、规圆板。摩擦板材料需为四氟碳耐磨板，严格按照原规格加工，确保结合处紧密、牢固、平整，固定螺丝需进行防腐处理。更换行吊老化的钢丝绳。</w:t>
            </w:r>
          </w:p>
          <w:p>
            <w:pPr>
              <w:pStyle w:val="null3"/>
              <w:ind w:firstLine="640"/>
              <w:jc w:val="left"/>
            </w:pPr>
            <w:r>
              <w:rPr>
                <w:rFonts w:ascii="仿宋_GB2312" w:hAnsi="仿宋_GB2312" w:cs="仿宋_GB2312" w:eastAsia="仿宋_GB2312"/>
                <w:sz w:val="24"/>
              </w:rPr>
              <w:t>2.</w:t>
            </w:r>
            <w:r>
              <w:rPr>
                <w:rFonts w:ascii="仿宋_GB2312" w:hAnsi="仿宋_GB2312" w:cs="仿宋_GB2312" w:eastAsia="仿宋_GB2312"/>
                <w:sz w:val="24"/>
              </w:rPr>
              <w:t>液压部分</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.检查液压系统各部位工作是否正常。</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.检查油泵、电机、多路阀、换向阀、单向阀、油缸及固定支架是否牢固，检查油管有无泄漏，油泵出油压力是否达标，自动排气阀及调整阀是否工作正常。</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.更换进油及回油过滤器，更换损坏的油缸密封圈、密封垫、油缸密封盖等。</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.清洗油箱，更换液压油（抗磨四季32#液压油），更换控制蝶阀。</w:t>
            </w:r>
          </w:p>
          <w:p>
            <w:pPr>
              <w:pStyle w:val="null3"/>
              <w:ind w:firstLine="640"/>
              <w:jc w:val="left"/>
            </w:pPr>
            <w:r>
              <w:rPr>
                <w:rFonts w:ascii="仿宋_GB2312" w:hAnsi="仿宋_GB2312" w:cs="仿宋_GB2312" w:eastAsia="仿宋_GB2312"/>
                <w:sz w:val="24"/>
              </w:rPr>
              <w:t>4.</w:t>
            </w:r>
            <w:r>
              <w:rPr>
                <w:rFonts w:ascii="仿宋_GB2312" w:hAnsi="仿宋_GB2312" w:cs="仿宋_GB2312" w:eastAsia="仿宋_GB2312"/>
                <w:sz w:val="24"/>
              </w:rPr>
              <w:t>电控系统</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.检查配电室变压器、高低压配电柜及工作指示灯开关是否正常。检查高低压电表、功率因素表工作是否正常。</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.检查二次供电设备（柴油发电机），检查水泵、皮带、软管有无裂痕、松动，检查发电机运转是否正常，更换柴机油、防冻液、空气滤清器、机油滤清器、老化的皮带和软管。</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检查发电机组控制开关、切换开关、子仪表接收信号是否正常。检查各类电机功率、转速、运转是否正常，是否存在异声。检查设备控制柜、小配电箱内电器是否完好，运行是否正常。检查红外线传感器、接近开关、限位开关、测重传感器是否工作正常，接线盒内接线端子、信号线、电缆是否完好，及时更换老化部件。</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.确认显示屏功能齐全且正常，PLC编程程序信号显示工作条件满足，准确无误。</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.对各类配电柜、小配电箱箱体除锈补漆，修补老化箱体，损坏严重的需更换。</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.更换高杆灯老化的射灯、电线、保险、空开、变压器、触发器、高压钠灯、照明灯、线管、接线鼻子等。检查压装车间内所有地沟电缆是否完好，对老化部位进行更换。</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、脉冲布袋除尘系统</w:t>
            </w:r>
          </w:p>
          <w:p>
            <w:pPr>
              <w:pStyle w:val="null3"/>
              <w:ind w:firstLine="643"/>
              <w:jc w:val="left"/>
            </w:pPr>
            <w:r>
              <w:rPr>
                <w:rFonts w:ascii="仿宋_GB2312" w:hAnsi="仿宋_GB2312" w:cs="仿宋_GB2312" w:eastAsia="仿宋_GB2312"/>
                <w:sz w:val="24"/>
              </w:rPr>
              <w:t>主要维护范围：对全部除尘袋进行更换，电磁阀、脉冲阀、收尘管道辅机设备进行维护保养、易损件更换等。</w:t>
            </w:r>
          </w:p>
          <w:p>
            <w:pPr>
              <w:pStyle w:val="null3"/>
              <w:ind w:firstLine="643"/>
              <w:jc w:val="left"/>
            </w:pPr>
            <w:r>
              <w:rPr>
                <w:rFonts w:ascii="仿宋_GB2312" w:hAnsi="仿宋_GB2312" w:cs="仿宋_GB2312" w:eastAsia="仿宋_GB2312"/>
                <w:sz w:val="24"/>
              </w:rPr>
              <w:t>维护要求：</w:t>
            </w:r>
          </w:p>
          <w:p>
            <w:pPr>
              <w:pStyle w:val="null3"/>
              <w:ind w:firstLine="640"/>
              <w:jc w:val="left"/>
            </w:pPr>
            <w:r>
              <w:rPr>
                <w:rFonts w:ascii="仿宋_GB2312" w:hAnsi="仿宋_GB2312" w:cs="仿宋_GB2312" w:eastAsia="仿宋_GB2312"/>
                <w:sz w:val="24"/>
              </w:rPr>
              <w:t>1.除尘器布袋拆除576条、安装576条，布袋规格为133X2400（mm），必须满足防潮、防爆、防静电加PTFE覆膜要求，更换后除尘系统有组织气体排放检测符合国家标准，全年排放达标率大于95%以上。</w:t>
            </w:r>
          </w:p>
          <w:p>
            <w:pPr>
              <w:pStyle w:val="null3"/>
              <w:ind w:firstLine="640"/>
              <w:jc w:val="left"/>
            </w:pPr>
            <w:r>
              <w:rPr>
                <w:rFonts w:ascii="仿宋_GB2312" w:hAnsi="仿宋_GB2312" w:cs="仿宋_GB2312" w:eastAsia="仿宋_GB2312"/>
                <w:sz w:val="24"/>
              </w:rPr>
              <w:t>2.除尘器电磁阀更换6个、气路维护。</w:t>
            </w:r>
          </w:p>
          <w:p>
            <w:pPr>
              <w:pStyle w:val="null3"/>
              <w:ind w:firstLine="640"/>
              <w:jc w:val="left"/>
            </w:pPr>
            <w:r>
              <w:rPr>
                <w:rFonts w:ascii="仿宋_GB2312" w:hAnsi="仿宋_GB2312" w:cs="仿宋_GB2312" w:eastAsia="仿宋_GB2312"/>
                <w:sz w:val="24"/>
              </w:rPr>
              <w:t>3.检查清理除尘器、粉尘风管（800×25米）内部积尘及漏气情况。</w:t>
            </w:r>
          </w:p>
          <w:p>
            <w:pPr>
              <w:pStyle w:val="null3"/>
              <w:ind w:firstLine="640"/>
              <w:jc w:val="left"/>
            </w:pPr>
            <w:r>
              <w:rPr>
                <w:rFonts w:ascii="仿宋_GB2312" w:hAnsi="仿宋_GB2312" w:cs="仿宋_GB2312" w:eastAsia="仿宋_GB2312"/>
                <w:sz w:val="24"/>
              </w:rPr>
              <w:t>检查保养电机、风机轴承，检查机械连杆机构是否松动或有异声，修复或更换问题部件。</w:t>
            </w:r>
          </w:p>
          <w:p>
            <w:pPr>
              <w:pStyle w:val="null3"/>
              <w:ind w:firstLine="640"/>
              <w:jc w:val="left"/>
            </w:pPr>
            <w:r>
              <w:rPr>
                <w:rFonts w:ascii="仿宋_GB2312" w:hAnsi="仿宋_GB2312" w:cs="仿宋_GB2312" w:eastAsia="仿宋_GB2312"/>
                <w:sz w:val="24"/>
              </w:rPr>
              <w:t>检查吸风口过滤网、进气切换门、排气阀门、风管有无漏气，检查除尘袋过滤是否良好，出灰机运转是否正常，过桥轴承、轴、卷刀是否完好，修复或更换问题部件。</w:t>
            </w:r>
          </w:p>
          <w:p>
            <w:pPr>
              <w:pStyle w:val="null3"/>
              <w:ind w:firstLine="640"/>
              <w:jc w:val="left"/>
            </w:pPr>
            <w:r>
              <w:rPr>
                <w:rFonts w:ascii="仿宋_GB2312" w:hAnsi="仿宋_GB2312" w:cs="仿宋_GB2312" w:eastAsia="仿宋_GB2312"/>
                <w:sz w:val="24"/>
              </w:rPr>
              <w:t>检查压缩机压力调节是否正常，电机有无异声，脉冲电子阀、排气风门开启是否自如。</w:t>
            </w:r>
          </w:p>
          <w:p>
            <w:pPr>
              <w:pStyle w:val="null3"/>
              <w:ind w:firstLine="640"/>
              <w:jc w:val="left"/>
            </w:pPr>
            <w:r>
              <w:rPr>
                <w:rFonts w:ascii="仿宋_GB2312" w:hAnsi="仿宋_GB2312" w:cs="仿宋_GB2312" w:eastAsia="仿宋_GB2312"/>
                <w:sz w:val="24"/>
              </w:rPr>
              <w:t>检查水、油分离器，排除储气罐积水。</w:t>
            </w:r>
          </w:p>
          <w:p>
            <w:pPr>
              <w:pStyle w:val="null3"/>
              <w:ind w:firstLine="640"/>
              <w:jc w:val="left"/>
            </w:pPr>
            <w:r>
              <w:rPr>
                <w:rFonts w:ascii="仿宋_GB2312" w:hAnsi="仿宋_GB2312" w:cs="仿宋_GB2312" w:eastAsia="仿宋_GB2312"/>
                <w:sz w:val="24"/>
              </w:rPr>
              <w:t>4.更换收尘罩喷吹系统气阀、排气阀，检修气缸。</w:t>
            </w:r>
          </w:p>
          <w:p>
            <w:pPr>
              <w:pStyle w:val="null3"/>
              <w:ind w:firstLine="640"/>
              <w:jc w:val="left"/>
            </w:pPr>
            <w:r>
              <w:rPr>
                <w:rFonts w:ascii="仿宋_GB2312" w:hAnsi="仿宋_GB2312" w:cs="仿宋_GB2312" w:eastAsia="仿宋_GB2312"/>
                <w:sz w:val="24"/>
              </w:rPr>
              <w:t>5.检查并调节收尘口导向板阀。</w:t>
            </w:r>
          </w:p>
          <w:p>
            <w:pPr>
              <w:pStyle w:val="null3"/>
              <w:ind w:firstLine="640"/>
              <w:jc w:val="left"/>
            </w:pPr>
            <w:r>
              <w:rPr>
                <w:rFonts w:ascii="仿宋_GB2312" w:hAnsi="仿宋_GB2312" w:cs="仿宋_GB2312" w:eastAsia="仿宋_GB2312"/>
                <w:sz w:val="24"/>
              </w:rPr>
              <w:t>6.检查螺旋电机输送机的输送轴头部、尾部轴承、中间吊轴承总成，拆除更换，校正加固输送主轴联接轴。</w:t>
            </w:r>
          </w:p>
          <w:p>
            <w:pPr>
              <w:pStyle w:val="null3"/>
              <w:ind w:firstLine="640"/>
              <w:jc w:val="left"/>
            </w:pPr>
            <w:r>
              <w:rPr>
                <w:rFonts w:ascii="仿宋_GB2312" w:hAnsi="仿宋_GB2312" w:cs="仿宋_GB2312" w:eastAsia="仿宋_GB2312"/>
                <w:sz w:val="24"/>
              </w:rPr>
              <w:t>7.拆除300×1.5米钢性叶轮给料机内部叶轮，进行维护保养。</w:t>
            </w:r>
          </w:p>
          <w:p>
            <w:pPr>
              <w:pStyle w:val="null3"/>
              <w:ind w:firstLine="640"/>
              <w:jc w:val="left"/>
            </w:pPr>
            <w:r>
              <w:rPr>
                <w:rFonts w:ascii="仿宋_GB2312" w:hAnsi="仿宋_GB2312" w:cs="仿宋_GB2312" w:eastAsia="仿宋_GB2312"/>
                <w:sz w:val="24"/>
              </w:rPr>
              <w:t>清理除尘器积灰斗内部夹角积尘，调节喷吹提升阀。</w:t>
            </w:r>
          </w:p>
          <w:p>
            <w:pPr>
              <w:pStyle w:val="null3"/>
              <w:ind w:firstLine="640"/>
              <w:jc w:val="left"/>
            </w:pPr>
            <w:r>
              <w:rPr>
                <w:rFonts w:ascii="仿宋_GB2312" w:hAnsi="仿宋_GB2312" w:cs="仿宋_GB2312" w:eastAsia="仿宋_GB2312"/>
                <w:sz w:val="24"/>
              </w:rPr>
              <w:t>8.更换完毕，对排放气体进行检测，确保符合排放标准。</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、喷淋除臭系统</w:t>
            </w:r>
          </w:p>
          <w:p>
            <w:pPr>
              <w:pStyle w:val="null3"/>
              <w:ind w:left="-120" w:firstLine="643"/>
              <w:jc w:val="both"/>
            </w:pPr>
            <w:r>
              <w:rPr>
                <w:rFonts w:ascii="仿宋_GB2312" w:hAnsi="仿宋_GB2312" w:cs="仿宋_GB2312" w:eastAsia="仿宋_GB2312"/>
                <w:sz w:val="24"/>
              </w:rPr>
              <w:t>主要维护范围：对整个喷洒除臭系统设备（包括主机、喷嘴和输液管路），提供全年维修维护，零备件包含喷嘴、输液管路、及管路连接件由乙方免费提供。</w:t>
            </w:r>
          </w:p>
          <w:p>
            <w:pPr>
              <w:pStyle w:val="null3"/>
              <w:ind w:firstLine="643"/>
              <w:jc w:val="left"/>
            </w:pPr>
            <w:r>
              <w:rPr>
                <w:rFonts w:ascii="仿宋_GB2312" w:hAnsi="仿宋_GB2312" w:cs="仿宋_GB2312" w:eastAsia="仿宋_GB2312"/>
                <w:sz w:val="24"/>
              </w:rPr>
              <w:t>维护要求：</w:t>
            </w:r>
          </w:p>
          <w:p>
            <w:pPr>
              <w:pStyle w:val="null3"/>
              <w:ind w:firstLine="640"/>
              <w:jc w:val="left"/>
            </w:pPr>
            <w:r>
              <w:rPr>
                <w:rFonts w:ascii="仿宋_GB2312" w:hAnsi="仿宋_GB2312" w:cs="仿宋_GB2312" w:eastAsia="仿宋_GB2312"/>
                <w:sz w:val="24"/>
              </w:rPr>
              <w:t>1.日常运行中，维修方接通知后24小时内安排人员维修设备。</w:t>
            </w:r>
          </w:p>
          <w:p>
            <w:pPr>
              <w:pStyle w:val="null3"/>
              <w:ind w:firstLine="640"/>
              <w:jc w:val="left"/>
            </w:pPr>
            <w:r>
              <w:rPr>
                <w:rFonts w:ascii="仿宋_GB2312" w:hAnsi="仿宋_GB2312" w:cs="仿宋_GB2312" w:eastAsia="仿宋_GB2312"/>
                <w:sz w:val="24"/>
              </w:rPr>
              <w:t>每月对喷洒除臭系统设备（包括主机、喷嘴和输液管路）进行例行检查、保养维护一次，发现问题及时处理，并做好维修维护记录。</w:t>
            </w:r>
          </w:p>
          <w:p>
            <w:pPr>
              <w:pStyle w:val="null3"/>
              <w:ind w:firstLine="640"/>
              <w:jc w:val="left"/>
            </w:pPr>
            <w:r>
              <w:rPr>
                <w:rFonts w:ascii="仿宋_GB2312" w:hAnsi="仿宋_GB2312" w:cs="仿宋_GB2312" w:eastAsia="仿宋_GB2312"/>
                <w:sz w:val="24"/>
              </w:rPr>
              <w:t>检查药物喷淋系统药物箱、水箱是否完好，高压泵阀开启是否自如，喷头是否良好。</w:t>
            </w:r>
          </w:p>
          <w:p>
            <w:pPr>
              <w:pStyle w:val="null3"/>
              <w:ind w:firstLine="640"/>
              <w:jc w:val="left"/>
            </w:pPr>
            <w:r>
              <w:rPr>
                <w:rFonts w:ascii="仿宋_GB2312" w:hAnsi="仿宋_GB2312" w:cs="仿宋_GB2312" w:eastAsia="仿宋_GB2312"/>
                <w:sz w:val="24"/>
              </w:rPr>
              <w:t>检查除臭设备分水隔离档、灰尘过滤卷帘是否正常，清洗或更换卷帘，确认卷帘定时器准确无误。</w:t>
            </w:r>
          </w:p>
          <w:p>
            <w:pPr>
              <w:pStyle w:val="null3"/>
              <w:ind w:firstLine="640"/>
              <w:jc w:val="left"/>
            </w:pPr>
            <w:r>
              <w:rPr>
                <w:rFonts w:ascii="仿宋_GB2312" w:hAnsi="仿宋_GB2312" w:cs="仿宋_GB2312" w:eastAsia="仿宋_GB2312"/>
                <w:sz w:val="24"/>
              </w:rPr>
              <w:t>2.在设备正常运行期间，确保除臭效果达到国家标准。</w:t>
            </w:r>
          </w:p>
          <w:p>
            <w:pPr>
              <w:pStyle w:val="null3"/>
              <w:ind w:firstLine="640"/>
              <w:jc w:val="left"/>
            </w:pPr>
            <w:r>
              <w:rPr>
                <w:rFonts w:ascii="仿宋_GB2312" w:hAnsi="仿宋_GB2312" w:cs="仿宋_GB2312" w:eastAsia="仿宋_GB2312"/>
                <w:sz w:val="24"/>
              </w:rPr>
              <w:t>3.维修方在维修维护过程中，必须严格按照操作程序施工，做好安全保护工作。因维修方操作不当损坏设备的，需照价赔偿；因安全保护不到位或其他原因造成人员安全事故的，由维修方承担全部责任。</w:t>
            </w:r>
          </w:p>
          <w:p>
            <w:pPr>
              <w:pStyle w:val="null3"/>
              <w:ind w:firstLine="640"/>
              <w:jc w:val="left"/>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、监控设备</w:t>
            </w:r>
          </w:p>
          <w:p>
            <w:pPr>
              <w:pStyle w:val="null3"/>
              <w:ind w:firstLine="643"/>
              <w:jc w:val="left"/>
            </w:pPr>
            <w:r>
              <w:rPr>
                <w:rFonts w:ascii="仿宋_GB2312" w:hAnsi="仿宋_GB2312" w:cs="仿宋_GB2312" w:eastAsia="仿宋_GB2312"/>
                <w:sz w:val="24"/>
              </w:rPr>
              <w:t>主要维护范围：对全站</w:t>
            </w:r>
            <w:r>
              <w:rPr>
                <w:rFonts w:ascii="仿宋_GB2312" w:hAnsi="仿宋_GB2312" w:cs="仿宋_GB2312" w:eastAsia="仿宋_GB2312"/>
                <w:sz w:val="24"/>
              </w:rPr>
              <w:t>生产</w:t>
            </w:r>
            <w:r>
              <w:rPr>
                <w:rFonts w:ascii="仿宋_GB2312" w:hAnsi="仿宋_GB2312" w:cs="仿宋_GB2312" w:eastAsia="仿宋_GB2312"/>
                <w:sz w:val="24"/>
              </w:rPr>
              <w:t>监控设备（</w:t>
            </w:r>
            <w:r>
              <w:rPr>
                <w:rFonts w:ascii="仿宋_GB2312" w:hAnsi="仿宋_GB2312" w:cs="仿宋_GB2312" w:eastAsia="仿宋_GB2312"/>
                <w:sz w:val="24"/>
              </w:rPr>
              <w:t>23路摄像头</w:t>
            </w:r>
            <w:r>
              <w:rPr>
                <w:rFonts w:ascii="仿宋_GB2312" w:hAnsi="仿宋_GB2312" w:cs="仿宋_GB2312" w:eastAsia="仿宋_GB2312"/>
                <w:sz w:val="24"/>
              </w:rPr>
              <w:t>）进行维护、维修，确保监控设备正常工作。</w:t>
            </w:r>
          </w:p>
          <w:p>
            <w:pPr>
              <w:pStyle w:val="null3"/>
              <w:ind w:firstLine="643"/>
              <w:jc w:val="left"/>
            </w:pPr>
            <w:r>
              <w:rPr>
                <w:rFonts w:ascii="仿宋_GB2312" w:hAnsi="仿宋_GB2312" w:cs="仿宋_GB2312" w:eastAsia="仿宋_GB2312"/>
                <w:sz w:val="24"/>
              </w:rPr>
              <w:t>维护要求：</w:t>
            </w:r>
          </w:p>
          <w:p>
            <w:pPr>
              <w:pStyle w:val="null3"/>
              <w:ind w:firstLine="640"/>
              <w:jc w:val="left"/>
            </w:pPr>
            <w:r>
              <w:rPr>
                <w:rFonts w:ascii="仿宋_GB2312" w:hAnsi="仿宋_GB2312" w:cs="仿宋_GB2312" w:eastAsia="仿宋_GB2312"/>
                <w:sz w:val="24"/>
              </w:rPr>
              <w:t>1.紧急故障时，维修方需随叫随到，接报修后24小时内免费修复。重大故障无法在规定时间内修复的，维修方应在规定时间内免费提供备机使用，并在72小时内修复。</w:t>
            </w:r>
          </w:p>
          <w:p>
            <w:pPr>
              <w:pStyle w:val="null3"/>
              <w:ind w:firstLine="640"/>
              <w:jc w:val="left"/>
            </w:pPr>
            <w:r>
              <w:rPr>
                <w:rFonts w:ascii="仿宋_GB2312" w:hAnsi="仿宋_GB2312" w:cs="仿宋_GB2312" w:eastAsia="仿宋_GB2312"/>
                <w:sz w:val="24"/>
              </w:rPr>
              <w:t>2.维修方接报时应及时填写维保确认单，注明报修人、接报人、报修人联系电话、报修设备地点、接报时间。维修工作完成后，应在服务确认单上注明到达现场时间、修复项目及时间、场地清理情况，并请报修人签字确认。</w:t>
            </w:r>
          </w:p>
          <w:p>
            <w:pPr>
              <w:pStyle w:val="null3"/>
              <w:ind w:firstLine="640"/>
              <w:jc w:val="left"/>
            </w:pPr>
            <w:r>
              <w:rPr>
                <w:rFonts w:ascii="仿宋_GB2312" w:hAnsi="仿宋_GB2312" w:cs="仿宋_GB2312" w:eastAsia="仿宋_GB2312"/>
                <w:sz w:val="24"/>
              </w:rPr>
              <w:t>3.每月对视频监控设备进行例行检查、保养维护一次，发现问题及时处理，并做好维修维护记录。</w:t>
            </w:r>
          </w:p>
          <w:p>
            <w:pPr>
              <w:pStyle w:val="null3"/>
              <w:ind w:firstLine="640"/>
              <w:jc w:val="left"/>
            </w:pPr>
            <w:r>
              <w:rPr>
                <w:rFonts w:ascii="仿宋_GB2312" w:hAnsi="仿宋_GB2312" w:cs="仿宋_GB2312" w:eastAsia="仿宋_GB2312"/>
                <w:sz w:val="24"/>
              </w:rPr>
              <w:t>(五)、危废处理要求:</w:t>
            </w:r>
          </w:p>
          <w:p>
            <w:pPr>
              <w:pStyle w:val="null3"/>
              <w:ind w:firstLine="640"/>
              <w:jc w:val="left"/>
            </w:pPr>
            <w:r>
              <w:rPr>
                <w:rFonts w:ascii="仿宋_GB2312" w:hAnsi="仿宋_GB2312" w:cs="仿宋_GB2312" w:eastAsia="仿宋_GB2312"/>
                <w:sz w:val="24"/>
              </w:rPr>
              <w:t>1.甲方小型空气压缩机设备乙方拉回单位维修保养，产生的危废物由乙方进行收集到危废库房集中保管</w:t>
            </w:r>
          </w:p>
          <w:p>
            <w:pPr>
              <w:pStyle w:val="null3"/>
              <w:ind w:firstLine="640"/>
              <w:jc w:val="left"/>
            </w:pPr>
            <w:r>
              <w:rPr>
                <w:rFonts w:ascii="仿宋_GB2312" w:hAnsi="仿宋_GB2312" w:cs="仿宋_GB2312" w:eastAsia="仿宋_GB2312"/>
                <w:sz w:val="24"/>
              </w:rPr>
              <w:t>2.清洗时产生的废油、含油污的手套、棉纱等废弃物，由乙方用密闭容器拉回乙方危废库房集中保管。</w:t>
            </w:r>
          </w:p>
          <w:p>
            <w:pPr>
              <w:pStyle w:val="null3"/>
            </w:pPr>
            <w:r>
              <w:rPr>
                <w:rFonts w:ascii="仿宋_GB2312" w:hAnsi="仿宋_GB2312" w:cs="仿宋_GB2312" w:eastAsia="仿宋_GB2312"/>
                <w:sz w:val="24"/>
              </w:rPr>
              <w:t xml:space="preserve">     3.产生的危废物乙方交于有资质的公司按照危废处理标准执行。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本项目采用单价合同。结算时按照维保事项及其成交单价，以实际产生的费用来据实结算。各供应商应根据磋商文件中给的格式填写分项报价，如不提供分项报价按无效响应处理。</w:t>
            </w:r>
          </w:p>
          <w:tbl>
            <w:tblPr>
              <w:tblInd w:type="dxa" w:w="255"/>
              <w:tblBorders>
                <w:top w:val="none" w:color="000000" w:sz="4"/>
                <w:left w:val="none" w:color="000000" w:sz="4"/>
                <w:bottom w:val="none" w:color="000000" w:sz="4"/>
                <w:right w:val="none" w:color="000000" w:sz="4"/>
                <w:insideH w:val="none"/>
                <w:insideV w:val="none"/>
              </w:tblBorders>
            </w:tblPr>
            <w:tblGrid>
              <w:gridCol w:w="111"/>
              <w:gridCol w:w="12"/>
              <w:gridCol w:w="149"/>
              <w:gridCol w:w="211"/>
              <w:gridCol w:w="1236"/>
              <w:gridCol w:w="91"/>
              <w:gridCol w:w="91"/>
              <w:gridCol w:w="91"/>
              <w:gridCol w:w="91"/>
              <w:gridCol w:w="155"/>
              <w:gridCol w:w="155"/>
              <w:gridCol w:w="39"/>
              <w:gridCol w:w="39"/>
              <w:gridCol w:w="39"/>
              <w:gridCol w:w="31"/>
            </w:tblGrid>
            <w:tr>
              <w:tc>
                <w:tcPr>
                  <w:tcW w:type="dxa" w:w="11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项目</w:t>
                  </w:r>
                </w:p>
              </w:tc>
              <w:tc>
                <w:tcPr>
                  <w:tcW w:type="dxa" w:w="161"/>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21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部件名称</w:t>
                  </w:r>
                </w:p>
              </w:tc>
              <w:tc>
                <w:tcPr>
                  <w:tcW w:type="dxa" w:w="1600"/>
                  <w:gridSpan w:val="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维修保养项目</w:t>
                  </w:r>
                </w:p>
              </w:tc>
              <w:tc>
                <w:tcPr>
                  <w:tcW w:type="dxa" w:w="310"/>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工时费</w:t>
                  </w:r>
                  <w:r>
                    <w:rPr>
                      <w:rFonts w:ascii="仿宋_GB2312" w:hAnsi="仿宋_GB2312" w:cs="仿宋_GB2312" w:eastAsia="仿宋_GB2312"/>
                      <w:sz w:val="24"/>
                      <w:color w:val="000000"/>
                    </w:rPr>
                    <w:t>(元）</w:t>
                  </w:r>
                </w:p>
              </w:tc>
              <w:tc>
                <w:tcPr>
                  <w:tcW w:type="dxa" w:w="148"/>
                  <w:gridSpan w:val="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备注</w:t>
                  </w:r>
                </w:p>
              </w:tc>
            </w:tr>
            <w:tr>
              <w:tc>
                <w:tcPr>
                  <w:tcW w:type="dxa" w:w="111"/>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压装机维修保养项目</w:t>
                  </w: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压缩机部分</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主体框架</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压装机推头</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压装油缸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提门机构</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提门油缸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锁紧挂钩机构</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抱臂机构</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抱臂油缸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拔销机构</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拔销油缸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电气元件（照明灯、限位开关、接近开关、红外线物体传感器）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接线端子</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运动支架、垫片、滚轮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导向板装置、平行装置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红外线传感器镜头保护尼龙块</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主、副机头进出口上下橡胶挡泥板</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滚轮橡胶刮板</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推料机</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框架及推头</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推料油缸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电气元件（照明灯、接近开关、红外线物体传感器）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绝缘缆线、走线滑轮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导向板装置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进出口挡泥板</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推头平行装置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推头支架滚轮、垫片、挡泥板等</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26</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平移机构</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平台主体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双台连接杆</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平台油缸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平台固定装置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平台移动轮、轨道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电器元件（限位开关、起重器开关、称重传感器、线管、线缆等）</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32</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本体及定位装置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挂钩伸缩装置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伸缩油缸装置及挂钩油缸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电器元件接线端子</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定位传感器限位开关</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线缆伸缩软带</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38</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牵引平台</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液压站主体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供油泵</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多路阀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各部位油路管道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预冷油箱装置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阀门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仪表检测</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控制电磁阀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压力开关</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预热装置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进油过滤器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回油过滤器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油箱及液压油控制蝶阀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更换液压油</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油缸排气阀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调整流量开关限压阀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55</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液压系统</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电子操作面板</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柜体及柜内电器、门锁</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可编程逻辑控制器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低压变压器、弱电部件</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传感器、各路保险、现场手动、全自动、半自动转换开关、推料器现场控制盒</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线缆软管、信号线管</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61</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现场电控系统</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水箱</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循环高压泵</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电频控制柜、</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减震阀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进出水阀门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管道及管道阀、水鼓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水位浮子开关</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69</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高压喷淋系统</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除臭除尘风机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消声器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滚筒过滤器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脱臭塔</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引风机、引风机管道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卷帘定时器、现场开关中央开关</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电控柜电器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76</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除臭除尘设备</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袋式除尘风机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空气压缩机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脉冲阀、气缸</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袋式收尘器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自动清灰控制仪</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除尘除杂机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82</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袋式除尘</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高压泵</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水箱</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药箱</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管道喷嘴</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控制箱现场和中央控制开关</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88</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药物喷淋</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控制柜</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除杂提升机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水面浮子开关</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污水泵</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绝缘电缆</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沉淀池和护栏</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94</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污水处理系统</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1250千伏变压器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高压柜、低压柜</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电瓶柜</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高压电表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低压电表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功率因素表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100</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高低压配电室</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分类供电低压柜</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切换柜</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发电机组</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机组电子仪表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开关</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柴油发动机及油箱</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106</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发电机组</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切换控制柜</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操作箱</w:t>
                  </w:r>
                  <w:r>
                    <w:rPr>
                      <w:rFonts w:ascii="仿宋_GB2312" w:hAnsi="仿宋_GB2312" w:cs="仿宋_GB2312" w:eastAsia="仿宋_GB2312"/>
                      <w:sz w:val="24"/>
                      <w:color w:val="000000"/>
                    </w:rPr>
                    <w:t>/电机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龙门主体框架</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顶刷</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侧刷</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行车装置</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差速器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变速器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给水泵</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地泵</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轨道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控制信号传感器</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18</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龙门洗车机</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行车行走支架</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轨道</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电动葫芦，丝钢</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操作开关及动力线盒</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升降机</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叉车</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p>
              </w:tc>
              <w:tc>
                <w:tcPr>
                  <w:tcW w:type="dxa" w:w="211"/>
                  <w:vMerge w:val="restart"/>
                  <w:tcBorders>
                    <w:top w:val="none" w:color="000000" w:sz="4"/>
                    <w:left w:val="non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行车</w:t>
                  </w: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地下电缆</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照明各处电控箱</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26</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引桥灯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27</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高杆灯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28</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车间灯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29</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洗车房灯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0</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锅炉房灯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1</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传达室灯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2</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综合楼灯应急灯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3</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高低压配电室灯应急灯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tcBorders>
                    <w:top w:val="non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4</w:t>
                  </w:r>
                </w:p>
              </w:tc>
              <w:tc>
                <w:tcPr>
                  <w:tcW w:type="dxa" w:w="211"/>
                  <w:vMerge/>
                  <w:tcBorders>
                    <w:top w:val="none" w:color="000000" w:sz="4"/>
                    <w:left w:val="none" w:color="000000" w:sz="4"/>
                    <w:bottom w:val="none" w:color="000000" w:sz="4"/>
                    <w:right w:val="single" w:color="000000" w:sz="4"/>
                  </w:tcBorders>
                </w:tcPr>
                <w:p/>
              </w:tc>
              <w:tc>
                <w:tcPr>
                  <w:tcW w:type="dxa" w:w="1600"/>
                  <w:gridSpan w:val="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道路灯</w:t>
                  </w:r>
                </w:p>
              </w:tc>
              <w:tc>
                <w:tcPr>
                  <w:tcW w:type="dxa" w:w="310"/>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48"/>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11"/>
                  <w:vMerge w:val="restart"/>
                  <w:tcBorders>
                    <w:top w:val="singl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压装机维修保养所需的零配件清单</w:t>
                  </w:r>
                </w:p>
                <w:p>
                  <w:pPr>
                    <w:pStyle w:val="null3"/>
                    <w:jc w:val="center"/>
                  </w:p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211"/>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配件名称</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规格型号</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计量单位</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单价</w:t>
                  </w:r>
                  <w:r>
                    <w:rPr>
                      <w:rFonts w:ascii="仿宋_GB2312" w:hAnsi="仿宋_GB2312" w:cs="仿宋_GB2312" w:eastAsia="仿宋_GB2312"/>
                      <w:sz w:val="24"/>
                      <w:color w:val="000000"/>
                    </w:rPr>
                    <w:t>(元）</w:t>
                  </w:r>
                </w:p>
              </w:tc>
              <w:tc>
                <w:tcPr>
                  <w:tcW w:type="dxa" w:w="78"/>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备注</w:t>
                  </w: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称重传感器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Xmhc2sn A0107</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重量变送器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XMH2BM 02A0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触摸屏</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NS10-TY00B-ECV224VDC25W</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1</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S82J-10024D</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2</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CJIW-IC101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PLC单元</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CJIW-CLK21-V1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PLC单元</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CJIW-IA111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PLC单元</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CJIW-0C211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底板</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CJIW-IC101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底板</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CJIW-II101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接近传感器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E2E-X10MY</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接近传感器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E2E-X18MY</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限位开关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WLG2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限位开关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WLG12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红外线物体传感器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CS-ST</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付</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变压器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YSA-1.5KE</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变压器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YSA-200E</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驱动器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N38A-2K</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驱动器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SRH-020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马达</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SF-JQV4SKW-6P 380V50HZ</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马达</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LIKK FBKW21 30KW-4P 380V50HZ</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马达</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SF-JEY30KW-6P 380V50HZ</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电动执行器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HL-20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和泉按钮</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AN-YL2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CPU</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CJLM-CPV13</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DF-25</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DN40/110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DSS-G06-C6-ARY-C1-22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SS-G01-A3X-R-C1-31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SS-C01-C6-R-C1-31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SS-G03-H3Z-R-C1-J21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DSS-G04-C5-ARY-C1-J22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DSS-G04-A3Z-AERY-C1-22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SS-G03-C5-FR—E1-J21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SS-G03-C6-R-CI-J21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交流接触器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S-N80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交流接触器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S-N50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交流接触器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S-N63</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交流接触器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S-N35</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交流接触器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S-N21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交流接触器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S-N10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断路器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NV225-CW</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断路器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NV100-CW</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断路器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NV50-CW</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断路器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NF400-SP</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热续电器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TH-N120KP</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热续电器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TH-N60KP</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续电器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H3CR-G8L</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续电器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H5CX-LBD</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续电器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H3CR-A8</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续电器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H3Y-2AC100-B-60S</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液位计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61F-GP-NAC100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S-N21，220V</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S-N25，220V</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S-N80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S-N50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S-N65AC220V</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S-N35220V</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S-N10AC220V</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NV125-SW3P100A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NV32-SW2P10A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NV32-SW3P10A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NF30-CS2P10A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NNF30-CS2P5A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NV125-CW3P100A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NV63-CW3P16A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NV63-CW3P32A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NF63-SW3P16A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NV250-CWB3P150A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NF400-SW3P300A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低压开关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NV250-CW3P150A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液压油泵</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IPH-46B-32-125-11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液压油泵</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IPH-6B-100-11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压力传感器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MWS-24TN/MW5-24RN</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压力开关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TD2-4</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碟阀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LHK44G-A10C</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减压阀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SD-08G-A10C</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减压阀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OCY-G03-B3-J51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节流阀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OCY-G01-A-Y-20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节流阀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OCY-G01-P-20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节流阀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OCY-G01-W-X-20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节流阀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OCY-G03-A-X-J51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节流阀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OCY-G03-W-X-J51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止回阀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CA-G06-1-20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止回阀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CA-G10-3-20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止回阀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CA-G10-1-20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止回阀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CA-G03-1-20CP-G10-1-BF-20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止回阀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OCP-G01-W2-21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止回阀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OCP-G03-B1-J50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止回阀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OCP-G03-WT-J50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注油管接头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ICH-12-10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黄铜管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M6*1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米</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耐压尼龙管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10*1.8</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米</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软管接头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KN6.1-3</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管夹</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M6</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双联管夹</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M1.6</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油路块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LY27000-90001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油路块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LY27000-90002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油路块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LY27000-90003</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油路块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LY27000-90004</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直角接头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JB/ZQ4571-1997</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滤波器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MXB-1210-33</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油箱出口滤芯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40CM*20CM*10CM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油箱入口滤芯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32CM*15CM*10CM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63MM*200MM（油封）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100MM*550MM（油封）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155MM*250MM（油封）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110MM*180MM（油封）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30MM*65MM（油封）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50MM*105MM（油封）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30MM*120MM（油封）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30MM*160MM（油封）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20MM*40MM（油封）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15MM*25MM（油封）</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r>
                    <w:rPr>
                      <w:rFonts w:ascii="仿宋_GB2312" w:hAnsi="仿宋_GB2312" w:cs="仿宋_GB2312" w:eastAsia="仿宋_GB2312"/>
                      <w:sz w:val="24"/>
                      <w:color w:val="000000"/>
                    </w:rPr>
                    <w:t>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120MM*520MM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100MM*420MM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50MM*120MM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65MM*300MM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25MM*115MM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40MM*115MM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40MM*185MM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20MM*125MM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油缸固定销</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25MM*80MM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20MM*600MM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20MM*1200MM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20MM*1800MM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50MM*2000MM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液压管</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40MM*2000MM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空气滤芯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14-Mar</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机油滤芯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CO8108，COC8108</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滚落轴承</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316</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滚落轴承</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308</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导向调整螺栓</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25CM*40CM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r>
                    <w:rPr>
                      <w:rFonts w:ascii="仿宋_GB2312" w:hAnsi="仿宋_GB2312" w:cs="仿宋_GB2312" w:eastAsia="仿宋_GB2312"/>
                      <w:sz w:val="24"/>
                      <w:color w:val="000000"/>
                    </w:rPr>
                    <w:t>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机头挂钩轴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20CM*30CM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78MM*22MM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85MM*59MM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63MM*160MM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轴套</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48MM*60MM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75MM*22MM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80MM*59MM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60MM*160MM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45MM*60MM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20MM*40MM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15MM*30MM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10MM*20MM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16MM*20MM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18MM*30MM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轴</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30MMM*75MM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螺母</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螺母</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M16</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螺母</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M14</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弹簧垫</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M20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弹簧垫</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M16</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弹簧垫</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M14</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螺栓</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M20*100MM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螺栓</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M18*80MM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螺栓</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M16*60MM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CS-ST</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差速器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AMRV7540-8085-5E</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水泵</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ISG40-160A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万向开关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JLXK-511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差速器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AMRV7540-8085-5E</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差速器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NMRV4040-71B14</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差速器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LCIMRV515-9015-F1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接近开关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PROX1M1TY SWITCH</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显示器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DP-302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主机</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MELSEC\FX2N-80MR</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电源</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FX2N-4AD</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173</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变频器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450v 0.75~5.5KW</w:t>
                  </w:r>
                </w:p>
              </w:tc>
              <w:tc>
                <w:tcPr>
                  <w:tcW w:type="dxa" w:w="182"/>
                  <w:gridSpan w:val="2"/>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vMerge/>
                  <w:tcBorders>
                    <w:top w:val="none" w:color="000000" w:sz="4"/>
                    <w:left w:val="none" w:color="000000" w:sz="4"/>
                    <w:bottom w:val="single" w:color="000000" w:sz="4"/>
                    <w:right w:val="single" w:color="000000" w:sz="4"/>
                  </w:tcBorders>
                </w:tcPr>
                <w:p/>
              </w:tc>
              <w:tc>
                <w:tcPr>
                  <w:tcW w:type="dxa" w:w="211"/>
                  <w:vMerge/>
                  <w:tcBorders>
                    <w:top w:val="none" w:color="000000" w:sz="4"/>
                    <w:left w:val="none" w:color="000000" w:sz="4"/>
                    <w:bottom w:val="single" w:color="000000" w:sz="4"/>
                    <w:right w:val="single" w:color="000000" w:sz="4"/>
                  </w:tcBorders>
                </w:tcP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1.0~7.5HP</w:t>
                  </w:r>
                </w:p>
              </w:tc>
              <w:tc>
                <w:tcPr>
                  <w:tcW w:type="dxa" w:w="182"/>
                  <w:gridSpan w:val="2"/>
                  <w:vMerge/>
                  <w:tcBorders>
                    <w:top w:val="none" w:color="000000" w:sz="4"/>
                    <w:left w:val="none" w:color="000000" w:sz="4"/>
                    <w:bottom w:val="single" w:color="000000" w:sz="4"/>
                    <w:right w:val="single" w:color="000000" w:sz="4"/>
                  </w:tcBorders>
                </w:tcPr>
                <w:p/>
              </w:tc>
              <w:tc>
                <w:tcPr>
                  <w:tcW w:type="dxa" w:w="440"/>
                  <w:gridSpan w:val="4"/>
                  <w:vMerge/>
                  <w:tcBorders>
                    <w:top w:val="none" w:color="000000" w:sz="4"/>
                    <w:left w:val="none" w:color="000000" w:sz="4"/>
                    <w:bottom w:val="single" w:color="000000" w:sz="4"/>
                    <w:right w:val="single" w:color="000000" w:sz="4"/>
                  </w:tcBorders>
                </w:tc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PCC</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FX2N-128MR</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显示屏</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DP210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红外线光电开关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S186E S18SH6R</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检测开关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E2E-X10ME1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交流接触器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LC1</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热续电器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LR2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空气开关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C65</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差速器电机</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NMRV50-60Y0.37-52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水泵、电机</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1SG40-160A、1.5KW</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高杆射灯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ZY303-HP4006/At</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变压器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NG220伏ZN</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触发器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CD-2a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电机及保险</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RL1-60A</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高压钠灯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NG250ZN</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普通灯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125WZTT</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引桥灯</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150MM*.60MM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电缆</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4MM*（4+1）*165M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米</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红外线物体传感器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Model.M3013</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付</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接近传感器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WLCA12-2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接近传感器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WLCA2-2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接近传感器</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WLNJ</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个</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信号线</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20头*20M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米</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11"/>
                  <w:vMerge/>
                  <w:tcBorders>
                    <w:top w:val="single" w:color="000000" w:sz="4"/>
                    <w:left w:val="single" w:color="000000" w:sz="4"/>
                    <w:bottom w:val="none" w:color="000000" w:sz="4"/>
                    <w:right w:val="single" w:color="000000" w:sz="4"/>
                  </w:tcBorders>
                </w:tcPr>
                <w:p/>
              </w:tc>
              <w:tc>
                <w:tcPr>
                  <w:tcW w:type="dxa" w:w="16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钢丝绳</w:t>
                  </w:r>
                </w:p>
              </w:tc>
              <w:tc>
                <w:tcPr>
                  <w:tcW w:type="dxa" w:w="132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14mm*16M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米</w:t>
                  </w:r>
                </w:p>
              </w:tc>
              <w:tc>
                <w:tcPr>
                  <w:tcW w:type="dxa" w:w="440"/>
                  <w:gridSpan w:val="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78"/>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31"/>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rPr>
                    <w:t>压装机维修保养所需辅助材料清单</w:t>
                  </w:r>
                </w:p>
                <w:p>
                  <w:pPr>
                    <w:pStyle w:val="null3"/>
                    <w:jc w:val="center"/>
                  </w:p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配件名称</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规格型号</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计量单位</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单价</w:t>
                  </w: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备注</w:t>
                  </w: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100CM*25CM*1.6CM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1组（4块）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73CM*60CM*1.6CM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1组（4块）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73CM*55CM*1.6CM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1组（2块）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20CM*10CM*1.6CM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1组（12块）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304CM*90CM*1.6CM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1组（4块）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79CM*9CM*1.6CM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1组（4块）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1组（12块）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20CM*2CM*1.5CM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1组（16块）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15CM*20CM*1.5CM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1组（8块）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四氟碳板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106CM*3.5CM*1.6CM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1组（12块）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橡胶压条</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166.5CM*7CM*2CM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1组（4块）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橡胶压条</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182CM*7CM*2CM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1组（2块）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橡胶压条</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172CM*14CM*2CM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1组（2块）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橡胶压条</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50CM*150CM*304CM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1组（2块）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橡胶压条</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50CM*150CM*304CM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1组(4块)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橡胶刮板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28CM*11CM*1.8CM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1组(24块)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橡胶垫板</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15CM*10CM*1.5CM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1组(8块)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尼龙盖</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8CM*6CM*1.4CM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1箱(20块)</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焊条</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1箱(5盒)</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氧气</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1箱（2瓶）</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乙炔</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1箱（2瓶）</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直式黄油嘴</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1箱（100个）</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弯式黄油嘴</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10mm</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1箱（100个）</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塑料线管</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4分</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1卷（200M米）</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玻璃胶</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1箱(40支)</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沉头不锈钢螺丝</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1盒(100个)</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沉头不锈钢螺丝</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1盒(100个)</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沉头不锈钢螺丝</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1盒(100个)</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沉头不锈钢螺丝</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1盒(100个)</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30</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液压油</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32#</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1桶(170kg)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31</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锂基润滑脂</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1桶(80kg)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32</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机油</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1桶(30kg)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33</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高温油</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1桶(30)</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34</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孔雀蓝油漆</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1桶(30kg)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35</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五十铃黄油漆</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1桶(20kg)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36</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稀释剂</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1桶(10kg)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37</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固化剂</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1桶(10kg)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38</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铁红底漆</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1桶(40kg)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singl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39</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香蕉水</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1桶(20kg)</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每月设备保养维护注黄油</w:t>
                  </w: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21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设备名称</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部件名称</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注油孔数量</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单价（元）</w:t>
                  </w: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备注</w:t>
                  </w: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压缩机油缸</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压缩机机头挂钩</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压缩机框架滚轮</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压缩机导向机构</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压缩机口上下拔销</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压缩机头升降闸门</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压缩箱固定箱抱臂</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移动平台</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移动平台滚轮</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8</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9</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移动平台油缸</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10</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移动平台固定装置</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11</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牵引平台</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伸缩机构油缸</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伸缩机构挂钩</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推料器</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推料器油缸</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14</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推料器导向机构</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15</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推料器支架滚轮</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推料器进出口刮板</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17</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袋式除尘</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风机轴</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风门轴</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除渣机</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3</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排气门轴</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6</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21</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除臭设备</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风机</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22</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风机门轴</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23</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除尘卷帘</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电磁开关轴</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w:t>
                  </w:r>
                </w:p>
              </w:tc>
              <w:tc>
                <w:tcPr>
                  <w:tcW w:type="dxa" w:w="211"/>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药物喷淋</w:t>
                  </w: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水泵</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23"/>
                  <w:gridSpan w:val="2"/>
                  <w:vMerge/>
                  <w:tcBorders>
                    <w:top w:val="none" w:color="000000" w:sz="4"/>
                    <w:left w:val="single" w:color="000000" w:sz="4"/>
                    <w:bottom w:val="single" w:color="000000" w:sz="4"/>
                    <w:right w:val="single" w:color="000000" w:sz="4"/>
                  </w:tcBorders>
                </w:tcPr>
                <w:p/>
              </w:tc>
              <w:tc>
                <w:tcPr>
                  <w:tcW w:type="dxa" w:w="14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26</w:t>
                  </w:r>
                </w:p>
              </w:tc>
              <w:tc>
                <w:tcPr>
                  <w:tcW w:type="dxa" w:w="211"/>
                  <w:vMerge/>
                  <w:tcBorders>
                    <w:top w:val="none" w:color="000000" w:sz="4"/>
                    <w:left w:val="none" w:color="000000" w:sz="4"/>
                    <w:bottom w:val="single" w:color="000000" w:sz="4"/>
                    <w:right w:val="single" w:color="000000" w:sz="4"/>
                  </w:tcBorders>
                </w:tcPr>
                <w:p/>
              </w:tc>
              <w:tc>
                <w:tcPr>
                  <w:tcW w:type="dxa" w:w="123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电磁阀开关轴</w:t>
                  </w:r>
                </w:p>
              </w:tc>
              <w:tc>
                <w:tcPr>
                  <w:tcW w:type="dxa" w:w="182"/>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337"/>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233"/>
                  <w:gridSpan w:val="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70"/>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1、首轮报价表与标的清单中的单价为分项报价表中的“单价合计”，此“单价合计”将作为报价分的计算依据。 2、本项目采用单价合同。结算时按照维保事项及其成交单价，以实际产生的费用来据实结算。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两台设备及辅助设备维保结束并经甲方验收合格后，双方核对项目清单。乙方按合同约定开具发票，甲方收到增值税普通发票后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1.本项目属于其他未列明行业。从业人员300人以下的为中小微型企业。其中，从业人员100人及以上的为中型企业；从业人员10人及以上的为小型企业；从业人员10人以下的为微型企业。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提供首次磋商响应文件递交截止时间前6个月内任意一个月的缴纳证明。依法不需要缴纳社会保障资金的供应商应提供相关文件证明；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提供首次磋商响应文件递交截止时间前6个月内任意一个月的纳税证明或完税证明（任意税种），纳税证明或完税证明上应有代收机构或税务机关的公章或业务专用章。依法免税的供应商应提供相关文件证明；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法定代表人直接参加磋商的，须提供法定代表人身份证明及其身份证电子件或扫描件；法定代表人授权他人参加磋商的，须提供法定代表人授权委托书（附法定代表人、被授权人身份证电子件或扫描件）；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信用记录声明</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控股管理关系承诺书</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响应文件封面 磋商响应方案.docx 商务响应文件.docx 标的清单 报价表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商务响应文件.docx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商务响应文件.docx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商务响应文件.docx 标的清单 报价表 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商务响应文件.docx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供应商针对本项目编制完善的服务方案，内容包含:①计划安排；②配件保障；③工作流程；④实施步骤；⑤工作制度。 二、评审标准 1、完整性:方案必须全面，对评审内容中的各项要求有详细描述: 2、可实施性:切合本项目实际情况，提出步骤清晰、合理的方案; 3、针对性:方案能够紧扣项目实际情况，内容科学合理。 三、赋分标准(满分30分) ①计划安排:每完全满足一个评审标准得2分，满分6分; ②配件保障:每完全满足一个评审标准得2分，满分6分; ③工作流程:每完全满足一个评审标准得2分，满分6分。 ④实施步骤:每完全满足一个评审标准得2分，满分6分。 ⑤工作制度:每完全满足一个评审标准得2分，满分6分。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供应商针对本项目编制完善的服务质量保障措施，内容包含:①质量控制措施；②服务进度保证措施；③确保质量的技术组织措施。 二、评审标准 1、完整性:方案必须全面，对评审内容中的各项要求有详细描述: 2、可实施性:切合本项目实际情况，提出步骤清晰、合理的方案; 3、针对性:方案能够紧扣项目实际情况，内容科学合理。 三、赋分标准(满分18分) ①质量控制措施:每完全满足一个评审标准得2分，满分6分; ②服务进度保证措施:每完全满足一个评审标准得2分，满分6分; ③确保质量的技术组织措施：:每完全满足一个评审标准得2分，满分6分。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 ，内容包含:①项目组织构架；②岗位分工及责任制度；③人员管理制度； 二、评审标准 1、完整性:方案必须全面，对评审内容中的各项要求有详细描述: 2、可实施性:切合本项目实际情况，提出步骤清晰、合理的方案; 3、针对性:方案能够紧扣项目实际情况，内容科学合理。 三、赋分标准(满分18分) ①项目组织构架:每完全满足一个评审标准得2分，满分6分; ②岗位分工及责任制度:每完全满足一个评审标准得2分，满分6分; ③人员管理制度:每完全满足一个评审标准得2分，满分6分。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突发事件处理方案</w:t>
            </w:r>
          </w:p>
        </w:tc>
        <w:tc>
          <w:tcPr>
            <w:tcW w:type="dxa" w:w="2492"/>
          </w:tcPr>
          <w:p>
            <w:pPr>
              <w:pStyle w:val="null3"/>
            </w:pPr>
            <w:r>
              <w:rPr>
                <w:rFonts w:ascii="仿宋_GB2312" w:hAnsi="仿宋_GB2312" w:cs="仿宋_GB2312" w:eastAsia="仿宋_GB2312"/>
              </w:rPr>
              <w:t>一、评审内容 供应商针对本项目编制完善的突发事件处理方案 ，内容包含:①应急预案；②应急保证措施； 二、评审标准 1、完整性:方案必须全面，对评审内容中的各项要求有详细描述: 2、可实施性:切合本项目实际情况，提出步骤清晰、合理的方案; 3、针对性:方案能够紧扣项目实际情况，内容科学合理。 三、赋分标准(满分12分) ①应急预案:每完全满足一个评审标准得2分，满分6分; ②应急保证措施:每完全满足一个评审标准得2分，满分6分。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供应商针对本项目编制完善的服务承诺，内容包含:①承诺完全配合采购人的工作，确保人员的社保及相关费用准时准确按期缴纳；②保证所用配件是符合国家质量标准； 二、评审标准 1、完整性:方案必须全面，对评审内容中的各项要求有详细描述: 2、可实施性:切合本项目实际情况，提出步骤清晰、合理的方案; 3、针对性:方案能够紧扣项目实际情况，内容科学合理。 三、赋分标准(满分6分) ①承诺完全配合采购人的工作，确保人员的社保及相关费用准时准确按期缴纳:每完全满足一个评审标准得1分，满分3分; ②保证所用配件是符合国家质量标准:每完全满足一个评审标准得1分，满分3分。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供应商提供2022年1月至今（以合同签订日期为准）类似项目业绩，以合同复印件为准，每一份计2分，最多计6分。二、评审标准： 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 号）的有关规定：价格分采用低价优先法计算，即满足磋商文件要求且磋商报价最低的磋商报价为评审基准价，其价格分为满分。其他供应商的价格分统一按照下列公式计算： 磋商报价（分项报价之和）得分=（评审基准价/磋商报价（分项报价之和））×价格权值10%×100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商务响应文件.docx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详见附件：商务响应文件.docx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