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版本号：ZDCG202604160120260424001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宗地界址范围变化情况调查项目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ZDCG2026041601</w:t>
      </w:r>
      <w:r>
        <w:br/>
      </w:r>
      <w:r>
        <w:br/>
      </w:r>
      <w:r>
        <w:br/>
      </w:r>
    </w:p>
    <w:p>
      <w:pPr>
        <w:pStyle w:val="null3"/>
        <w:jc w:val="center"/>
        <w:outlineLvl w:val="2"/>
      </w:pPr>
      <w:r>
        <w:rPr>
          <w:rFonts w:ascii="仿宋_GB2312" w:hAnsi="仿宋_GB2312" w:cs="仿宋_GB2312" w:eastAsia="仿宋_GB2312"/>
          <w:sz w:val="28"/>
          <w:b/>
        </w:rPr>
        <w:t>西安市不动产权籍调查中心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西安市不动产权籍调查中心</w:t>
      </w:r>
      <w:r>
        <w:rPr>
          <w:rFonts w:ascii="仿宋_GB2312" w:hAnsi="仿宋_GB2312" w:cs="仿宋_GB2312" w:eastAsia="仿宋_GB2312"/>
        </w:rPr>
        <w:t>委托，拟对</w:t>
      </w:r>
      <w:r>
        <w:rPr>
          <w:rFonts w:ascii="仿宋_GB2312" w:hAnsi="仿宋_GB2312" w:cs="仿宋_GB2312" w:eastAsia="仿宋_GB2312"/>
        </w:rPr>
        <w:t>宗地界址范围变化情况调查项目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ZDCG2026041601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宗地界址范围变化情况调查项目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宗地界址范围变化情况调查项目，具体内容详见本项目采购文件。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采购包1（宗地界址范围变化情况调查项目）：属于专门面向中小企业采购。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2、资质证书：须具备乙级及以上测绘资质（包含不动产测绘子项）。</w:t>
      </w:r>
    </w:p>
    <w:p>
      <w:pPr>
        <w:pStyle w:val="null3"/>
      </w:pPr>
      <w:r>
        <w:rPr>
          <w:rFonts w:ascii="仿宋_GB2312" w:hAnsi="仿宋_GB2312" w:cs="仿宋_GB2312" w:eastAsia="仿宋_GB2312"/>
        </w:rPr>
        <w:t>3、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4、财务状况报告：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6、社保缴纳证明：提供递交响应文件截止之日前一年内任意一个月的社会保障资金缴存单据或社保机构开具的社会保险参保缴费情况证明。依法不需要缴纳社会保障资金的供应商应提供相关文件证明。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8、近三年无重大违法、违纪书面声明：提供《近三年无重大违法、违纪书面声明》。</w:t>
      </w:r>
    </w:p>
    <w:p>
      <w:pPr>
        <w:pStyle w:val="null3"/>
      </w:pPr>
      <w:r>
        <w:rPr>
          <w:rFonts w:ascii="仿宋_GB2312" w:hAnsi="仿宋_GB2312" w:cs="仿宋_GB2312" w:eastAsia="仿宋_GB2312"/>
        </w:rPr>
        <w:t>9、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11、本项目不接受联合体磋商，不允许分包：供应商应提供《非联合体不分包磋商声明》，视为独立磋商，不分包。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西安市不动产权籍调查中心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西安市莲湖区香米园西巷93号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029-89623259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马咄、薛丽斌、魏雪妮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19567661826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代理服务费收费标准：招标代理服务费收取按照国家计委颁布的《招标代理服务收费管理暂行办法》（计价格[2002]1980号）和（发改办价格[2003]857号）收费标准计取。若代理服务费计算后不足6000元按6000元计取。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西安市不动产权籍调查中心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西安市不动产权籍调查中心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西安市不动产权籍调查中心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联系人：马咄、薛丽斌、魏雪妮</w:t>
      </w:r>
    </w:p>
    <w:p>
      <w:pPr>
        <w:pStyle w:val="null3"/>
      </w:pPr>
      <w:r>
        <w:rPr>
          <w:rFonts w:ascii="仿宋_GB2312" w:hAnsi="仿宋_GB2312" w:cs="仿宋_GB2312" w:eastAsia="仿宋_GB2312"/>
        </w:rPr>
        <w:t>联系电话：19567661826</w:t>
      </w:r>
    </w:p>
    <w:p>
      <w:pPr>
        <w:pStyle w:val="null3"/>
      </w:pPr>
      <w:r>
        <w:rPr>
          <w:rFonts w:ascii="仿宋_GB2312" w:hAnsi="仿宋_GB2312" w:cs="仿宋_GB2312" w:eastAsia="仿宋_GB2312"/>
        </w:rPr>
        <w:t>地址：陕西省西安市新城区长乐中路242号金花新都汇A座写字楼12层1201室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宗地界址范围变化情况调查项目，具体内容详见本项目采购文件。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387,000.00</w:t>
      </w:r>
    </w:p>
    <w:p>
      <w:pPr>
        <w:pStyle w:val="null3"/>
      </w:pPr>
      <w:r>
        <w:rPr>
          <w:rFonts w:ascii="仿宋_GB2312" w:hAnsi="仿宋_GB2312" w:cs="仿宋_GB2312" w:eastAsia="仿宋_GB2312"/>
        </w:rPr>
        <w:t>采购包最高限价（元）: 387,000.00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测绘服务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标的名称：测绘服务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一、项目概述</w:t>
            </w:r>
          </w:p>
          <w:p>
            <w:pPr>
              <w:pStyle w:val="null3"/>
              <w:ind w:firstLine="400"/>
              <w:jc w:val="both"/>
            </w:pPr>
            <w:r>
              <w:rPr>
                <w:rFonts w:ascii="仿宋_GB2312" w:hAnsi="仿宋_GB2312" w:cs="仿宋_GB2312" w:eastAsia="仿宋_GB2312"/>
                <w:sz w:val="20"/>
              </w:rPr>
              <w:t>依据自然资源部《关于进一步做好地籍调查工作的通知》（自然资发〔</w:t>
            </w:r>
            <w:r>
              <w:rPr>
                <w:rFonts w:ascii="仿宋_GB2312" w:hAnsi="仿宋_GB2312" w:cs="仿宋_GB2312" w:eastAsia="仿宋_GB2312"/>
                <w:sz w:val="20"/>
              </w:rPr>
              <w:t>2023〕195号）及《地籍调查规程》（GB/T 42547-2023）关于统一地籍调查、土地权属界址调查的工作要求，开展首次调查后，自然资源和不动产界址、范围未发生变化的，已有调查成果应当沿用，不得重复调查和测绘；界址、范围发生变化，或已有调查成果不符合要求的，根据需要补充开展地籍调查。西安市自然资源和规划局《关于进一步规范地籍调查工作的通知》（市资源发〔2024〕119号）也对以上事项进行了具体要求，并明确在土地转移和变更登记业务中，由登记中心提出核实需求后，权籍中心具体负责核实宗地界址范围是否发生变化，对于无变化的宗地，不得要求用地单位重新委托开展变更地籍调查，由登记中心直接办理登记业务。因此，在实际登记工作中，面对用地单位的土地转移变更登记申请，判断原登记的界址范围是否存在变化，是否需要重新开展变更地籍调查成为权籍中心的一项重要工作。本项目通过购买服务，选取具备测绘资质的专业测绘公司参与宗地界址范围变化情况调查工作，有效提高工作专业性、准确性和效率。</w:t>
            </w:r>
          </w:p>
          <w:p>
            <w:pPr>
              <w:pStyle w:val="null3"/>
              <w:jc w:val="both"/>
            </w:pPr>
            <w:r>
              <w:rPr>
                <w:rFonts w:ascii="仿宋_GB2312" w:hAnsi="仿宋_GB2312" w:cs="仿宋_GB2312" w:eastAsia="仿宋_GB2312"/>
                <w:sz w:val="20"/>
                <w:b/>
              </w:rPr>
              <w:t>二、服务类别</w:t>
            </w:r>
          </w:p>
          <w:p>
            <w:pPr>
              <w:pStyle w:val="null3"/>
              <w:ind w:firstLine="400"/>
              <w:jc w:val="both"/>
            </w:pPr>
            <w:r>
              <w:rPr>
                <w:rFonts w:ascii="仿宋_GB2312" w:hAnsi="仿宋_GB2312" w:cs="仿宋_GB2312" w:eastAsia="仿宋_GB2312"/>
                <w:sz w:val="20"/>
              </w:rPr>
              <w:t>市本级（城六区，不含市属开发区）范围内，办理登记业务中涉及的宗地界址范围变化情况调查。</w:t>
            </w:r>
          </w:p>
          <w:p>
            <w:pPr>
              <w:pStyle w:val="null3"/>
              <w:jc w:val="both"/>
            </w:pPr>
            <w:r>
              <w:rPr>
                <w:rFonts w:ascii="仿宋_GB2312" w:hAnsi="仿宋_GB2312" w:cs="仿宋_GB2312" w:eastAsia="仿宋_GB2312"/>
                <w:sz w:val="20"/>
                <w:b/>
              </w:rPr>
              <w:t>三、工作量</w:t>
            </w:r>
          </w:p>
          <w:p>
            <w:pPr>
              <w:pStyle w:val="null3"/>
              <w:ind w:firstLine="400"/>
              <w:jc w:val="both"/>
            </w:pPr>
            <w:r>
              <w:rPr>
                <w:rFonts w:ascii="仿宋_GB2312" w:hAnsi="仿宋_GB2312" w:cs="仿宋_GB2312" w:eastAsia="仿宋_GB2312"/>
                <w:sz w:val="20"/>
              </w:rPr>
              <w:t>以实际业务发生量为准，全年预计约</w:t>
            </w:r>
            <w:r>
              <w:rPr>
                <w:rFonts w:ascii="仿宋_GB2312" w:hAnsi="仿宋_GB2312" w:cs="仿宋_GB2312" w:eastAsia="仿宋_GB2312"/>
                <w:sz w:val="20"/>
              </w:rPr>
              <w:t>100宗。</w:t>
            </w:r>
          </w:p>
          <w:p>
            <w:pPr>
              <w:pStyle w:val="null3"/>
              <w:jc w:val="both"/>
            </w:pPr>
            <w:r>
              <w:rPr>
                <w:rFonts w:ascii="仿宋_GB2312" w:hAnsi="仿宋_GB2312" w:cs="仿宋_GB2312" w:eastAsia="仿宋_GB2312"/>
                <w:sz w:val="20"/>
                <w:b/>
              </w:rPr>
              <w:t>四、服务周期</w:t>
            </w:r>
          </w:p>
          <w:p>
            <w:pPr>
              <w:pStyle w:val="null3"/>
              <w:ind w:firstLine="400"/>
              <w:jc w:val="both"/>
            </w:pPr>
            <w:r>
              <w:rPr>
                <w:rFonts w:ascii="仿宋_GB2312" w:hAnsi="仿宋_GB2312" w:cs="仿宋_GB2312" w:eastAsia="仿宋_GB2312"/>
                <w:sz w:val="20"/>
              </w:rPr>
              <w:t>2026年6月1日至2027年5月31日。</w:t>
            </w:r>
          </w:p>
          <w:p>
            <w:pPr>
              <w:pStyle w:val="null3"/>
              <w:jc w:val="both"/>
            </w:pPr>
            <w:r>
              <w:rPr>
                <w:rFonts w:ascii="仿宋_GB2312" w:hAnsi="仿宋_GB2312" w:cs="仿宋_GB2312" w:eastAsia="仿宋_GB2312"/>
                <w:sz w:val="20"/>
                <w:b/>
              </w:rPr>
              <w:t>五、服务方式</w:t>
            </w:r>
          </w:p>
          <w:p>
            <w:pPr>
              <w:pStyle w:val="null3"/>
              <w:ind w:firstLine="400"/>
              <w:jc w:val="both"/>
            </w:pPr>
            <w:r>
              <w:rPr>
                <w:rFonts w:ascii="仿宋_GB2312" w:hAnsi="仿宋_GB2312" w:cs="仿宋_GB2312" w:eastAsia="仿宋_GB2312"/>
                <w:sz w:val="20"/>
              </w:rPr>
              <w:t>驻场服务。驻场服务地址：西安市莲湖区香米园西巷</w:t>
            </w:r>
            <w:r>
              <w:rPr>
                <w:rFonts w:ascii="仿宋_GB2312" w:hAnsi="仿宋_GB2312" w:cs="仿宋_GB2312" w:eastAsia="仿宋_GB2312"/>
                <w:sz w:val="20"/>
              </w:rPr>
              <w:t>93号。如遇采购人办公地址发生变化，以新的地址为准。</w:t>
            </w:r>
          </w:p>
          <w:p>
            <w:pPr>
              <w:pStyle w:val="null3"/>
              <w:jc w:val="both"/>
            </w:pPr>
            <w:r>
              <w:rPr>
                <w:rFonts w:ascii="仿宋_GB2312" w:hAnsi="仿宋_GB2312" w:cs="仿宋_GB2312" w:eastAsia="仿宋_GB2312"/>
                <w:sz w:val="20"/>
                <w:b/>
              </w:rPr>
              <w:t>六、项目金额</w:t>
            </w:r>
          </w:p>
          <w:p>
            <w:pPr>
              <w:pStyle w:val="null3"/>
              <w:ind w:firstLine="400"/>
              <w:jc w:val="both"/>
            </w:pPr>
            <w:r>
              <w:rPr>
                <w:rFonts w:ascii="仿宋_GB2312" w:hAnsi="仿宋_GB2312" w:cs="仿宋_GB2312" w:eastAsia="仿宋_GB2312"/>
                <w:sz w:val="20"/>
              </w:rPr>
              <w:t>(一)项目总包价为38.7万元。</w:t>
            </w:r>
          </w:p>
          <w:p>
            <w:pPr>
              <w:pStyle w:val="null3"/>
              <w:ind w:firstLine="400"/>
              <w:jc w:val="both"/>
            </w:pPr>
            <w:r>
              <w:rPr>
                <w:rFonts w:ascii="仿宋_GB2312" w:hAnsi="仿宋_GB2312" w:cs="仿宋_GB2312" w:eastAsia="仿宋_GB2312"/>
                <w:sz w:val="20"/>
              </w:rPr>
              <w:t>(二)合同总价一次性包死，不受市场价格变化因素的影响。服务期内采购人不再增加任何费用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七、付款方式</w:t>
            </w:r>
          </w:p>
          <w:p>
            <w:pPr>
              <w:pStyle w:val="null3"/>
              <w:ind w:firstLine="400"/>
              <w:jc w:val="both"/>
            </w:pPr>
            <w:r>
              <w:rPr>
                <w:rFonts w:ascii="仿宋_GB2312" w:hAnsi="仿宋_GB2312" w:cs="仿宋_GB2312" w:eastAsia="仿宋_GB2312"/>
                <w:sz w:val="20"/>
              </w:rPr>
              <w:t>（一）费用支付：合同签订后，</w:t>
            </w:r>
            <w:r>
              <w:rPr>
                <w:rFonts w:ascii="仿宋_GB2312" w:hAnsi="仿宋_GB2312" w:cs="仿宋_GB2312" w:eastAsia="仿宋_GB2312"/>
                <w:sz w:val="20"/>
              </w:rPr>
              <w:t>30日内一次性支付合同价款的50%，承接方提供等额发票；2026年9</w:t>
            </w:r>
            <w:r>
              <w:rPr>
                <w:rFonts w:ascii="仿宋_GB2312" w:hAnsi="仿宋_GB2312" w:cs="仿宋_GB2312" w:eastAsia="仿宋_GB2312"/>
                <w:sz w:val="20"/>
              </w:rPr>
              <w:t>月</w:t>
            </w:r>
            <w:r>
              <w:rPr>
                <w:rFonts w:ascii="仿宋_GB2312" w:hAnsi="仿宋_GB2312" w:cs="仿宋_GB2312" w:eastAsia="仿宋_GB2312"/>
                <w:sz w:val="20"/>
              </w:rPr>
              <w:t>底前支付合同价款的</w:t>
            </w:r>
            <w:r>
              <w:rPr>
                <w:rFonts w:ascii="仿宋_GB2312" w:hAnsi="仿宋_GB2312" w:cs="仿宋_GB2312" w:eastAsia="仿宋_GB2312"/>
                <w:sz w:val="20"/>
              </w:rPr>
              <w:t>40%，承接方提供等额发票</w:t>
            </w:r>
            <w:r>
              <w:rPr>
                <w:rFonts w:ascii="仿宋_GB2312" w:hAnsi="仿宋_GB2312" w:cs="仿宋_GB2312" w:eastAsia="仿宋_GB2312"/>
                <w:sz w:val="20"/>
              </w:rPr>
              <w:t>；</w:t>
            </w:r>
            <w:r>
              <w:rPr>
                <w:rFonts w:ascii="仿宋_GB2312" w:hAnsi="仿宋_GB2312" w:cs="仿宋_GB2312" w:eastAsia="仿宋_GB2312"/>
                <w:sz w:val="20"/>
              </w:rPr>
              <w:t>2026年12</w:t>
            </w:r>
            <w:r>
              <w:rPr>
                <w:rFonts w:ascii="仿宋_GB2312" w:hAnsi="仿宋_GB2312" w:cs="仿宋_GB2312" w:eastAsia="仿宋_GB2312"/>
                <w:sz w:val="20"/>
              </w:rPr>
              <w:t>月</w:t>
            </w:r>
            <w:r>
              <w:rPr>
                <w:rFonts w:ascii="仿宋_GB2312" w:hAnsi="仿宋_GB2312" w:cs="仿宋_GB2312" w:eastAsia="仿宋_GB2312"/>
                <w:sz w:val="20"/>
              </w:rPr>
              <w:t>底前支付合同价款的</w:t>
            </w:r>
            <w:r>
              <w:rPr>
                <w:rFonts w:ascii="仿宋_GB2312" w:hAnsi="仿宋_GB2312" w:cs="仿宋_GB2312" w:eastAsia="仿宋_GB2312"/>
                <w:sz w:val="20"/>
              </w:rPr>
              <w:t>10%，承接方提供等额发票。</w:t>
            </w:r>
          </w:p>
          <w:p>
            <w:pPr>
              <w:pStyle w:val="null3"/>
              <w:ind w:firstLine="400"/>
              <w:jc w:val="both"/>
            </w:pPr>
            <w:r>
              <w:rPr>
                <w:rFonts w:ascii="仿宋_GB2312" w:hAnsi="仿宋_GB2312" w:cs="仿宋_GB2312" w:eastAsia="仿宋_GB2312"/>
                <w:sz w:val="20"/>
              </w:rPr>
              <w:t>（二）支付方式：银行转账。</w:t>
            </w:r>
          </w:p>
          <w:p>
            <w:pPr>
              <w:pStyle w:val="null3"/>
              <w:jc w:val="both"/>
            </w:pPr>
            <w:r>
              <w:rPr>
                <w:rFonts w:ascii="仿宋_GB2312" w:hAnsi="仿宋_GB2312" w:cs="仿宋_GB2312" w:eastAsia="仿宋_GB2312"/>
                <w:sz w:val="20"/>
                <w:b/>
              </w:rPr>
              <w:t>八、服务内容及要求</w:t>
            </w:r>
          </w:p>
          <w:p>
            <w:pPr>
              <w:pStyle w:val="null3"/>
              <w:ind w:firstLine="400"/>
              <w:jc w:val="both"/>
            </w:pPr>
            <w:r>
              <w:rPr>
                <w:rFonts w:ascii="仿宋_GB2312" w:hAnsi="仿宋_GB2312" w:cs="仿宋_GB2312" w:eastAsia="仿宋_GB2312"/>
                <w:sz w:val="20"/>
              </w:rPr>
              <w:t>（一）服务内容</w:t>
            </w:r>
          </w:p>
          <w:p>
            <w:pPr>
              <w:pStyle w:val="null3"/>
              <w:ind w:firstLine="400"/>
              <w:jc w:val="both"/>
            </w:pPr>
            <w:r>
              <w:rPr>
                <w:rFonts w:ascii="仿宋_GB2312" w:hAnsi="仿宋_GB2312" w:cs="仿宋_GB2312" w:eastAsia="仿宋_GB2312"/>
                <w:sz w:val="20"/>
              </w:rPr>
              <w:t>根据采购人业务需求，由承接方核通过内业外业相结合的方法，调查核实宗地界址范围是否发生变化，重点核实宗地原登记的界址范围是否存在和四邻土地登记范围交叉重叠，是否存在因道路市政工程建设、土地收储等原因导致的宗地界址、范围、面积变化，并出具调查报告，给出明确的调查结论。对于经核实宗地界址范围未发生变化的宗地，还需制作宗地图。</w:t>
            </w:r>
          </w:p>
          <w:p>
            <w:pPr>
              <w:pStyle w:val="null3"/>
              <w:ind w:firstLine="400"/>
              <w:jc w:val="both"/>
            </w:pPr>
            <w:r>
              <w:rPr>
                <w:rFonts w:ascii="仿宋_GB2312" w:hAnsi="仿宋_GB2312" w:cs="仿宋_GB2312" w:eastAsia="仿宋_GB2312"/>
                <w:sz w:val="20"/>
              </w:rPr>
              <w:t>（二）技术要求</w:t>
            </w:r>
          </w:p>
          <w:p>
            <w:pPr>
              <w:pStyle w:val="null3"/>
              <w:ind w:firstLine="400"/>
              <w:jc w:val="both"/>
            </w:pPr>
            <w:r>
              <w:rPr>
                <w:rFonts w:ascii="仿宋_GB2312" w:hAnsi="仿宋_GB2312" w:cs="仿宋_GB2312" w:eastAsia="仿宋_GB2312"/>
                <w:sz w:val="20"/>
              </w:rPr>
              <w:t>调查核实技术要求按照《地籍调查规程》（</w:t>
            </w:r>
            <w:r>
              <w:rPr>
                <w:rFonts w:ascii="仿宋_GB2312" w:hAnsi="仿宋_GB2312" w:cs="仿宋_GB2312" w:eastAsia="仿宋_GB2312"/>
                <w:sz w:val="20"/>
              </w:rPr>
              <w:t>GB/T42547-2023）以及西安市有关技术规定执行。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1）接受任务</w:t>
            </w:r>
          </w:p>
          <w:p>
            <w:pPr>
              <w:pStyle w:val="null3"/>
              <w:ind w:firstLine="400"/>
              <w:jc w:val="both"/>
            </w:pPr>
            <w:r>
              <w:rPr>
                <w:rFonts w:ascii="仿宋_GB2312" w:hAnsi="仿宋_GB2312" w:cs="仿宋_GB2312" w:eastAsia="仿宋_GB2312"/>
                <w:sz w:val="20"/>
              </w:rPr>
              <w:t>采购人将需要进行调查核实的宗地信息（包含土地证信息、发证坐标等）通过《任务单》下达给承接方驻场人员，承接方驻场人员进行签收确认。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2）内业、外业调查核实</w:t>
            </w:r>
          </w:p>
          <w:p>
            <w:pPr>
              <w:pStyle w:val="null3"/>
              <w:ind w:firstLine="400"/>
              <w:jc w:val="both"/>
            </w:pPr>
            <w:r>
              <w:rPr>
                <w:rFonts w:ascii="仿宋_GB2312" w:hAnsi="仿宋_GB2312" w:cs="仿宋_GB2312" w:eastAsia="仿宋_GB2312"/>
                <w:sz w:val="20"/>
              </w:rPr>
              <w:t>承接方驻场人员负责组织开展内业、外业调查核实工作。其中外业现场调查需两人同行，并进行界址点放样、标记、拍照工作。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3）出具相关报告成果</w:t>
            </w:r>
          </w:p>
          <w:p>
            <w:pPr>
              <w:pStyle w:val="null3"/>
              <w:ind w:firstLine="400"/>
              <w:jc w:val="both"/>
            </w:pPr>
            <w:r>
              <w:rPr>
                <w:rFonts w:ascii="仿宋_GB2312" w:hAnsi="仿宋_GB2312" w:cs="仿宋_GB2312" w:eastAsia="仿宋_GB2312"/>
                <w:sz w:val="20"/>
              </w:rPr>
              <w:t>根据调查核实情况，出具调查情况报告，报告需有明确结论，并附现场调查照片，报告需由调查人员签字，加盖承接方印章。对于经核实宗地界址范围未发生变化的宗地，还需制作宗地图。</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4）资料移交</w:t>
            </w:r>
          </w:p>
          <w:p>
            <w:pPr>
              <w:pStyle w:val="null3"/>
              <w:ind w:firstLine="400"/>
              <w:jc w:val="both"/>
            </w:pPr>
            <w:r>
              <w:rPr>
                <w:rFonts w:ascii="仿宋_GB2312" w:hAnsi="仿宋_GB2312" w:cs="仿宋_GB2312" w:eastAsia="仿宋_GB2312"/>
                <w:sz w:val="20"/>
              </w:rPr>
              <w:t>将调查情况报告、宗地图等成果资料数据移交采购人。</w:t>
            </w:r>
          </w:p>
          <w:p>
            <w:pPr>
              <w:pStyle w:val="null3"/>
              <w:ind w:firstLine="400"/>
              <w:jc w:val="both"/>
            </w:pPr>
            <w:r>
              <w:rPr>
                <w:rFonts w:ascii="仿宋_GB2312" w:hAnsi="仿宋_GB2312" w:cs="仿宋_GB2312" w:eastAsia="仿宋_GB2312"/>
                <w:sz w:val="20"/>
              </w:rPr>
              <w:t>（三）工作时限要求</w:t>
            </w:r>
          </w:p>
          <w:p>
            <w:pPr>
              <w:pStyle w:val="null3"/>
              <w:ind w:firstLine="400"/>
              <w:jc w:val="both"/>
            </w:pPr>
            <w:r>
              <w:rPr>
                <w:rFonts w:ascii="仿宋_GB2312" w:hAnsi="仿宋_GB2312" w:cs="仿宋_GB2312" w:eastAsia="仿宋_GB2312"/>
                <w:sz w:val="20"/>
              </w:rPr>
              <w:t>承接方收到采购人的《任务单》后，需在</w:t>
            </w:r>
            <w:r>
              <w:rPr>
                <w:rFonts w:ascii="仿宋_GB2312" w:hAnsi="仿宋_GB2312" w:cs="仿宋_GB2312" w:eastAsia="仿宋_GB2312"/>
                <w:sz w:val="20"/>
              </w:rPr>
              <w:t>3个工作日内完成调查核实工作，并出具调查情况报告及相关成果。特殊情况需要延期的，需报请采购人同意。</w:t>
            </w:r>
          </w:p>
          <w:p>
            <w:pPr>
              <w:pStyle w:val="null3"/>
              <w:ind w:firstLine="400"/>
              <w:jc w:val="both"/>
            </w:pPr>
            <w:r>
              <w:rPr>
                <w:rFonts w:ascii="仿宋_GB2312" w:hAnsi="仿宋_GB2312" w:cs="仿宋_GB2312" w:eastAsia="仿宋_GB2312"/>
                <w:sz w:val="20"/>
              </w:rPr>
              <w:t>（四）设备要求</w:t>
            </w:r>
          </w:p>
          <w:p>
            <w:pPr>
              <w:pStyle w:val="null3"/>
              <w:ind w:firstLine="400"/>
              <w:jc w:val="both"/>
            </w:pPr>
            <w:r>
              <w:rPr>
                <w:rFonts w:ascii="仿宋_GB2312" w:hAnsi="仿宋_GB2312" w:cs="仿宋_GB2312" w:eastAsia="仿宋_GB2312"/>
                <w:sz w:val="20"/>
              </w:rPr>
              <w:t>承接方自备设备和耗材，包括满足调查测绘作业要求的测绘仪器、计算机、打印机、绘图软件、打印纸等。</w:t>
            </w:r>
          </w:p>
          <w:p>
            <w:pPr>
              <w:pStyle w:val="null3"/>
              <w:ind w:firstLine="400"/>
              <w:jc w:val="both"/>
            </w:pPr>
            <w:r>
              <w:rPr>
                <w:rFonts w:ascii="仿宋_GB2312" w:hAnsi="仿宋_GB2312" w:cs="仿宋_GB2312" w:eastAsia="仿宋_GB2312"/>
                <w:sz w:val="20"/>
              </w:rPr>
              <w:t>（五）人员要求</w:t>
            </w:r>
          </w:p>
          <w:p>
            <w:pPr>
              <w:pStyle w:val="null3"/>
              <w:ind w:firstLine="400"/>
              <w:jc w:val="both"/>
            </w:pPr>
            <w:r>
              <w:rPr>
                <w:rFonts w:ascii="仿宋_GB2312" w:hAnsi="仿宋_GB2312" w:cs="仿宋_GB2312" w:eastAsia="仿宋_GB2312"/>
                <w:sz w:val="20"/>
              </w:rPr>
              <w:t>承接方在项目实施过程中固定的团队人员不少于</w:t>
            </w:r>
            <w:r>
              <w:rPr>
                <w:rFonts w:ascii="仿宋_GB2312" w:hAnsi="仿宋_GB2312" w:cs="仿宋_GB2312" w:eastAsia="仿宋_GB2312"/>
                <w:sz w:val="20"/>
              </w:rPr>
              <w:t>3人。</w:t>
            </w:r>
          </w:p>
          <w:p>
            <w:pPr>
              <w:pStyle w:val="null3"/>
              <w:ind w:firstLine="400"/>
              <w:jc w:val="both"/>
            </w:pPr>
            <w:r>
              <w:rPr>
                <w:rFonts w:ascii="仿宋_GB2312" w:hAnsi="仿宋_GB2312" w:cs="仿宋_GB2312" w:eastAsia="仿宋_GB2312"/>
                <w:sz w:val="20"/>
              </w:rPr>
              <w:t>（六）保密要求</w:t>
            </w:r>
          </w:p>
          <w:p>
            <w:pPr>
              <w:pStyle w:val="null3"/>
              <w:ind w:firstLine="400"/>
              <w:jc w:val="both"/>
            </w:pPr>
            <w:r>
              <w:rPr>
                <w:rFonts w:ascii="仿宋_GB2312" w:hAnsi="仿宋_GB2312" w:cs="仿宋_GB2312" w:eastAsia="仿宋_GB2312"/>
                <w:sz w:val="20"/>
              </w:rPr>
              <w:t>按照《中华人民共和国测绘法》及陕西省自然资源厅《关于进一步加强不动产登记信息安全保护工作的通知》的有关要求</w:t>
            </w:r>
            <w:r>
              <w:rPr>
                <w:rFonts w:ascii="仿宋_GB2312" w:hAnsi="仿宋_GB2312" w:cs="仿宋_GB2312" w:eastAsia="仿宋_GB2312"/>
                <w:sz w:val="20"/>
              </w:rPr>
              <w:t>,双方应签订项目的保密协议，明确项目的保密责任。</w:t>
            </w:r>
          </w:p>
          <w:p>
            <w:pPr>
              <w:pStyle w:val="null3"/>
              <w:ind w:firstLine="402"/>
              <w:jc w:val="both"/>
            </w:pPr>
            <w:r>
              <w:rPr>
                <w:rFonts w:ascii="仿宋_GB2312" w:hAnsi="仿宋_GB2312" w:cs="仿宋_GB2312" w:eastAsia="仿宋_GB2312"/>
                <w:sz w:val="20"/>
                <w:b/>
              </w:rPr>
              <w:t>九、管理要求</w:t>
            </w:r>
          </w:p>
          <w:p>
            <w:pPr>
              <w:pStyle w:val="null3"/>
            </w:pPr>
            <w:r>
              <w:rPr>
                <w:rFonts w:ascii="仿宋_GB2312" w:hAnsi="仿宋_GB2312" w:cs="仿宋_GB2312" w:eastAsia="仿宋_GB2312"/>
                <w:sz w:val="21"/>
              </w:rPr>
              <w:t>在项目实施过程中，要求承接方在项目实施过程中制定完善的日常管理（包括人员、工作场所、工作过程等方面）、质量管理、安全管理、保密管理、绩效管理等管理制度，为了保证本次项目能够按采购人要求高质量运行，采购人将全程参与监督项目管理和工作过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承接方在项目实施过程中固定的团队人员不少于3人。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承接方自备设备和耗材，包括满足调查测绘作业要求的测绘仪器、计算机、打印机、绘图软件、打印纸等。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西安市莲湖区香米园西巷93号。如遇采购人办公地址发生变化，以新的地址为准。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（一）甲方根据磋商文件和响应文件及相关文件，进行验收，确认服务标准和服务方式是否达到采购要求，验收合格后，填写政府采购项目验收单作为对项目的最终认可。 （二）乙方向甲方提供服务过程中的所有资料,以便甲方日后管理。 （三）验收依据 1、磋商文件、响应文件、澄清表（函）； 2、《地籍调查规程》（GB/T42547-2023）以及西安市有关技术规定； 3、本合同及附件文本；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2026年9月底前支付合同价款，承接方提供等额发票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2026年12月底前支付合同价款，承接方提供等额发票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3、合同执行中发生争议的，当事人双方应协商解决。协商达不成一致时，可向当地人民法院提请诉讼。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 供应商认为应提交的相关证明材料.docx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 供应商认为应提交的相关证明材料.docx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须具备乙级及以上测绘资质（包含不动产测绘子项）。</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供应商资格要求.docx 供应商认为应提交的相关证明材料.docx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供应商资格要求.docx 供应商认为应提交的相关证明材料.docx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中小企业声明函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中小企业声明函 标的清单 报价表 响应函 商务、服务内容偏离表、技术响应偏差表.docx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商务、服务内容偏离表、技术响应偏差表.docx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供应商认为应提交的相关证明材料.docx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1、提供项目工作计划书，针对本项目的项目背景、业务现状分析、服务目标、项目需求等方面。内容清晰、目标明确，满足采购需求，计5分。内容有欠缺的计3分。未提供不计分； 2、拟投入本项目的人员安排、岗位设置、岗位职责以及人员资质（15分）。要求： ①岗位设置合理，人员职责明确计6分，有欠缺得3分；②本项目人员设置不得少于3人，3人计3分，每增加1人记1分，最高5分，人员不足不计分；③本项目负责人本科及以上学历（2分），能提供项目经理资质认证类证书（2分）； 3、提供项目服务方案：内容应全面无缺漏，包括但不限于服务理念、服务内容等。方案合理完善，符合项目实际需求，计10分；方案内容有欠缺，计6分，未提供不计分； 4、提供服务中存在的难点和重点的分析，分析详细全面的计5分，欠缺的计3分，未提供不计分； 5、完成项目工作采用的相应技术标准、技术方法以及设备保障得5分，内容欠缺的计3分，未提供不计分； 6、提供详细、针对本项目的保密管理制度，保密制度详尽、周密的计5分，内容有欠缺的计3分，未提供不计分； 7、提供针对本项目的售后服务方案（不限于售后服务承诺、售后服务人员、售后响应时限等）。方案内容完整、全面、详细的计5分；方案内容有欠缺的计3分；未提供不计分。 8、提供安全保障措施和突发情况的应急处理措施，有明确的应急方案与措施计划及承诺，方案具体可行计5分，内容欠缺计3分，未提供不计分。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人员技术能力</w:t>
            </w:r>
          </w:p>
        </w:tc>
        <w:tc>
          <w:tcPr>
            <w:tcW w:type="dxa" w:w="2492"/>
          </w:tcPr>
          <w:p>
            <w:pPr>
              <w:pStyle w:val="null3"/>
            </w:pPr>
            <w:r>
              <w:rPr>
                <w:rFonts w:ascii="仿宋_GB2312" w:hAnsi="仿宋_GB2312" w:cs="仿宋_GB2312" w:eastAsia="仿宋_GB2312"/>
              </w:rPr>
              <w:t>1、项目负责人同时具有注册测绘师资格和测绘类专业高级职称计3分；项目负责人只具有注册测绘师资格或只具测绘类专业高级职称计2分。不提供或资料不完整不计分（提供身份证、注册测绘师资格证书和注册执业证明、高级职称证书、在本单位社保缴纳证明的复印件，未提供或提供不完整的不计分。）； 2、各岗位设置人员具有测绘及相关类初级及以上职称证书或《不动产登记代理人职业资格证书》，1人计1分，最多得2分；（提供身份证、资格证书和在本单位社保缴纳证明的复印件，未提供或提供不完整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相应的质量保证方案，确保项目在规定的时间内保质保量的顺利完成，根据响应文件情况综合评审计分：①方案内容完整，具有完善的相关措施，完全能够保证项目的顺利实施，保证措施详细、完整的计10分； ②方案内容有欠缺，措施部分完善，能够保证项目的实施，计7分；③方案内容欠缺严重，相关措施不完整，不能保证项目实施的计4分； ④不提供质量保证的不计分。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具有完善的日常管理（包括人员、工作场所、工作过程方面）及绩效管理等管理制度。①制度内容完整、全面、详细的计5分；②制度内容有欠缺的计3分；③未提供相关内容的不计分。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履约能力承诺详细、具体包括资金、专业技术、管理水平等方面进行比较。①内容完整、全面、详细的计5分； ②内容有欠缺的计3分； ③未提供相关内容的不计分。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供应商认为应提交的相关证明材料.docx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以合同形式提供供应商2023年5月至今不动产行业地籍调查测绘（土地类）服务项目业绩，每份计2分，计满10分为止。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供应商认为应提交的相关证明材料.docx</w:t>
            </w:r>
          </w:p>
          <w:p>
            <w:pPr>
              <w:pStyle w:val="null3"/>
            </w:pPr>
            <w:r>
              <w:rPr>
                <w:rFonts w:ascii="仿宋_GB2312" w:hAnsi="仿宋_GB2312" w:cs="仿宋_GB2312" w:eastAsia="仿宋_GB2312"/>
              </w:rPr>
              <w:t>供应商近三年类似项目业绩证明材料.docx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详见附件：商务、服务内容偏离表、技术响应偏差表.docx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详见附件：供应商近三年类似项目业绩证明材料.docx</w:t>
      </w:r>
    </w:p>
    <w:p>
      <w:pPr>
        <w:pStyle w:val="null3"/>
        <w:ind w:firstLine="960"/>
      </w:pPr>
      <w:r>
        <w:rPr>
          <w:rFonts w:ascii="仿宋_GB2312" w:hAnsi="仿宋_GB2312" w:cs="仿宋_GB2312" w:eastAsia="仿宋_GB2312"/>
        </w:rPr>
        <w:t>详见附件：供应商认为应提交的相关证明材料.docx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