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D7A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ind w:left="0" w:right="0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spacing w:val="6"/>
          <w:sz w:val="33"/>
          <w:szCs w:val="33"/>
          <w:lang w:eastAsia="zh-CN"/>
        </w:rPr>
      </w:pPr>
      <w:r>
        <w:rPr>
          <w:rFonts w:hint="eastAsia" w:ascii="仿宋" w:hAnsi="仿宋" w:eastAsia="仿宋" w:cs="仿宋"/>
          <w:b/>
          <w:bCs/>
          <w:spacing w:val="6"/>
          <w:sz w:val="33"/>
          <w:szCs w:val="33"/>
        </w:rPr>
        <w:t>合同范本</w:t>
      </w:r>
      <w:r>
        <w:rPr>
          <w:rFonts w:hint="eastAsia" w:ascii="仿宋" w:hAnsi="仿宋" w:eastAsia="仿宋" w:cs="仿宋"/>
          <w:b/>
          <w:bCs/>
          <w:spacing w:val="6"/>
          <w:sz w:val="33"/>
          <w:szCs w:val="33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pacing w:val="6"/>
          <w:sz w:val="33"/>
          <w:szCs w:val="33"/>
        </w:rPr>
        <w:t>仅供参考</w:t>
      </w:r>
      <w:r>
        <w:rPr>
          <w:rFonts w:hint="eastAsia" w:ascii="仿宋" w:hAnsi="仿宋" w:eastAsia="仿宋" w:cs="仿宋"/>
          <w:b/>
          <w:bCs/>
          <w:spacing w:val="6"/>
          <w:sz w:val="33"/>
          <w:szCs w:val="33"/>
          <w:lang w:eastAsia="zh-CN"/>
        </w:rPr>
        <w:t>）</w:t>
      </w:r>
    </w:p>
    <w:p w14:paraId="67879C9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ind w:left="0" w:right="0"/>
        <w:jc w:val="center"/>
        <w:textAlignment w:val="baseline"/>
        <w:outlineLvl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pacing w:val="1"/>
        </w:rPr>
        <w:t>政府采购合同</w:t>
      </w:r>
    </w:p>
    <w:p w14:paraId="248DD2C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6" w:lineRule="auto"/>
        <w:ind w:left="0" w:right="0"/>
        <w:textAlignment w:val="baseline"/>
        <w:rPr>
          <w:rFonts w:hint="eastAsia" w:ascii="仿宋" w:hAnsi="仿宋" w:eastAsia="仿宋" w:cs="仿宋"/>
          <w:sz w:val="21"/>
        </w:rPr>
      </w:pPr>
    </w:p>
    <w:p w14:paraId="294DF29B">
      <w:pPr>
        <w:pStyle w:val="2"/>
        <w:keepNext w:val="0"/>
        <w:keepLines w:val="0"/>
        <w:pageBreakBefore w:val="0"/>
        <w:widowControl/>
        <w:tabs>
          <w:tab w:val="left" w:pos="98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6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spacing w:val="6"/>
          <w:u w:val="single" w:color="auto"/>
        </w:rPr>
        <w:t>项目名称</w:t>
      </w:r>
      <w:r>
        <w:rPr>
          <w:rFonts w:hint="eastAsia" w:ascii="仿宋" w:hAnsi="仿宋" w:eastAsia="仿宋" w:cs="仿宋"/>
          <w:spacing w:val="6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spacing w:val="6"/>
        </w:rPr>
        <w:t>,在</w:t>
      </w:r>
      <w:r>
        <w:rPr>
          <w:rFonts w:hint="eastAsia" w:ascii="仿宋" w:hAnsi="仿宋" w:eastAsia="仿宋" w:cs="仿宋"/>
          <w:spacing w:val="-115"/>
        </w:rPr>
        <w:t xml:space="preserve"> </w:t>
      </w:r>
      <w:r>
        <w:rPr>
          <w:rFonts w:hint="eastAsia" w:ascii="仿宋" w:hAnsi="仿宋" w:eastAsia="仿宋" w:cs="仿宋"/>
          <w:spacing w:val="6"/>
          <w:u w:val="single" w:color="auto"/>
        </w:rPr>
        <w:t xml:space="preserve">        </w:t>
      </w:r>
      <w:r>
        <w:rPr>
          <w:rFonts w:hint="eastAsia" w:ascii="仿宋" w:hAnsi="仿宋" w:eastAsia="仿宋" w:cs="仿宋"/>
          <w:spacing w:val="6"/>
        </w:rPr>
        <w:t xml:space="preserve"> </w:t>
      </w:r>
      <w:r>
        <w:rPr>
          <w:rFonts w:hint="eastAsia" w:ascii="仿宋" w:hAnsi="仿宋" w:eastAsia="仿宋" w:cs="仿宋"/>
          <w:spacing w:val="6"/>
          <w:lang w:eastAsia="zh-CN"/>
        </w:rPr>
        <w:t>（</w:t>
      </w:r>
      <w:r>
        <w:rPr>
          <w:rFonts w:hint="eastAsia" w:ascii="仿宋" w:hAnsi="仿宋" w:eastAsia="仿宋" w:cs="仿宋"/>
          <w:spacing w:val="6"/>
        </w:rPr>
        <w:t>以下简称甲方</w:t>
      </w:r>
      <w:r>
        <w:rPr>
          <w:rFonts w:hint="eastAsia" w:ascii="仿宋" w:hAnsi="仿宋" w:eastAsia="仿宋" w:cs="仿宋"/>
          <w:spacing w:val="6"/>
          <w:lang w:eastAsia="zh-CN"/>
        </w:rPr>
        <w:t>）</w:t>
      </w:r>
      <w:r>
        <w:rPr>
          <w:rFonts w:hint="eastAsia" w:ascii="仿宋" w:hAnsi="仿宋" w:eastAsia="仿宋" w:cs="仿宋"/>
          <w:spacing w:val="6"/>
        </w:rPr>
        <w:t>的监督管</w:t>
      </w:r>
      <w:r>
        <w:rPr>
          <w:rFonts w:hint="eastAsia" w:ascii="仿宋" w:hAnsi="仿宋" w:eastAsia="仿宋" w:cs="仿宋"/>
          <w:spacing w:val="5"/>
        </w:rPr>
        <w:t>理下，由</w:t>
      </w:r>
      <w:r>
        <w:rPr>
          <w:rFonts w:hint="eastAsia" w:ascii="仿宋" w:hAnsi="仿宋" w:eastAsia="仿宋" w:cs="仿宋"/>
          <w:spacing w:val="6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spacing w:val="6"/>
          <w:u w:val="single" w:color="auto"/>
        </w:rPr>
        <w:t>采购代理机构</w:t>
      </w:r>
      <w:r>
        <w:rPr>
          <w:rFonts w:hint="eastAsia" w:ascii="仿宋" w:hAnsi="仿宋" w:eastAsia="仿宋" w:cs="仿宋"/>
          <w:spacing w:val="6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spacing w:val="6"/>
        </w:rPr>
        <w:t>组织采购，选定</w:t>
      </w:r>
      <w:r>
        <w:rPr>
          <w:rFonts w:hint="eastAsia" w:ascii="仿宋" w:hAnsi="仿宋" w:eastAsia="仿宋" w:cs="仿宋"/>
          <w:spacing w:val="18"/>
          <w:u w:val="single" w:color="auto"/>
        </w:rPr>
        <w:t xml:space="preserve">  </w:t>
      </w:r>
      <w:r>
        <w:rPr>
          <w:rFonts w:hint="eastAsia" w:ascii="仿宋" w:hAnsi="仿宋" w:eastAsia="仿宋" w:cs="仿宋"/>
          <w:spacing w:val="18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1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18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8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-60"/>
        </w:rPr>
        <w:t xml:space="preserve"> </w:t>
      </w:r>
      <w:r>
        <w:rPr>
          <w:rFonts w:hint="eastAsia" w:ascii="仿宋" w:hAnsi="仿宋" w:eastAsia="仿宋" w:cs="仿宋"/>
          <w:spacing w:val="6"/>
          <w:lang w:eastAsia="zh-CN"/>
        </w:rPr>
        <w:t>（</w:t>
      </w:r>
      <w:r>
        <w:rPr>
          <w:rFonts w:hint="eastAsia" w:ascii="仿宋" w:hAnsi="仿宋" w:eastAsia="仿宋" w:cs="仿宋"/>
          <w:spacing w:val="6"/>
        </w:rPr>
        <w:t>以下简称乙方</w:t>
      </w:r>
      <w:r>
        <w:rPr>
          <w:rFonts w:hint="eastAsia" w:ascii="仿宋" w:hAnsi="仿宋" w:eastAsia="仿宋" w:cs="仿宋"/>
          <w:spacing w:val="6"/>
          <w:lang w:eastAsia="zh-CN"/>
        </w:rPr>
        <w:t>）</w:t>
      </w:r>
      <w:r>
        <w:rPr>
          <w:rFonts w:hint="eastAsia" w:ascii="仿宋" w:hAnsi="仿宋" w:eastAsia="仿宋" w:cs="仿宋"/>
          <w:spacing w:val="6"/>
        </w:rPr>
        <w:t>为该项目成交供应</w:t>
      </w:r>
      <w:r>
        <w:rPr>
          <w:rFonts w:hint="eastAsia" w:ascii="仿宋" w:hAnsi="仿宋" w:eastAsia="仿宋" w:cs="仿宋"/>
          <w:spacing w:val="7"/>
        </w:rPr>
        <w:t>商。依据《中华人民共和国民法典》和《中华人民共和国政府采购法》,经甲、</w:t>
      </w:r>
      <w:r>
        <w:rPr>
          <w:rFonts w:hint="eastAsia" w:ascii="仿宋" w:hAnsi="仿宋" w:eastAsia="仿宋" w:cs="仿宋"/>
          <w:spacing w:val="-1"/>
        </w:rPr>
        <w:t>乙双方</w:t>
      </w:r>
      <w:r>
        <w:rPr>
          <w:rFonts w:hint="eastAsia" w:ascii="仿宋" w:hAnsi="仿宋" w:eastAsia="仿宋" w:cs="仿宋"/>
          <w:spacing w:val="-1"/>
          <w:lang w:eastAsia="zh-CN"/>
        </w:rPr>
        <w:t>协商</w:t>
      </w:r>
      <w:r>
        <w:rPr>
          <w:rFonts w:hint="eastAsia" w:ascii="仿宋" w:hAnsi="仿宋" w:eastAsia="仿宋" w:cs="仿宋"/>
          <w:spacing w:val="-1"/>
        </w:rPr>
        <w:t>，按下述条款和条件签署本合同。</w:t>
      </w:r>
      <w:bookmarkStart w:id="0" w:name="_GoBack"/>
      <w:bookmarkEnd w:id="0"/>
    </w:p>
    <w:p w14:paraId="27DE658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9"/>
        </w:rPr>
        <w:t>依据《中华人民共和国民法典》和《中华人民</w:t>
      </w:r>
      <w:r>
        <w:rPr>
          <w:rFonts w:hint="eastAsia" w:ascii="仿宋" w:hAnsi="仿宋" w:eastAsia="仿宋" w:cs="仿宋"/>
          <w:spacing w:val="8"/>
        </w:rPr>
        <w:t>共和国政府采购法》,经双</w:t>
      </w:r>
      <w:r>
        <w:rPr>
          <w:rFonts w:hint="eastAsia" w:ascii="仿宋" w:hAnsi="仿宋" w:eastAsia="仿宋" w:cs="仿宋"/>
          <w:spacing w:val="-2"/>
        </w:rPr>
        <w:t>方协商按下述条款和条件签署本合同。</w:t>
      </w:r>
    </w:p>
    <w:p w14:paraId="2FF7A36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outlineLvl w:val="3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pacing w:val="1"/>
        </w:rPr>
        <w:t>一、项目概况</w:t>
      </w:r>
    </w:p>
    <w:p w14:paraId="0E48B55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项目名称：</w:t>
      </w:r>
    </w:p>
    <w:p w14:paraId="2B53FAF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项目编号：</w:t>
      </w:r>
    </w:p>
    <w:p w14:paraId="745A858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项目地点：</w:t>
      </w:r>
    </w:p>
    <w:p w14:paraId="75AE7CA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outlineLvl w:val="3"/>
        <w:rPr>
          <w:rFonts w:hint="eastAsia" w:ascii="仿宋" w:hAnsi="仿宋" w:eastAsia="仿宋" w:cs="仿宋"/>
          <w:b/>
          <w:bCs/>
          <w:spacing w:val="1"/>
        </w:rPr>
      </w:pPr>
      <w:r>
        <w:rPr>
          <w:rFonts w:hint="eastAsia" w:ascii="仿宋" w:hAnsi="仿宋" w:eastAsia="仿宋" w:cs="仿宋"/>
          <w:b/>
          <w:bCs/>
          <w:spacing w:val="1"/>
        </w:rPr>
        <w:t>二、合同价款</w:t>
      </w:r>
    </w:p>
    <w:p w14:paraId="5B84C92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  <w:lang w:eastAsia="zh-CN"/>
        </w:rPr>
      </w:pPr>
      <w:r>
        <w:rPr>
          <w:rFonts w:hint="eastAsia" w:ascii="仿宋" w:hAnsi="仿宋" w:eastAsia="仿宋" w:cs="仿宋"/>
          <w:spacing w:val="9"/>
        </w:rPr>
        <w:t>本项目采用总价合同。合同总价款大写：</w:t>
      </w:r>
      <w:r>
        <w:rPr>
          <w:rFonts w:hint="eastAsia" w:ascii="仿宋" w:hAnsi="仿宋" w:eastAsia="仿宋" w:cs="仿宋"/>
          <w:spacing w:val="9"/>
          <w:u w:val="single"/>
        </w:rPr>
        <w:t xml:space="preserve">  </w:t>
      </w:r>
      <w:r>
        <w:rPr>
          <w:rFonts w:hint="eastAsia" w:ascii="仿宋" w:hAnsi="仿宋" w:eastAsia="仿宋" w:cs="仿宋"/>
          <w:spacing w:val="9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pacing w:val="9"/>
          <w:u w:val="single"/>
        </w:rPr>
        <w:t xml:space="preserve"> </w:t>
      </w: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小写</w:t>
      </w:r>
      <w:r>
        <w:rPr>
          <w:rFonts w:hint="eastAsia" w:ascii="仿宋" w:hAnsi="仿宋" w:eastAsia="仿宋" w:cs="仿宋"/>
          <w:spacing w:val="9"/>
          <w:lang w:eastAsia="zh-CN"/>
        </w:rPr>
        <w:t>：</w:t>
      </w:r>
      <w:r>
        <w:rPr>
          <w:rFonts w:hint="eastAsia" w:ascii="仿宋" w:hAnsi="仿宋" w:eastAsia="仿宋" w:cs="仿宋"/>
          <w:spacing w:val="9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</w:p>
    <w:p w14:paraId="45D154E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outlineLvl w:val="3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pacing w:val="-1"/>
        </w:rPr>
        <w:t>四、人员配置表</w:t>
      </w:r>
    </w:p>
    <w:tbl>
      <w:tblPr>
        <w:tblStyle w:val="5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7"/>
        <w:gridCol w:w="1739"/>
        <w:gridCol w:w="1689"/>
        <w:gridCol w:w="3917"/>
      </w:tblGrid>
      <w:tr w14:paraId="55F2B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56" w:type="pct"/>
            <w:shd w:val="clear" w:color="auto" w:fill="auto"/>
            <w:vAlign w:val="center"/>
          </w:tcPr>
          <w:p w14:paraId="1CDF1F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2"/>
                <w:sz w:val="24"/>
                <w:szCs w:val="24"/>
              </w:rPr>
              <w:t>岗位/职务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62639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4"/>
                <w:szCs w:val="24"/>
              </w:rPr>
              <w:t>人员类别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5CD7C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0"/>
                <w:sz w:val="24"/>
                <w:szCs w:val="24"/>
              </w:rPr>
              <w:t>数量</w:t>
            </w:r>
            <w:r>
              <w:rPr>
                <w:rFonts w:hint="eastAsia" w:ascii="仿宋" w:hAnsi="仿宋" w:eastAsia="仿宋" w:cs="仿宋"/>
                <w:b/>
                <w:bCs/>
                <w:spacing w:val="1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pacing w:val="10"/>
                <w:sz w:val="24"/>
                <w:szCs w:val="24"/>
              </w:rPr>
              <w:t>人</w:t>
            </w:r>
            <w:r>
              <w:rPr>
                <w:rFonts w:hint="eastAsia" w:ascii="仿宋" w:hAnsi="仿宋" w:eastAsia="仿宋" w:cs="仿宋"/>
                <w:b/>
                <w:bCs/>
                <w:spacing w:val="1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155" w:type="pct"/>
            <w:shd w:val="clear" w:color="auto" w:fill="auto"/>
            <w:vAlign w:val="center"/>
          </w:tcPr>
          <w:p w14:paraId="568F8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4"/>
                <w:szCs w:val="24"/>
              </w:rPr>
              <w:t>备注</w:t>
            </w:r>
          </w:p>
        </w:tc>
      </w:tr>
      <w:tr w14:paraId="5463D2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56" w:type="pct"/>
            <w:vAlign w:val="center"/>
          </w:tcPr>
          <w:p w14:paraId="40FDFBC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项目经理</w:t>
            </w:r>
          </w:p>
        </w:tc>
        <w:tc>
          <w:tcPr>
            <w:tcW w:w="957" w:type="pct"/>
            <w:vAlign w:val="center"/>
          </w:tcPr>
          <w:p w14:paraId="4C5EF4D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管理人员</w:t>
            </w:r>
          </w:p>
        </w:tc>
        <w:tc>
          <w:tcPr>
            <w:tcW w:w="929" w:type="pct"/>
            <w:vAlign w:val="center"/>
          </w:tcPr>
          <w:p w14:paraId="444E6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both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155" w:type="pct"/>
            <w:vAlign w:val="center"/>
          </w:tcPr>
          <w:p w14:paraId="3217B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both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4DBF6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956" w:type="pct"/>
            <w:vAlign w:val="center"/>
          </w:tcPr>
          <w:p w14:paraId="5CC622B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综合电工</w:t>
            </w:r>
          </w:p>
        </w:tc>
        <w:tc>
          <w:tcPr>
            <w:tcW w:w="957" w:type="pct"/>
            <w:vAlign w:val="center"/>
          </w:tcPr>
          <w:p w14:paraId="2412382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作业人员</w:t>
            </w:r>
          </w:p>
        </w:tc>
        <w:tc>
          <w:tcPr>
            <w:tcW w:w="929" w:type="pct"/>
            <w:vAlign w:val="center"/>
          </w:tcPr>
          <w:p w14:paraId="5D0B39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both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155" w:type="pct"/>
            <w:vAlign w:val="top"/>
          </w:tcPr>
          <w:p w14:paraId="1282E9F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12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电工应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具备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相应的职业资格证书</w:t>
            </w:r>
          </w:p>
        </w:tc>
      </w:tr>
      <w:tr w14:paraId="774B7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56" w:type="pct"/>
            <w:vAlign w:val="center"/>
          </w:tcPr>
          <w:p w14:paraId="1FE39C6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锅炉工</w:t>
            </w:r>
          </w:p>
        </w:tc>
        <w:tc>
          <w:tcPr>
            <w:tcW w:w="957" w:type="pct"/>
            <w:vAlign w:val="center"/>
          </w:tcPr>
          <w:p w14:paraId="1433328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作业人员</w:t>
            </w:r>
          </w:p>
        </w:tc>
        <w:tc>
          <w:tcPr>
            <w:tcW w:w="929" w:type="pct"/>
            <w:vAlign w:val="center"/>
          </w:tcPr>
          <w:p w14:paraId="17B61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both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155" w:type="pct"/>
            <w:vAlign w:val="top"/>
          </w:tcPr>
          <w:p w14:paraId="7BCA7E2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锅炉工应具备相应的职业资格证书</w:t>
            </w:r>
          </w:p>
        </w:tc>
      </w:tr>
      <w:tr w14:paraId="21C4B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56" w:type="pct"/>
            <w:vAlign w:val="center"/>
          </w:tcPr>
          <w:p w14:paraId="58C03CF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保洁</w:t>
            </w:r>
          </w:p>
        </w:tc>
        <w:tc>
          <w:tcPr>
            <w:tcW w:w="957" w:type="pct"/>
            <w:vAlign w:val="center"/>
          </w:tcPr>
          <w:p w14:paraId="68EA375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作业人员</w:t>
            </w:r>
          </w:p>
        </w:tc>
        <w:tc>
          <w:tcPr>
            <w:tcW w:w="929" w:type="pct"/>
            <w:vAlign w:val="center"/>
          </w:tcPr>
          <w:p w14:paraId="1E4B1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both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155" w:type="pct"/>
            <w:vAlign w:val="top"/>
          </w:tcPr>
          <w:p w14:paraId="641F492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79B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56" w:type="pct"/>
            <w:vAlign w:val="center"/>
          </w:tcPr>
          <w:p w14:paraId="3BA4CC5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食堂</w:t>
            </w:r>
          </w:p>
        </w:tc>
        <w:tc>
          <w:tcPr>
            <w:tcW w:w="957" w:type="pct"/>
            <w:vAlign w:val="center"/>
          </w:tcPr>
          <w:p w14:paraId="7075A9E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作业人员</w:t>
            </w:r>
          </w:p>
        </w:tc>
        <w:tc>
          <w:tcPr>
            <w:tcW w:w="929" w:type="pct"/>
            <w:vAlign w:val="center"/>
          </w:tcPr>
          <w:p w14:paraId="7751E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both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155" w:type="pct"/>
            <w:vAlign w:val="top"/>
          </w:tcPr>
          <w:p w14:paraId="345E250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  <w:t>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具备</w:t>
            </w:r>
            <w:r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  <w:t>健康证</w:t>
            </w:r>
          </w:p>
        </w:tc>
      </w:tr>
    </w:tbl>
    <w:p w14:paraId="7B58733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outlineLvl w:val="3"/>
        <w:rPr>
          <w:rFonts w:hint="default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注：以上所有人员食宿自理；供应商须为前述全员足额投保人身意外伤害保险（意外险），保险持续有效，同时每月定期向甲方报送工资发放凭证与人员工资明细表。</w:t>
      </w:r>
    </w:p>
    <w:p w14:paraId="5D3B34F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outlineLvl w:val="3"/>
        <w:rPr>
          <w:rFonts w:hint="eastAsia" w:ascii="仿宋" w:hAnsi="仿宋" w:eastAsia="仿宋" w:cs="仿宋"/>
          <w:b/>
          <w:bCs/>
          <w:spacing w:val="1"/>
          <w:lang w:eastAsia="zh-CN"/>
        </w:rPr>
      </w:pPr>
      <w:r>
        <w:rPr>
          <w:rFonts w:hint="eastAsia" w:ascii="仿宋" w:hAnsi="仿宋" w:eastAsia="仿宋" w:cs="仿宋"/>
          <w:b/>
          <w:bCs/>
          <w:spacing w:val="1"/>
        </w:rPr>
        <w:t>三、合同</w:t>
      </w:r>
      <w:r>
        <w:rPr>
          <w:rFonts w:hint="eastAsia" w:ascii="仿宋" w:hAnsi="仿宋" w:eastAsia="仿宋" w:cs="仿宋"/>
          <w:b/>
          <w:bCs/>
          <w:spacing w:val="1"/>
          <w:lang w:val="en-US" w:eastAsia="zh-CN"/>
        </w:rPr>
        <w:t>的构成</w:t>
      </w:r>
    </w:p>
    <w:p w14:paraId="30A273E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一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合同条款</w:t>
      </w:r>
    </w:p>
    <w:p w14:paraId="1A36BE4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二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合同条款附件</w:t>
      </w:r>
    </w:p>
    <w:p w14:paraId="0A19CF0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附件1—服务内容与说明</w:t>
      </w:r>
    </w:p>
    <w:p w14:paraId="319994A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附件2—服务方案</w:t>
      </w:r>
    </w:p>
    <w:p w14:paraId="1BABCF2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三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成交通知书</w:t>
      </w:r>
    </w:p>
    <w:p w14:paraId="72F87C5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四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磋商文件</w:t>
      </w:r>
    </w:p>
    <w:p w14:paraId="415D70F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五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响应文件</w:t>
      </w:r>
    </w:p>
    <w:p w14:paraId="27933BF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outlineLvl w:val="3"/>
        <w:rPr>
          <w:rFonts w:hint="eastAsia" w:ascii="仿宋" w:hAnsi="仿宋" w:eastAsia="仿宋" w:cs="仿宋"/>
          <w:b/>
          <w:bCs/>
          <w:spacing w:val="1"/>
        </w:rPr>
      </w:pPr>
      <w:r>
        <w:rPr>
          <w:rFonts w:hint="eastAsia" w:ascii="仿宋" w:hAnsi="仿宋" w:eastAsia="仿宋" w:cs="仿宋"/>
          <w:b/>
          <w:bCs/>
          <w:spacing w:val="1"/>
        </w:rPr>
        <w:t>四、款项结算</w:t>
      </w:r>
    </w:p>
    <w:p w14:paraId="25CF244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一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合同签订后，甲方收到增值税普通发票后，达到付款条件起 10 日内，支付合同总金额的 50.00%。</w:t>
      </w:r>
    </w:p>
    <w:p w14:paraId="7B55875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2026年第三季度结束，经验收合格，甲方收到增值税普通发票后 ，达到付款条件起10日内，支付合同总金额的25.00%。</w:t>
      </w:r>
    </w:p>
    <w:p w14:paraId="7734B7E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2026年第四季度，于12月初进行验收，经验收合格，甲方收到增值税普通发票后，达到付款条件起10日内，支付合同总金额的25.00%。</w:t>
      </w:r>
    </w:p>
    <w:p w14:paraId="6D60661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二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支付方式：银行转账。</w:t>
      </w:r>
    </w:p>
    <w:p w14:paraId="0555540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三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结算方式：验收合格后填写政府采购项目验收单</w:t>
      </w: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一式伍份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,供应商持成交通知书、服务合同、正式发票、政府采购项目验收单，与采购人结算。</w:t>
      </w:r>
    </w:p>
    <w:p w14:paraId="370D6F4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outlineLvl w:val="3"/>
        <w:rPr>
          <w:rFonts w:hint="eastAsia" w:ascii="仿宋" w:hAnsi="仿宋" w:eastAsia="仿宋" w:cs="仿宋"/>
          <w:b/>
          <w:bCs/>
          <w:spacing w:val="1"/>
        </w:rPr>
      </w:pPr>
      <w:r>
        <w:rPr>
          <w:rFonts w:hint="eastAsia" w:ascii="仿宋" w:hAnsi="仿宋" w:eastAsia="仿宋" w:cs="仿宋"/>
          <w:b/>
          <w:bCs/>
          <w:spacing w:val="1"/>
        </w:rPr>
        <w:t>五、服务内容</w:t>
      </w:r>
    </w:p>
    <w:p w14:paraId="136F237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详见服务内容附件。</w:t>
      </w:r>
    </w:p>
    <w:p w14:paraId="4BF4932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outlineLvl w:val="3"/>
        <w:rPr>
          <w:rFonts w:hint="eastAsia" w:ascii="仿宋" w:hAnsi="仿宋" w:eastAsia="仿宋" w:cs="仿宋"/>
          <w:b/>
          <w:bCs/>
          <w:spacing w:val="1"/>
        </w:rPr>
      </w:pPr>
      <w:r>
        <w:rPr>
          <w:rFonts w:hint="eastAsia" w:ascii="仿宋" w:hAnsi="仿宋" w:eastAsia="仿宋" w:cs="仿宋"/>
          <w:b/>
          <w:bCs/>
          <w:spacing w:val="1"/>
        </w:rPr>
        <w:t>六、验收</w:t>
      </w:r>
    </w:p>
    <w:p w14:paraId="44E5582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一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服务期满后，甲方对本项目的实施情况进行验收，确认服务标准和服务方式是否达到采购要求</w:t>
      </w: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必要时采购人可委托技术专家对项目进行验收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。验收合格后，填写政府采购项目验收单</w:t>
      </w: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一式伍份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作为对项目的最终认可。</w:t>
      </w:r>
    </w:p>
    <w:p w14:paraId="72BD236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二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验收依据</w:t>
      </w:r>
    </w:p>
    <w:p w14:paraId="70018CA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1</w:t>
      </w:r>
      <w:r>
        <w:rPr>
          <w:rFonts w:hint="eastAsia" w:ascii="仿宋" w:hAnsi="仿宋" w:eastAsia="仿宋" w:cs="仿宋"/>
          <w:spacing w:val="9"/>
          <w:lang w:val="en-US" w:eastAsia="zh-CN"/>
        </w:rPr>
        <w:t>.</w:t>
      </w:r>
      <w:r>
        <w:rPr>
          <w:rFonts w:hint="eastAsia" w:ascii="仿宋" w:hAnsi="仿宋" w:eastAsia="仿宋" w:cs="仿宋"/>
          <w:spacing w:val="9"/>
        </w:rPr>
        <w:t>磋商文件、响应文件、澄清表</w:t>
      </w: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函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;</w:t>
      </w:r>
    </w:p>
    <w:p w14:paraId="12DAA55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2</w:t>
      </w:r>
      <w:r>
        <w:rPr>
          <w:rFonts w:hint="eastAsia" w:ascii="仿宋" w:hAnsi="仿宋" w:eastAsia="仿宋" w:cs="仿宋"/>
          <w:spacing w:val="9"/>
          <w:lang w:val="en-US" w:eastAsia="zh-CN"/>
        </w:rPr>
        <w:t>.</w:t>
      </w:r>
      <w:r>
        <w:rPr>
          <w:rFonts w:hint="eastAsia" w:ascii="仿宋" w:hAnsi="仿宋" w:eastAsia="仿宋" w:cs="仿宋"/>
          <w:spacing w:val="9"/>
        </w:rPr>
        <w:t>本合同及附件文本；</w:t>
      </w:r>
    </w:p>
    <w:p w14:paraId="4984A95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3</w:t>
      </w:r>
      <w:r>
        <w:rPr>
          <w:rFonts w:hint="eastAsia" w:ascii="仿宋" w:hAnsi="仿宋" w:eastAsia="仿宋" w:cs="仿宋"/>
          <w:spacing w:val="9"/>
          <w:lang w:val="en-US" w:eastAsia="zh-CN"/>
        </w:rPr>
        <w:t>.</w:t>
      </w:r>
      <w:r>
        <w:rPr>
          <w:rFonts w:hint="eastAsia" w:ascii="仿宋" w:hAnsi="仿宋" w:eastAsia="仿宋" w:cs="仿宋"/>
          <w:spacing w:val="9"/>
        </w:rPr>
        <w:t>合同签订时国家及行业现行的标准和技术规范。</w:t>
      </w:r>
    </w:p>
    <w:p w14:paraId="7EAB325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outlineLvl w:val="3"/>
        <w:rPr>
          <w:rFonts w:hint="eastAsia" w:ascii="仿宋" w:hAnsi="仿宋" w:eastAsia="仿宋" w:cs="仿宋"/>
          <w:b/>
          <w:bCs/>
          <w:spacing w:val="1"/>
        </w:rPr>
      </w:pPr>
      <w:r>
        <w:rPr>
          <w:rFonts w:hint="eastAsia" w:ascii="仿宋" w:hAnsi="仿宋" w:eastAsia="仿宋" w:cs="仿宋"/>
          <w:b/>
          <w:bCs/>
          <w:spacing w:val="1"/>
        </w:rPr>
        <w:t>七、权利和义务</w:t>
      </w:r>
    </w:p>
    <w:p w14:paraId="0620F7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outlineLvl w:val="3"/>
        <w:rPr>
          <w:rFonts w:hint="eastAsia" w:ascii="仿宋" w:hAnsi="仿宋" w:eastAsia="仿宋" w:cs="仿宋"/>
          <w:b/>
          <w:bCs/>
          <w:spacing w:val="1"/>
        </w:rPr>
      </w:pPr>
      <w:r>
        <w:rPr>
          <w:rFonts w:hint="eastAsia" w:ascii="仿宋" w:hAnsi="仿宋" w:eastAsia="仿宋" w:cs="仿宋"/>
          <w:b/>
          <w:bCs/>
          <w:spacing w:val="1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pacing w:val="1"/>
        </w:rPr>
        <w:t>一</w:t>
      </w:r>
      <w:r>
        <w:rPr>
          <w:rFonts w:hint="eastAsia" w:ascii="仿宋" w:hAnsi="仿宋" w:eastAsia="仿宋" w:cs="仿宋"/>
          <w:b/>
          <w:bCs/>
          <w:spacing w:val="1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pacing w:val="1"/>
        </w:rPr>
        <w:t>甲方权利义务</w:t>
      </w:r>
    </w:p>
    <w:p w14:paraId="0183B2C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1</w:t>
      </w:r>
      <w:r>
        <w:rPr>
          <w:rFonts w:hint="eastAsia" w:ascii="仿宋" w:hAnsi="仿宋" w:eastAsia="仿宋" w:cs="仿宋"/>
          <w:spacing w:val="9"/>
          <w:lang w:val="en-US" w:eastAsia="zh-CN"/>
        </w:rPr>
        <w:t>.</w:t>
      </w:r>
      <w:r>
        <w:rPr>
          <w:rFonts w:hint="eastAsia" w:ascii="仿宋" w:hAnsi="仿宋" w:eastAsia="仿宋" w:cs="仿宋"/>
          <w:spacing w:val="9"/>
        </w:rPr>
        <w:t>甲方有权监督乙方是否建立、健全各种作业规范、安全操作规程、文明生产等规章制度。如甲方发现乙方有不按规范操作、服务质量不达标、卫生状况差等情况，甲方有权拒绝付费或扣罚费用，乙方应立即予以改进。</w:t>
      </w:r>
    </w:p>
    <w:p w14:paraId="27BE2CA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2</w:t>
      </w:r>
      <w:r>
        <w:rPr>
          <w:rFonts w:hint="eastAsia" w:ascii="仿宋" w:hAnsi="仿宋" w:eastAsia="仿宋" w:cs="仿宋"/>
          <w:spacing w:val="9"/>
          <w:lang w:val="en-US" w:eastAsia="zh-CN"/>
        </w:rPr>
        <w:t>.</w:t>
      </w:r>
      <w:r>
        <w:rPr>
          <w:rFonts w:hint="eastAsia" w:ascii="仿宋" w:hAnsi="仿宋" w:eastAsia="仿宋" w:cs="仿宋"/>
          <w:spacing w:val="9"/>
        </w:rPr>
        <w:t>甲方应按照合同规定，按时足额向乙方缴纳本合同项下的服务费及其它应付费用。</w:t>
      </w:r>
    </w:p>
    <w:p w14:paraId="7E4FD2C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outlineLvl w:val="3"/>
        <w:rPr>
          <w:rFonts w:hint="eastAsia" w:ascii="仿宋" w:hAnsi="仿宋" w:eastAsia="仿宋" w:cs="仿宋"/>
          <w:b/>
          <w:bCs/>
          <w:spacing w:val="1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"/>
          <w:lang w:val="en-US" w:eastAsia="zh-CN"/>
        </w:rPr>
        <w:t>（二）乙方权利义务</w:t>
      </w:r>
    </w:p>
    <w:p w14:paraId="596DC3D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1</w:t>
      </w:r>
      <w:r>
        <w:rPr>
          <w:rFonts w:hint="eastAsia" w:ascii="仿宋" w:hAnsi="仿宋" w:eastAsia="仿宋" w:cs="仿宋"/>
          <w:spacing w:val="9"/>
          <w:lang w:val="en-US" w:eastAsia="zh-CN"/>
        </w:rPr>
        <w:t>.</w:t>
      </w:r>
      <w:r>
        <w:rPr>
          <w:rFonts w:hint="eastAsia" w:ascii="仿宋" w:hAnsi="仿宋" w:eastAsia="仿宋" w:cs="仿宋"/>
          <w:spacing w:val="9"/>
        </w:rPr>
        <w:t>有权要求甲方按规定支付经双方确认的费用；</w:t>
      </w:r>
    </w:p>
    <w:p w14:paraId="690DE89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2</w:t>
      </w:r>
      <w:r>
        <w:rPr>
          <w:rFonts w:hint="eastAsia" w:ascii="仿宋" w:hAnsi="仿宋" w:eastAsia="仿宋" w:cs="仿宋"/>
          <w:spacing w:val="9"/>
          <w:lang w:val="en-US" w:eastAsia="zh-CN"/>
        </w:rPr>
        <w:t>.</w:t>
      </w:r>
      <w:r>
        <w:rPr>
          <w:rFonts w:hint="eastAsia" w:ascii="仿宋" w:hAnsi="仿宋" w:eastAsia="仿宋" w:cs="仿宋"/>
          <w:spacing w:val="9"/>
        </w:rPr>
        <w:t>乙方应严格按照相关的技术规范或国家有关技术标准、作业规范进行服务，并严格执行质量标准和“三检”制度，做到文明作业、安全作业；</w:t>
      </w:r>
    </w:p>
    <w:p w14:paraId="31E73F3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3</w:t>
      </w:r>
      <w:r>
        <w:rPr>
          <w:rFonts w:hint="eastAsia" w:ascii="仿宋" w:hAnsi="仿宋" w:eastAsia="仿宋" w:cs="仿宋"/>
          <w:spacing w:val="9"/>
          <w:lang w:val="en-US" w:eastAsia="zh-CN"/>
        </w:rPr>
        <w:t>.</w:t>
      </w:r>
      <w:r>
        <w:rPr>
          <w:rFonts w:hint="eastAsia" w:ascii="仿宋" w:hAnsi="仿宋" w:eastAsia="仿宋" w:cs="仿宋"/>
          <w:spacing w:val="9"/>
        </w:rPr>
        <w:t>乙方不得干涉甲方对服务过程进行监督，并对甲方提出的服务态度、整改等意见和建议进行回复、改正；</w:t>
      </w:r>
    </w:p>
    <w:p w14:paraId="640D343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4</w:t>
      </w:r>
      <w:r>
        <w:rPr>
          <w:rFonts w:hint="eastAsia" w:ascii="仿宋" w:hAnsi="仿宋" w:eastAsia="仿宋" w:cs="仿宋"/>
          <w:spacing w:val="9"/>
          <w:lang w:val="en-US" w:eastAsia="zh-CN"/>
        </w:rPr>
        <w:t>.</w:t>
      </w:r>
      <w:r>
        <w:rPr>
          <w:rFonts w:hint="eastAsia" w:ascii="仿宋" w:hAnsi="仿宋" w:eastAsia="仿宋" w:cs="仿宋"/>
          <w:spacing w:val="9"/>
        </w:rPr>
        <w:t>乙方应确保不影响甲方的正常秩序；</w:t>
      </w:r>
    </w:p>
    <w:p w14:paraId="67EBDDA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5</w:t>
      </w:r>
      <w:r>
        <w:rPr>
          <w:rFonts w:hint="eastAsia" w:ascii="仿宋" w:hAnsi="仿宋" w:eastAsia="仿宋" w:cs="仿宋"/>
          <w:spacing w:val="9"/>
          <w:lang w:val="en-US" w:eastAsia="zh-CN"/>
        </w:rPr>
        <w:t>.</w:t>
      </w:r>
      <w:r>
        <w:rPr>
          <w:rFonts w:hint="eastAsia" w:ascii="仿宋" w:hAnsi="仿宋" w:eastAsia="仿宋" w:cs="仿宋"/>
          <w:spacing w:val="9"/>
        </w:rPr>
        <w:t>乙方在服务过程中，若出现特殊情况、不可抗力等不能进行服务的，必须及时将详情反馈甲方，并征得甲方的同意。</w:t>
      </w:r>
    </w:p>
    <w:p w14:paraId="294AAF8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outlineLvl w:val="3"/>
        <w:rPr>
          <w:rFonts w:hint="eastAsia" w:ascii="仿宋" w:hAnsi="仿宋" w:eastAsia="仿宋" w:cs="仿宋"/>
          <w:b/>
          <w:bCs/>
          <w:spacing w:val="1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"/>
          <w:lang w:val="en-US" w:eastAsia="zh-CN"/>
        </w:rPr>
        <w:t>八、违约责任</w:t>
      </w:r>
    </w:p>
    <w:p w14:paraId="252A4B3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一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按《民法典》中的相关条款执行。</w:t>
      </w:r>
    </w:p>
    <w:p w14:paraId="72130C8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二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乙方履约延误</w:t>
      </w:r>
    </w:p>
    <w:p w14:paraId="1D38009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1</w:t>
      </w:r>
      <w:r>
        <w:rPr>
          <w:rFonts w:hint="eastAsia" w:ascii="仿宋" w:hAnsi="仿宋" w:eastAsia="仿宋" w:cs="仿宋"/>
          <w:spacing w:val="9"/>
          <w:lang w:val="en-US" w:eastAsia="zh-CN"/>
        </w:rPr>
        <w:t>.</w:t>
      </w:r>
      <w:r>
        <w:rPr>
          <w:rFonts w:hint="eastAsia" w:ascii="仿宋" w:hAnsi="仿宋" w:eastAsia="仿宋" w:cs="仿宋"/>
          <w:spacing w:val="9"/>
        </w:rPr>
        <w:t>如乙方事先未征得甲方同意并得到甲方的谅解而单方面停止服务，将按违约终止合同。</w:t>
      </w:r>
    </w:p>
    <w:p w14:paraId="07F1DFF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2</w:t>
      </w:r>
      <w:r>
        <w:rPr>
          <w:rFonts w:hint="eastAsia" w:ascii="仿宋" w:hAnsi="仿宋" w:eastAsia="仿宋" w:cs="仿宋"/>
          <w:spacing w:val="9"/>
          <w:lang w:val="en-US" w:eastAsia="zh-CN"/>
        </w:rPr>
        <w:t>.</w:t>
      </w:r>
      <w:r>
        <w:rPr>
          <w:rFonts w:hint="eastAsia" w:ascii="仿宋" w:hAnsi="仿宋" w:eastAsia="仿宋" w:cs="仿宋"/>
          <w:spacing w:val="9"/>
        </w:rPr>
        <w:t>在履行合同过程中，如果乙方遇到可能妨碍工作和提供服务的情况，应及时以书面形式将事实，可能造成的影响和理由通知甲方。甲方在收到乙方通知后，应尽快对情况进行反馈，并确定是否通过修改合同。</w:t>
      </w:r>
    </w:p>
    <w:p w14:paraId="03A2CD6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3</w:t>
      </w:r>
      <w:r>
        <w:rPr>
          <w:rFonts w:hint="eastAsia" w:ascii="仿宋" w:hAnsi="仿宋" w:eastAsia="仿宋" w:cs="仿宋"/>
          <w:spacing w:val="9"/>
          <w:lang w:val="en-US" w:eastAsia="zh-CN"/>
        </w:rPr>
        <w:t>.</w:t>
      </w:r>
      <w:r>
        <w:rPr>
          <w:rFonts w:hint="eastAsia" w:ascii="仿宋" w:hAnsi="仿宋" w:eastAsia="仿宋" w:cs="仿宋"/>
          <w:spacing w:val="9"/>
        </w:rPr>
        <w:t>违约终止合同：未按合同要求提供服务或不能满足服务要求，甲方会同监督机构有权终止合同，对乙方违约行为进行追究，同时按政府采购法的有关规定进行相应的处罚。</w:t>
      </w:r>
    </w:p>
    <w:p w14:paraId="2FE7CE4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outlineLvl w:val="3"/>
        <w:rPr>
          <w:rFonts w:hint="eastAsia" w:ascii="仿宋" w:hAnsi="仿宋" w:eastAsia="仿宋" w:cs="仿宋"/>
          <w:b/>
          <w:bCs/>
          <w:spacing w:val="1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"/>
          <w:lang w:val="en-US" w:eastAsia="zh-CN"/>
        </w:rPr>
        <w:t>九、合同争议解决的方式</w:t>
      </w:r>
    </w:p>
    <w:p w14:paraId="71456A8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</w:rPr>
        <w:t>本合同在履行过程中发生的争议，由甲、乙双方当事人协商解决，协商不成的按下列第</w:t>
      </w:r>
      <w:r>
        <w:rPr>
          <w:rFonts w:hint="eastAsia" w:ascii="仿宋" w:hAnsi="仿宋" w:eastAsia="仿宋" w:cs="仿宋"/>
          <w:spacing w:val="9"/>
          <w:u w:val="single"/>
          <w:lang w:eastAsia="zh-CN"/>
        </w:rPr>
        <w:t>（</w:t>
      </w:r>
      <w:r>
        <w:rPr>
          <w:rFonts w:hint="eastAsia" w:ascii="仿宋" w:hAnsi="仿宋" w:eastAsia="仿宋" w:cs="仿宋"/>
          <w:spacing w:val="9"/>
          <w:u w:val="single"/>
        </w:rPr>
        <w:t>二</w:t>
      </w:r>
      <w:r>
        <w:rPr>
          <w:rFonts w:hint="eastAsia" w:ascii="仿宋" w:hAnsi="仿宋" w:eastAsia="仿宋" w:cs="仿宋"/>
          <w:spacing w:val="9"/>
          <w:u w:val="single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种方式解决：</w:t>
      </w:r>
    </w:p>
    <w:p w14:paraId="7B36737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一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提交西安仲裁委员会仲裁；</w:t>
      </w:r>
    </w:p>
    <w:p w14:paraId="20E2DD1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二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依法向甲方所在地人民法院起诉。</w:t>
      </w:r>
    </w:p>
    <w:p w14:paraId="04F5D0C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outlineLvl w:val="3"/>
        <w:rPr>
          <w:rFonts w:hint="eastAsia" w:ascii="仿宋" w:hAnsi="仿宋" w:eastAsia="仿宋" w:cs="仿宋"/>
          <w:b/>
          <w:bCs/>
          <w:spacing w:val="1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"/>
          <w:lang w:val="en-US" w:eastAsia="zh-CN"/>
        </w:rPr>
        <w:t>十、合同生效</w:t>
      </w:r>
    </w:p>
    <w:p w14:paraId="7326C46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一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本合同经双方签字盖章后生效。</w:t>
      </w:r>
    </w:p>
    <w:p w14:paraId="4E0CA88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二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本合同须经甲、乙双方的法定代表人</w:t>
      </w: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授权代理人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在合同书上签字并加盖本单位公章后正式生效。</w:t>
      </w:r>
    </w:p>
    <w:p w14:paraId="196804E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三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合同生效后，甲、乙双方须严格执行本合同条款的规定，全面履行合同，违者按《中华人民共和国民法典》的有关规定承担相应责任。</w:t>
      </w:r>
    </w:p>
    <w:p w14:paraId="031F292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四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本合同一式</w:t>
      </w:r>
      <w:r>
        <w:rPr>
          <w:rFonts w:hint="eastAsia" w:ascii="仿宋" w:hAnsi="仿宋" w:eastAsia="仿宋" w:cs="仿宋"/>
          <w:spacing w:val="9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9"/>
        </w:rPr>
        <w:t>份，甲乙双方各执</w:t>
      </w:r>
      <w:r>
        <w:rPr>
          <w:rFonts w:hint="eastAsia" w:ascii="仿宋" w:hAnsi="仿宋" w:eastAsia="仿宋" w:cs="仿宋"/>
          <w:spacing w:val="9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9"/>
        </w:rPr>
        <w:t>份。</w:t>
      </w:r>
    </w:p>
    <w:p w14:paraId="4B3A56D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="仿宋" w:hAnsi="仿宋" w:eastAsia="仿宋" w:cs="仿宋"/>
          <w:spacing w:val="9"/>
        </w:rPr>
      </w:pPr>
      <w:r>
        <w:rPr>
          <w:rFonts w:hint="eastAsia" w:ascii="仿宋" w:hAnsi="仿宋" w:eastAsia="仿宋" w:cs="仿宋"/>
          <w:spacing w:val="9"/>
          <w:lang w:eastAsia="zh-CN"/>
        </w:rPr>
        <w:t>（</w:t>
      </w:r>
      <w:r>
        <w:rPr>
          <w:rFonts w:hint="eastAsia" w:ascii="仿宋" w:hAnsi="仿宋" w:eastAsia="仿宋" w:cs="仿宋"/>
          <w:spacing w:val="9"/>
        </w:rPr>
        <w:t>五</w:t>
      </w:r>
      <w:r>
        <w:rPr>
          <w:rFonts w:hint="eastAsia" w:ascii="仿宋" w:hAnsi="仿宋" w:eastAsia="仿宋" w:cs="仿宋"/>
          <w:spacing w:val="9"/>
          <w:lang w:eastAsia="zh-CN"/>
        </w:rPr>
        <w:t>）</w:t>
      </w:r>
      <w:r>
        <w:rPr>
          <w:rFonts w:hint="eastAsia" w:ascii="仿宋" w:hAnsi="仿宋" w:eastAsia="仿宋" w:cs="仿宋"/>
          <w:spacing w:val="9"/>
        </w:rPr>
        <w:t>本合同如有未尽事宜，甲、乙双方协商解决。</w:t>
      </w:r>
    </w:p>
    <w:p w14:paraId="3D78449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rPr>
          <w:rFonts w:hint="eastAsia" w:ascii="仿宋" w:hAnsi="仿宋" w:eastAsia="仿宋" w:cs="仿宋"/>
        </w:rPr>
      </w:pPr>
    </w:p>
    <w:tbl>
      <w:tblPr>
        <w:tblStyle w:val="5"/>
        <w:tblW w:w="5010" w:type="pct"/>
        <w:tblInd w:w="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05"/>
        <w:gridCol w:w="4799"/>
      </w:tblGrid>
      <w:tr w14:paraId="28C1E7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364" w:type="pct"/>
            <w:shd w:val="clear" w:color="auto" w:fill="D7D7D7"/>
            <w:vAlign w:val="center"/>
          </w:tcPr>
          <w:p w14:paraId="43D9F68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1"/>
                <w:sz w:val="24"/>
                <w:szCs w:val="24"/>
              </w:rPr>
              <w:t>甲</w:t>
            </w:r>
            <w:r>
              <w:rPr>
                <w:rFonts w:hint="eastAsia" w:ascii="仿宋" w:hAnsi="仿宋" w:eastAsia="仿宋" w:cs="仿宋"/>
                <w:b/>
                <w:bCs/>
                <w:spacing w:val="-21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pacing w:val="-21"/>
                <w:sz w:val="24"/>
                <w:szCs w:val="24"/>
              </w:rPr>
              <w:t>方</w:t>
            </w:r>
          </w:p>
        </w:tc>
        <w:tc>
          <w:tcPr>
            <w:tcW w:w="2635" w:type="pct"/>
            <w:shd w:val="clear" w:color="auto" w:fill="D7D7D7"/>
            <w:vAlign w:val="center"/>
          </w:tcPr>
          <w:p w14:paraId="0BCACA5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8"/>
                <w:sz w:val="24"/>
                <w:szCs w:val="24"/>
              </w:rPr>
              <w:t>乙</w:t>
            </w:r>
            <w:r>
              <w:rPr>
                <w:rFonts w:hint="eastAsia" w:ascii="仿宋" w:hAnsi="仿宋" w:eastAsia="仿宋" w:cs="仿宋"/>
                <w:b/>
                <w:bCs/>
                <w:spacing w:val="-18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pacing w:val="-18"/>
                <w:sz w:val="24"/>
                <w:szCs w:val="24"/>
              </w:rPr>
              <w:t>方</w:t>
            </w:r>
          </w:p>
        </w:tc>
      </w:tr>
      <w:tr w14:paraId="505DC3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364" w:type="pct"/>
            <w:vAlign w:val="center"/>
          </w:tcPr>
          <w:p w14:paraId="5C71934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采购人</w:t>
            </w: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</w:rPr>
              <w:t>公章</w:t>
            </w: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35" w:type="pct"/>
            <w:vAlign w:val="center"/>
          </w:tcPr>
          <w:p w14:paraId="57A6EB0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88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中标供应商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</w:rPr>
              <w:t>公章</w:t>
            </w: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  <w:lang w:eastAsia="zh-CN"/>
              </w:rPr>
              <w:t>）</w:t>
            </w:r>
          </w:p>
        </w:tc>
      </w:tr>
      <w:tr w14:paraId="519A2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364" w:type="pct"/>
            <w:vAlign w:val="center"/>
          </w:tcPr>
          <w:p w14:paraId="1A98DC1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9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地址：</w:t>
            </w:r>
          </w:p>
        </w:tc>
        <w:tc>
          <w:tcPr>
            <w:tcW w:w="2635" w:type="pct"/>
            <w:vAlign w:val="center"/>
          </w:tcPr>
          <w:p w14:paraId="32DD996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9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地址：</w:t>
            </w:r>
          </w:p>
        </w:tc>
      </w:tr>
      <w:tr w14:paraId="3A8B5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364" w:type="pct"/>
            <w:vAlign w:val="center"/>
          </w:tcPr>
          <w:p w14:paraId="2B8B67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邮编：</w:t>
            </w:r>
          </w:p>
        </w:tc>
        <w:tc>
          <w:tcPr>
            <w:tcW w:w="2635" w:type="pct"/>
            <w:vAlign w:val="center"/>
          </w:tcPr>
          <w:p w14:paraId="38AE300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邮编：</w:t>
            </w:r>
          </w:p>
        </w:tc>
      </w:tr>
      <w:tr w14:paraId="7D36C6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364" w:type="pct"/>
            <w:vAlign w:val="center"/>
          </w:tcPr>
          <w:p w14:paraId="4E361C0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法定代表人：</w:t>
            </w:r>
          </w:p>
        </w:tc>
        <w:tc>
          <w:tcPr>
            <w:tcW w:w="2635" w:type="pct"/>
            <w:vAlign w:val="center"/>
          </w:tcPr>
          <w:p w14:paraId="7E635D9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法定代表人：</w:t>
            </w:r>
          </w:p>
        </w:tc>
      </w:tr>
      <w:tr w14:paraId="5E5A3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364" w:type="pct"/>
            <w:vAlign w:val="center"/>
          </w:tcPr>
          <w:p w14:paraId="1013F85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负责人：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签字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35" w:type="pct"/>
            <w:vAlign w:val="center"/>
          </w:tcPr>
          <w:p w14:paraId="01DE2C9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负责人：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签字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lang w:eastAsia="zh-CN"/>
              </w:rPr>
              <w:t>）</w:t>
            </w:r>
          </w:p>
        </w:tc>
      </w:tr>
      <w:tr w14:paraId="443DEE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364" w:type="pct"/>
            <w:vAlign w:val="center"/>
          </w:tcPr>
          <w:p w14:paraId="21CEC2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电话：</w:t>
            </w:r>
          </w:p>
        </w:tc>
        <w:tc>
          <w:tcPr>
            <w:tcW w:w="2635" w:type="pct"/>
            <w:vAlign w:val="center"/>
          </w:tcPr>
          <w:p w14:paraId="44F8C9A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210" w:leftChars="100" w:right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电话：</w:t>
            </w:r>
          </w:p>
        </w:tc>
      </w:tr>
      <w:tr w14:paraId="32A609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364" w:type="pct"/>
            <w:shd w:val="clear" w:color="auto" w:fill="auto"/>
            <w:vAlign w:val="center"/>
          </w:tcPr>
          <w:p w14:paraId="559BC95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10" w:leftChars="100" w:right="0" w:rightChars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传真：</w:t>
            </w:r>
          </w:p>
        </w:tc>
        <w:tc>
          <w:tcPr>
            <w:tcW w:w="2635" w:type="pct"/>
            <w:shd w:val="clear" w:color="auto" w:fill="auto"/>
            <w:vAlign w:val="center"/>
          </w:tcPr>
          <w:p w14:paraId="10E0754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10" w:leftChars="100" w:right="0" w:rightChars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传真：</w:t>
            </w:r>
          </w:p>
        </w:tc>
      </w:tr>
      <w:tr w14:paraId="65A16C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364" w:type="pct"/>
            <w:shd w:val="clear" w:color="auto" w:fill="auto"/>
            <w:vAlign w:val="center"/>
          </w:tcPr>
          <w:p w14:paraId="41199DA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210" w:leftChars="100" w:right="0" w:rightChars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开户银行：</w:t>
            </w:r>
          </w:p>
        </w:tc>
        <w:tc>
          <w:tcPr>
            <w:tcW w:w="2635" w:type="pct"/>
            <w:shd w:val="clear" w:color="auto" w:fill="auto"/>
            <w:vAlign w:val="center"/>
          </w:tcPr>
          <w:p w14:paraId="4877943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210" w:leftChars="100" w:right="0" w:rightChars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开户银行：</w:t>
            </w:r>
          </w:p>
        </w:tc>
      </w:tr>
      <w:tr w14:paraId="0E2E1A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364" w:type="pct"/>
            <w:shd w:val="clear" w:color="auto" w:fill="auto"/>
            <w:vAlign w:val="center"/>
          </w:tcPr>
          <w:p w14:paraId="1BBA25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210" w:leftChars="100" w:right="0" w:rightChars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账号：</w:t>
            </w:r>
          </w:p>
        </w:tc>
        <w:tc>
          <w:tcPr>
            <w:tcW w:w="2635" w:type="pct"/>
            <w:shd w:val="clear" w:color="auto" w:fill="auto"/>
            <w:vAlign w:val="center"/>
          </w:tcPr>
          <w:p w14:paraId="0CFE969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210" w:leftChars="100" w:right="0" w:rightChars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账号：</w:t>
            </w:r>
          </w:p>
        </w:tc>
      </w:tr>
      <w:tr w14:paraId="58B362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364" w:type="pct"/>
            <w:shd w:val="clear" w:color="auto" w:fill="auto"/>
            <w:vAlign w:val="center"/>
          </w:tcPr>
          <w:p w14:paraId="508C917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10" w:leftChars="100" w:right="0" w:rightChars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日期：年</w:t>
            </w:r>
            <w:r>
              <w:rPr>
                <w:rFonts w:hint="eastAsia" w:ascii="仿宋" w:hAnsi="仿宋" w:eastAsia="仿宋" w:cs="仿宋"/>
                <w:spacing w:val="38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pacing w:val="7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日</w:t>
            </w:r>
          </w:p>
        </w:tc>
        <w:tc>
          <w:tcPr>
            <w:tcW w:w="2635" w:type="pct"/>
            <w:shd w:val="clear" w:color="auto" w:fill="auto"/>
            <w:vAlign w:val="center"/>
          </w:tcPr>
          <w:p w14:paraId="3513D30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10" w:leftChars="100" w:right="0" w:rightChars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日期：年</w:t>
            </w:r>
            <w:r>
              <w:rPr>
                <w:rFonts w:hint="eastAsia" w:ascii="仿宋" w:hAnsi="仿宋" w:eastAsia="仿宋" w:cs="仿宋"/>
                <w:spacing w:val="38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pacing w:val="71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日</w:t>
            </w:r>
          </w:p>
        </w:tc>
      </w:tr>
    </w:tbl>
    <w:p w14:paraId="5947E79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right="0"/>
        <w:textAlignment w:val="baseline"/>
        <w:rPr>
          <w:rFonts w:hint="eastAsia" w:ascii="仿宋" w:hAnsi="仿宋" w:eastAsia="仿宋" w:cs="仿宋"/>
          <w:sz w:val="21"/>
        </w:rPr>
      </w:pPr>
    </w:p>
    <w:sectPr>
      <w:pgSz w:w="11910" w:h="16840"/>
      <w:pgMar w:top="1417" w:right="1417" w:bottom="1417" w:left="141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7574C7D"/>
    <w:rsid w:val="08EC3A4C"/>
    <w:rsid w:val="6CED53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af6a8674-bdc7-487c-8c4c-398f72b0769c</errorID>
      <errorWord>共同协商</errorWord>
      <group>L1_Grammar</group>
      <groupName>语法问题</groupName>
      <ability>L2_Grammar</ability>
      <abilityName>语法错误</abilityName>
      <candidateList>
        <item>协商</item>
      </candidateList>
      <explain/>
      <paraID>10E6136A</paraID>
      <start>113</start>
      <end>115</end>
      <status>modified</status>
      <modifiedWord>协商</modifiedWord>
      <trackRevisions>false</trackRevisions>
    </reviewItem>
    <reviewItem>
      <errorID>fef08648-e175-422b-a0c6-54aaae4540c1</errorID>
      <errorWord>具备有</errorWord>
      <group>L1_Grammar</group>
      <groupName>语法问题</groupName>
      <ability>L2_Redundancy</ability>
      <abilityName>成分冗余</abilityName>
      <candidateList>
        <item>具备</item>
      </candidateList>
      <explain>句子中可能存在主语、谓语、定语等成分的赘余或重复。</explain>
      <paraID>23B18132</paraID>
      <start>3</start>
      <end>5</end>
      <status>modified</status>
      <modifiedWord>具备</modifiedWord>
      <trackRevisions>false</trackRevisions>
    </reviewItem>
    <reviewItem>
      <errorID>cb71a77f-e086-471c-9d70-bcb1e09e1887</errorID>
      <errorWord>具备有</errorWord>
      <group>L1_Word</group>
      <groupName>字词问题</groupName>
      <ability>L2_Typo</ability>
      <abilityName>字词错误</abilityName>
      <candidateList>
        <item>具备</item>
      </candidateList>
      <explain/>
      <paraID>67207111</paraID>
      <start>1</start>
      <end>3</end>
      <status>modified</status>
      <modifiedWord>具备</modifiedWord>
      <trackRevisions>false</trackRevisions>
    </reviewItem>
    <reviewItem>
      <errorID>bc3bba6d-6347-482e-9c47-78d741b8c481</errorID>
      <errorWord>乙方是否</errorWord>
      <group>L1_Grammar</group>
      <groupName>语法问题</groupName>
      <ability>L2_Illogical</ability>
      <abilityName>不合逻辑</abilityName>
      <candidateList>
        <item>乙方</item>
      </candidateList>
      <explain>句子中可能存在因果关系错误、自相矛盾、概念误用、主客倒置、否定不当、前后缺乏呼应等问题。</explain>
      <paraID>72326A02</paraID>
      <start>8</start>
      <end>12</end>
      <status>unmodified</status>
      <modifiedWord/>
      <trackRevisions>false</trackRevisions>
    </reviewItem>
    <reviewItem>
      <errorID>097299f1-a81e-4d85-be60-c89c8c5d8bc5</errorID>
      <errorWord>《民法典》</errorWord>
      <group>L1_Word</group>
      <groupName>字词问题</groupName>
      <ability>L2_Typo</ability>
      <abilityName>字词错误</abilityName>
      <candidateList>
        <item>《中华人民共和国民法典》</item>
      </candidateList>
      <explain/>
      <paraID>6E5577D2</paraID>
      <start>4</start>
      <end>9</end>
      <status>unmodified</status>
      <modifiedWord/>
      <trackRevisions>false</trackRevisions>
    </reviewItem>
    <reviewItem>
      <errorID>0af5efdb-9c6f-42b7-9204-8cf2f890179a</errorID>
      <errorWord>按《中华人民共和国</errorWord>
      <group>L1_Word</group>
      <groupName>字词问题</groupName>
      <ability>L2_Typo</ability>
      <abilityName>字词错误</abilityName>
      <candidateList>
        <item>按照《中华人民共和国</item>
      </candidateList>
      <explain/>
      <paraID>30D3F15B</paraID>
      <start>37</start>
      <end>46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2a659de-52fe-4f82-86c8-e336645797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1823</Words>
  <Characters>1860</Characters>
  <TotalTime>0</TotalTime>
  <ScaleCrop>false</ScaleCrop>
  <LinksUpToDate>false</LinksUpToDate>
  <CharactersWithSpaces>1921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2026-04-21T15:34:00Z</dcterms:created>
  <dc:creator>Administrator</dc:creator>
  <cp:lastModifiedBy>MY WAY、</cp:lastModifiedBy>
  <dcterms:modified xsi:type="dcterms:W3CDTF">2026-04-23T09:55:29Z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2026-04-21T15:34:48Z</vt:filetime>
  </property>
  <property fmtid="{D5CDD505-2E9C-101B-9397-08002B2CF9AE}" pid="4" name="UsrData">
    <vt:lpwstr>69e72895115626001fde1b5fwl</vt:lpwstr>
  </property>
  <property fmtid="{D5CDD505-2E9C-101B-9397-08002B2CF9AE}" pid="5" name="KSOTemplateDocerSaveRecord">
    <vt:lpwstr>eyJoZGlkIjoiMGQyYWY4ZDY5ZWM5MzIxYzQwZmM0M2E0NWY0MzAyOGEiLCJ1c2VySWQiOiI2MTg4NTQ0MzUifQ==</vt:lpwstr>
  </property>
  <property fmtid="{D5CDD505-2E9C-101B-9397-08002B2CF9AE}" pid="6" name="KSOProductBuildVer">
    <vt:lpwstr>2052-12.1.0.25865</vt:lpwstr>
  </property>
  <property fmtid="{D5CDD505-2E9C-101B-9397-08002B2CF9AE}" pid="7" name="ICV">
    <vt:lpwstr>193BCF14F01E4F16BEBDE717680E3932_12</vt:lpwstr>
  </property>
</Properties>
</file>