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版本号：GYGJ2026--ZCCS00420260423001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伞塔路综合健身中心购买场馆保安、保洁第三方服务项目(二次)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GYGJ2026--ZCCS004</w:t>
      </w:r>
      <w:r>
        <w:br/>
      </w:r>
      <w:r>
        <w:br/>
      </w:r>
      <w:r>
        <w:br/>
      </w:r>
    </w:p>
    <w:p>
      <w:pPr>
        <w:pStyle w:val="null3"/>
        <w:jc w:val="center"/>
        <w:outlineLvl w:val="2"/>
      </w:pPr>
      <w:r>
        <w:rPr>
          <w:rFonts w:ascii="仿宋_GB2312" w:hAnsi="仿宋_GB2312" w:cs="仿宋_GB2312" w:eastAsia="仿宋_GB2312"/>
          <w:sz w:val="28"/>
          <w:b/>
        </w:rPr>
        <w:t>西安市社会体育指导中心</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西安市社会体育指导中心</w:t>
      </w:r>
      <w:r>
        <w:rPr>
          <w:rFonts w:ascii="仿宋_GB2312" w:hAnsi="仿宋_GB2312" w:cs="仿宋_GB2312" w:eastAsia="仿宋_GB2312"/>
        </w:rPr>
        <w:t>委托，拟对</w:t>
      </w:r>
      <w:r>
        <w:rPr>
          <w:rFonts w:ascii="仿宋_GB2312" w:hAnsi="仿宋_GB2312" w:cs="仿宋_GB2312" w:eastAsia="仿宋_GB2312"/>
        </w:rPr>
        <w:t>伞塔路综合健身中心购买场馆保安、保洁第三方服务项目(二次)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伞塔路综合健身中心购买场馆保安、保洁第三方服务项目(二次)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伞塔路综合健身中心购买场馆保安、保洁第三方服务项目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采购包1（伞塔路综合健身中心购买场馆保安、保洁第三方服务项目）：属于专门面向中小企业采购。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供应商应授权合法的人员参加投标全过程，其中法定代表人直接参加磋商的，须出具法人身份证明，并与营业执照上信息一致。法定代表人授权代表参加磋商的，须出具法定代表人授权书及授权代表身份证，授权代表须提供本单位养老保险缴纳证明；</w:t>
      </w:r>
    </w:p>
    <w:p>
      <w:pPr>
        <w:pStyle w:val="null3"/>
      </w:pPr>
      <w:r>
        <w:rPr>
          <w:rFonts w:ascii="仿宋_GB2312" w:hAnsi="仿宋_GB2312" w:cs="仿宋_GB2312" w:eastAsia="仿宋_GB2312"/>
        </w:rPr>
        <w:t>2、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pPr>
      <w:r>
        <w:rPr>
          <w:rFonts w:ascii="仿宋_GB2312" w:hAnsi="仿宋_GB2312" w:cs="仿宋_GB2312" w:eastAsia="仿宋_GB2312"/>
        </w:rPr>
        <w:t>3、其他资质要求：供应商具有公安机关核发的《保安服务许可证》（陕西省外供应商还须出具承诺书（承诺书形式不限），承诺自承接本项目之日起30日内向采购人所在地设区的市级人民政府公安机关备案。）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西安市社会体育指导中心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西安市西五路26号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西安市社会体育指导中心经办贾雯斐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18609216759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陕西省西安市经开区明光路与凤城七路十字长和国际D座20层2006-01室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马倩、史佑先、盛莉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17392738821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以工程项目中标价为基准，根据国家计委关于印发《招标代理服务收费管理暂行办法的通知》（计价格[2002]1980号）计费标准收取。招标代理服务费不足人民币柒仟元的按人民币柒仟元收取。 户 名：国煜国际招标有限公司 开户银行：中国民生银行股份有限公司西安文景路支行 账 号：655451982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西安市社会体育指导中心</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西安市社会体育指导中心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西安市社会体育指导中心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达到国家及行业验收标准，并满足采购人要求。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联系电话：17392738821</w:t>
      </w:r>
    </w:p>
    <w:p>
      <w:pPr>
        <w:pStyle w:val="null3"/>
      </w:pPr>
      <w:r>
        <w:rPr>
          <w:rFonts w:ascii="仿宋_GB2312" w:hAnsi="仿宋_GB2312" w:cs="仿宋_GB2312" w:eastAsia="仿宋_GB2312"/>
        </w:rPr>
        <w:t>地址：西安市经济技术开发区凤城七路长和国际D座20层2006-1</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伞塔路综合健身中心购买场馆保安、保洁第三方服务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380,800.00</w:t>
      </w:r>
    </w:p>
    <w:p>
      <w:pPr>
        <w:pStyle w:val="null3"/>
      </w:pPr>
      <w:r>
        <w:rPr>
          <w:rFonts w:ascii="仿宋_GB2312" w:hAnsi="仿宋_GB2312" w:cs="仿宋_GB2312" w:eastAsia="仿宋_GB2312"/>
        </w:rPr>
        <w:t>采购包最高限价（元）: 380,800.00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伞塔路综合健身中心购买场馆保安保洁第三方服务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标的名称：伞塔路综合健身中心购买场馆保安保洁第三方服务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一、岗位设置：</w:t>
            </w:r>
          </w:p>
          <w:p>
            <w:pPr>
              <w:pStyle w:val="null3"/>
              <w:ind w:firstLine="640"/>
              <w:jc w:val="both"/>
            </w:pPr>
            <w:r>
              <w:rPr>
                <w:rFonts w:ascii="仿宋_GB2312" w:hAnsi="仿宋_GB2312" w:cs="仿宋_GB2312" w:eastAsia="仿宋_GB2312"/>
                <w:sz w:val="32"/>
              </w:rPr>
              <w:t>健身中心</w:t>
            </w:r>
            <w:r>
              <w:rPr>
                <w:rFonts w:ascii="仿宋_GB2312" w:hAnsi="仿宋_GB2312" w:cs="仿宋_GB2312" w:eastAsia="仿宋_GB2312"/>
                <w:sz w:val="32"/>
              </w:rPr>
              <w:t>保安、保洁</w:t>
            </w:r>
            <w:r>
              <w:rPr>
                <w:rFonts w:ascii="仿宋_GB2312" w:hAnsi="仿宋_GB2312" w:cs="仿宋_GB2312" w:eastAsia="仿宋_GB2312"/>
                <w:sz w:val="32"/>
              </w:rPr>
              <w:t>工作岗位共</w:t>
            </w:r>
            <w:r>
              <w:rPr>
                <w:rFonts w:ascii="仿宋_GB2312" w:hAnsi="仿宋_GB2312" w:cs="仿宋_GB2312" w:eastAsia="仿宋_GB2312"/>
                <w:sz w:val="32"/>
              </w:rPr>
              <w:t>10</w:t>
            </w:r>
            <w:r>
              <w:rPr>
                <w:rFonts w:ascii="仿宋_GB2312" w:hAnsi="仿宋_GB2312" w:cs="仿宋_GB2312" w:eastAsia="仿宋_GB2312"/>
                <w:sz w:val="32"/>
              </w:rPr>
              <w:t>个。其中，</w:t>
            </w:r>
            <w:r>
              <w:rPr>
                <w:rFonts w:ascii="仿宋_GB2312" w:hAnsi="仿宋_GB2312" w:cs="仿宋_GB2312" w:eastAsia="仿宋_GB2312"/>
                <w:sz w:val="32"/>
              </w:rPr>
              <w:t>保安6</w:t>
            </w:r>
            <w:r>
              <w:rPr>
                <w:rFonts w:ascii="仿宋_GB2312" w:hAnsi="仿宋_GB2312" w:cs="仿宋_GB2312" w:eastAsia="仿宋_GB2312"/>
                <w:sz w:val="32"/>
              </w:rPr>
              <w:t>人，</w:t>
            </w:r>
            <w:r>
              <w:rPr>
                <w:rFonts w:ascii="仿宋_GB2312" w:hAnsi="仿宋_GB2312" w:cs="仿宋_GB2312" w:eastAsia="仿宋_GB2312"/>
                <w:sz w:val="32"/>
              </w:rPr>
              <w:t>保洁4</w:t>
            </w:r>
            <w:r>
              <w:rPr>
                <w:rFonts w:ascii="仿宋_GB2312" w:hAnsi="仿宋_GB2312" w:cs="仿宋_GB2312" w:eastAsia="仿宋_GB2312"/>
                <w:sz w:val="32"/>
              </w:rPr>
              <w:t>人</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二、岗位要求：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保安人数及要求：</w:t>
            </w:r>
          </w:p>
          <w:p>
            <w:pPr>
              <w:pStyle w:val="null3"/>
              <w:ind w:firstLine="640"/>
              <w:jc w:val="both"/>
            </w:pPr>
            <w:r>
              <w:rPr>
                <w:rFonts w:ascii="仿宋_GB2312" w:hAnsi="仿宋_GB2312" w:cs="仿宋_GB2312" w:eastAsia="仿宋_GB2312"/>
                <w:sz w:val="32"/>
              </w:rPr>
              <w:t>1、保安人数</w:t>
            </w:r>
            <w:r>
              <w:rPr>
                <w:rFonts w:ascii="仿宋_GB2312" w:hAnsi="仿宋_GB2312" w:cs="仿宋_GB2312" w:eastAsia="仿宋_GB2312"/>
                <w:sz w:val="32"/>
              </w:rPr>
              <w:t>6人，</w:t>
            </w:r>
            <w:r>
              <w:rPr>
                <w:rFonts w:ascii="仿宋_GB2312" w:hAnsi="仿宋_GB2312" w:cs="仿宋_GB2312" w:eastAsia="仿宋_GB2312"/>
                <w:sz w:val="32"/>
              </w:rPr>
              <w:t>无不良行为和违法犯罪记录；接受过正规专业岗前培训，初中以上文化程度、无精神病（或家族史），无生理缺陷，无传染病、无口吃。</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保安员持有公安机关颁发的保安员资格证，管理者以上人员同时具备本岗位三年以上工作经验。</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在服务区域内进行24小时巡逻，确保安保无死角，处理服务区域内各类应急事件，完成交办的其他服务内容。</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具备基本法律知识及保安相关的政策、规定，具备一定语言和文字表达能力，具备与岗位职责相应的观察、发现、处置问题的能力，具备使用基本消防设备，通讯器材、技术防范设施设备和相关防卫器械技能，掌握一定防卫和擒敌技能。</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所有员工统一着装，佩戴明显标志，工作规范，作风严谨，保安管理应用现代化管理手段，提高管理效率。</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严格遵守交接班制度，按规定时间交接班，接班人员做好上岗前准备，按规定着装，携带执勤用品，准时接班。交班人员应告知本班发生的情况和处理结果，并交待需要续继办理的事项。</w:t>
            </w:r>
          </w:p>
          <w:p>
            <w:pPr>
              <w:pStyle w:val="null3"/>
              <w:ind w:firstLine="482"/>
              <w:jc w:val="both"/>
            </w:pPr>
            <w:r>
              <w:rPr>
                <w:rFonts w:ascii="仿宋_GB2312" w:hAnsi="仿宋_GB2312" w:cs="仿宋_GB2312" w:eastAsia="仿宋_GB2312"/>
                <w:sz w:val="32"/>
              </w:rPr>
              <w:t>（2）</w:t>
            </w:r>
            <w:r>
              <w:rPr>
                <w:rFonts w:ascii="仿宋_GB2312" w:hAnsi="仿宋_GB2312" w:cs="仿宋_GB2312" w:eastAsia="仿宋_GB2312"/>
                <w:sz w:val="32"/>
              </w:rPr>
              <w:t>保洁人数及要求：</w:t>
            </w:r>
          </w:p>
          <w:p>
            <w:pPr>
              <w:pStyle w:val="null3"/>
              <w:ind w:firstLine="480"/>
              <w:jc w:val="both"/>
            </w:pPr>
            <w:r>
              <w:rPr>
                <w:rFonts w:ascii="仿宋_GB2312" w:hAnsi="仿宋_GB2312" w:cs="仿宋_GB2312" w:eastAsia="仿宋_GB2312"/>
                <w:sz w:val="32"/>
              </w:rPr>
              <w:t>1、</w:t>
            </w:r>
            <w:r>
              <w:rPr>
                <w:rFonts w:ascii="仿宋_GB2312" w:hAnsi="仿宋_GB2312" w:cs="仿宋_GB2312" w:eastAsia="仿宋_GB2312"/>
                <w:sz w:val="32"/>
              </w:rPr>
              <w:t>保洁人数4人，</w:t>
            </w:r>
            <w:r>
              <w:rPr>
                <w:rFonts w:ascii="仿宋_GB2312" w:hAnsi="仿宋_GB2312" w:cs="仿宋_GB2312" w:eastAsia="仿宋_GB2312"/>
                <w:sz w:val="32"/>
              </w:rPr>
              <w:t>男女不限，高标准做好责任区内的清扫保洁工作。</w:t>
            </w:r>
          </w:p>
          <w:p>
            <w:pPr>
              <w:pStyle w:val="null3"/>
              <w:ind w:firstLine="480"/>
              <w:jc w:val="both"/>
            </w:pPr>
            <w:r>
              <w:rPr>
                <w:rFonts w:ascii="仿宋_GB2312" w:hAnsi="仿宋_GB2312" w:cs="仿宋_GB2312" w:eastAsia="仿宋_GB2312"/>
                <w:sz w:val="32"/>
              </w:rPr>
              <w:t>2、</w:t>
            </w:r>
            <w:r>
              <w:rPr>
                <w:rFonts w:ascii="仿宋_GB2312" w:hAnsi="仿宋_GB2312" w:cs="仿宋_GB2312" w:eastAsia="仿宋_GB2312"/>
                <w:sz w:val="32"/>
              </w:rPr>
              <w:t>身体健康，无传染性疾病，能适应体力劳动（如长时间站立、弯腰清洁）；责任心强注重细节，主动维护卫生标准；有服务意识，待人接物有礼貌。</w:t>
            </w:r>
          </w:p>
          <w:p>
            <w:pPr>
              <w:pStyle w:val="null3"/>
              <w:ind w:firstLine="480"/>
              <w:jc w:val="both"/>
            </w:pPr>
            <w:r>
              <w:rPr>
                <w:rFonts w:ascii="仿宋_GB2312" w:hAnsi="仿宋_GB2312" w:cs="仿宋_GB2312" w:eastAsia="仿宋_GB2312"/>
                <w:sz w:val="32"/>
              </w:rPr>
              <w:t>3、</w:t>
            </w:r>
            <w:r>
              <w:rPr>
                <w:rFonts w:ascii="仿宋_GB2312" w:hAnsi="仿宋_GB2312" w:cs="仿宋_GB2312" w:eastAsia="仿宋_GB2312"/>
                <w:sz w:val="32"/>
              </w:rPr>
              <w:t>技能要求，熟悉清洁工具和消毒剂的正确使用方法，掌握不同区域的清洁流程（如器械区、更衣室、泳池等），了解垃圾分类（可回收物、有害垃圾、其他垃圾）。</w:t>
            </w:r>
          </w:p>
          <w:p>
            <w:pPr>
              <w:pStyle w:val="null3"/>
              <w:ind w:firstLine="480"/>
              <w:jc w:val="both"/>
            </w:pPr>
            <w:r>
              <w:rPr>
                <w:rFonts w:ascii="仿宋_GB2312" w:hAnsi="仿宋_GB2312" w:cs="仿宋_GB2312" w:eastAsia="仿宋_GB2312"/>
                <w:sz w:val="32"/>
              </w:rPr>
              <w:t>4、</w:t>
            </w:r>
            <w:r>
              <w:rPr>
                <w:rFonts w:ascii="仿宋_GB2312" w:hAnsi="仿宋_GB2312" w:cs="仿宋_GB2312" w:eastAsia="仿宋_GB2312"/>
                <w:sz w:val="32"/>
              </w:rPr>
              <w:t>仪容仪表，统一穿着工作服，佩戴工牌；保持个人卫生，指甲修剪整齐，不佩戴饰品；擦拭桌椅、沙发，清理垃圾桶，保持地面无脚印、水渍；更衣室/淋浴间清理毛发、水垢，消毒储物柜、镜子，补充纸巾/洗手液，保持地面干燥防滑；泳池清理池边水渍，消毒躺椅、扶手；卫生间每小时检查一次，补充厕纸、洗手液，消毒马桶、洗手台，清除异味。</w:t>
            </w:r>
          </w:p>
          <w:p>
            <w:pPr>
              <w:pStyle w:val="null3"/>
              <w:ind w:firstLine="480"/>
              <w:jc w:val="both"/>
            </w:pPr>
            <w:r>
              <w:rPr>
                <w:rFonts w:ascii="仿宋_GB2312" w:hAnsi="仿宋_GB2312" w:cs="仿宋_GB2312" w:eastAsia="仿宋_GB2312"/>
                <w:sz w:val="32"/>
              </w:rPr>
              <w:t>5、</w:t>
            </w:r>
            <w:r>
              <w:rPr>
                <w:rFonts w:ascii="仿宋_GB2312" w:hAnsi="仿宋_GB2312" w:cs="仿宋_GB2312" w:eastAsia="仿宋_GB2312"/>
                <w:sz w:val="32"/>
              </w:rPr>
              <w:t>垃圾管理分类回收垃圾，及时清运垃圾，避免堆积产生异味。</w:t>
            </w:r>
          </w:p>
          <w:p>
            <w:pPr>
              <w:pStyle w:val="null3"/>
            </w:pPr>
            <w:r>
              <w:rPr>
                <w:rFonts w:ascii="仿宋_GB2312" w:hAnsi="仿宋_GB2312" w:cs="仿宋_GB2312" w:eastAsia="仿宋_GB2312"/>
                <w:sz w:val="32"/>
              </w:rPr>
              <w:t xml:space="preserve">  6、</w:t>
            </w:r>
            <w:r>
              <w:rPr>
                <w:rFonts w:ascii="仿宋_GB2312" w:hAnsi="仿宋_GB2312" w:cs="仿宋_GB2312" w:eastAsia="仿宋_GB2312"/>
                <w:sz w:val="32"/>
              </w:rPr>
              <w:t>卫生与安全标准消毒规范，使用75%酒精或含氯消毒剂（如84消毒液）擦拭器械。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保安6人，保洁4人。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设施设备需满足本项目服务需求。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西安市伞塔路综合健身中心采购人指定地点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达到国家及行业验收标准，并满足采购人要求。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第一个月按实结算，成交供应商在接受采购人的每一笔付款前，应向采购人开具相应金额的发票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第二个月按实结算，成交供应商在接受采购人的每一笔付款前，应向采购人开具相应金额的发票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第三个月按实结算，成交供应商在接受采购人的每一笔付款前，应向采购人开具相应金额的发票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(3)提供2025年4月至今已缴纳的1个月的纳税证明或完税证明，依法免税的单位应提供相关证明材料。此项可提供基本资格条件承诺函。供应商需在项目电子化交易系统中按要求上传相应证明文件并进行电子签章。 (4)提供2025年4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磋商的，须出具法人身份证明，并与营业执照上信息一致。法定代表人授权代表参加磋商的，须出具法定代表人授权书及授权代表身份证，授权代表须提供本单位养老保险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其他资质要求</w:t>
            </w:r>
          </w:p>
        </w:tc>
        <w:tc>
          <w:tcPr>
            <w:tcW w:type="dxa" w:w="3322"/>
          </w:tcPr>
          <w:p>
            <w:pPr>
              <w:pStyle w:val="null3"/>
            </w:pPr>
            <w:r>
              <w:rPr>
                <w:rFonts w:ascii="仿宋_GB2312" w:hAnsi="仿宋_GB2312" w:cs="仿宋_GB2312" w:eastAsia="仿宋_GB2312"/>
              </w:rPr>
              <w:t>供应商具有公安机关核发的《保安服务许可证》（陕西省外供应商还须出具承诺书（承诺书形式不限），承诺自承接本项目之日起30日内向采购人所在地设区的市级人民政府公安机关备案。）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特殊资格要求.docx 服务内容及服务邀请应答表 中小企业声明函 一般资格要求.docx 商务应答表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 ①保安与保洁服务方案；②本服务项目重点、难点的分析；③协调组织措施；④制定档案资料管理和移交工作制度。二、评审标准（1）每项方案内容全面、科学合理、够紧扣项目实际情况且可行性强的得5分； （2）每项方案内容完整、流程清晰满足本项目实际情况且可行性较强的得4分； （3）每项方案内容较完整、流程较清晰满足本项目实际情况，可行性一般的得3分； （4）每项方案内容基本完整、基本满足本项目实际情况，可行性一般的得2分； （5）每项方案内容欠缺、可行性差的得1分； 未提供或其他得0分。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针对本项目提供具体可行的服务质量控制措施及承诺，包括但不限于①供应商的企业实力；②有利于本项目实施的服务承诺；③质量保证措施；④奖惩制度。 二、评审标准（1）每项方案内容详细全面，具有高效性、可实施行性、有针对性强的得5分； （2）每项方案内容完善，具有高效性、可实施行性、有针对性较强的得4分； （3）每项方案内容较完整，高效性、可实施行性、针对性一般的得3分； （4）每项方案内容不全面，高效性、可实施行性一般，针对性较差的得2分； （5）每项方案内容欠缺，高效性、可行性、针对性差的得1分； 未提供或其他得0分。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服务质量控制措施及承诺.docx</w:t>
            </w:r>
          </w:p>
        </w:tc>
      </w:tr>
      <w:tr>
        <w:tc>
          <w:tcPr>
            <w:tcW w:type="dxa" w:w="831"/>
            <w:vMerge/>
          </w:tcPr>
          <w:p/>
        </w:tc>
        <w:tc>
          <w:tcPr>
            <w:tcW w:type="dxa" w:w="1661"/>
          </w:tcPr>
          <w:p>
            <w:pPr>
              <w:pStyle w:val="null3"/>
            </w:pPr>
            <w:r>
              <w:rPr>
                <w:rFonts w:ascii="仿宋_GB2312" w:hAnsi="仿宋_GB2312" w:cs="仿宋_GB2312" w:eastAsia="仿宋_GB2312"/>
              </w:rPr>
              <w:t>服务人员配备方案</w:t>
            </w:r>
          </w:p>
        </w:tc>
        <w:tc>
          <w:tcPr>
            <w:tcW w:type="dxa" w:w="2492"/>
          </w:tcPr>
          <w:p>
            <w:pPr>
              <w:pStyle w:val="null3"/>
            </w:pPr>
            <w:r>
              <w:rPr>
                <w:rFonts w:ascii="仿宋_GB2312" w:hAnsi="仿宋_GB2312" w:cs="仿宋_GB2312" w:eastAsia="仿宋_GB2312"/>
              </w:rPr>
              <w:t>一、评审内容 针对本项目提供具体可行的服务人员配备方案，包括但不限于①服务人员架构；②岗位人员配置合理，有丰富的项目经验；③人员管理制度。 二、评审标准（1）每项方案内容详细全面，具有高效性、可实施行性、有针对性强的得5分； （2）每项方案内容完善，具有高效性、可实施行性、有针对性较强的得4分； （3）每项方案内容较完整，高效性、可实施行性、针对性一般的得3分； （4）每项方案内容不全面，高效性、可实施行性一般，针对性较差的得2分； （5）每项方案内容欠缺，高效性、可行性、针对性差的得1分； 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针对本项目提供具体可行的应急方案，包括但不限于①突发事件、事故处理；②重大活动；③消防应急预案等。 二、评审标准（1）每项方案内容详细全面，具有高效性、可实施行性、有针对性强的得5分； （2）每项方案内容完善，具有高效性、可实施行性、有针对性较强的得4分； （3）每项方案内容较完整，高效性、可实施行性、针对性一般的得3分； （4）每项方案内容不全面，高效性、可实施行性一般，针对性较差的得2分； （5）每项方案内容欠缺，高效性、可行性、针对性差的得1分； 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针对本项目制定详细、可行的培训及考核方案，内容包括：①岗前培训；②定期考核（考核内容包括工作态度、业务水平、服务质量等）；③培训后的成果验收。二、评审标准 （1）每项方案内容科学合理、全面严谨、制度完善得5分；（2）每项内容计划合理、方案全面、考核制度完整的得4分； （3）培训计划较合理、考核方案及考核制度较完整的得6分； （4）培训计划基本合理、考核方案及考核制度模糊的得4分； （5）培训计划内容欠缺、考核方案及考核制度难以执行的得2分； 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培训考核方案.docx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供应商具有2023年3月至今的同类业绩证明文件（以合同签订时间为准），每提供一个得1分，满分5分。 注：响应文件中附加盖供应商公章的合同复印件。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详见附件：服务质量控制措施及承诺.docx</w:t>
      </w:r>
    </w:p>
    <w:p>
      <w:pPr>
        <w:pStyle w:val="null3"/>
        <w:ind w:firstLine="960"/>
      </w:pPr>
      <w:r>
        <w:rPr>
          <w:rFonts w:ascii="仿宋_GB2312" w:hAnsi="仿宋_GB2312" w:cs="仿宋_GB2312" w:eastAsia="仿宋_GB2312"/>
        </w:rPr>
        <w:t>详见附件：服务人员配备方案.docx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详见附件：培训考核方案.docx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