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13DB9">
      <w:pPr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根据磋商文件评分标准</w:t>
      </w:r>
      <w:r>
        <w:rPr>
          <w:rFonts w:hint="eastAsia" w:ascii="仿宋" w:hAnsi="仿宋" w:eastAsia="仿宋" w:cs="仿宋"/>
          <w:sz w:val="28"/>
          <w:szCs w:val="28"/>
        </w:rPr>
        <w:t>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提供响应资料。</w:t>
      </w:r>
      <w:bookmarkStart w:id="0" w:name="_GoBack"/>
      <w:bookmarkEnd w:id="0"/>
    </w:p>
    <w:p w14:paraId="445D7F2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F3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2026-01-08T01:30:58Z</dcterms:created>
  <dc:creator>pc</dc:creator>
  <cp:lastModifiedBy>田颖</cp:lastModifiedBy>
  <dcterms:modified xsi:type="dcterms:W3CDTF">2026-01-08T01:31:17Z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eyJoZGlkIjoiOWQ3NTRjNmFhZDU4ODdlYzJhZTgxOTNlZWI2YTlhMzkiLCJ1c2VySWQiOiI0MjYwNTYzMzIifQ==</vt:lpwstr>
  </property>
  <property fmtid="{D5CDD505-2E9C-101B-9397-08002B2CF9AE}" pid="4" name="ICV">
    <vt:lpwstr>05FA302ED03B498D89E2780C23A9CEC5_12</vt:lpwstr>
  </property>
</Properties>
</file>