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版本号：ZHZB-2026-4720260424001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“长安有故里--丝路少年大唐行”巡展</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ZHZB-2026-47</w:t>
      </w:r>
      <w:r>
        <w:br/>
      </w:r>
      <w:r>
        <w:br/>
      </w:r>
      <w:r>
        <w:br/>
      </w:r>
    </w:p>
    <w:p>
      <w:pPr>
        <w:pStyle w:val="null3"/>
        <w:jc w:val="center"/>
        <w:outlineLvl w:val="2"/>
      </w:pPr>
      <w:r>
        <w:rPr>
          <w:rFonts w:ascii="仿宋_GB2312" w:hAnsi="仿宋_GB2312" w:cs="仿宋_GB2312" w:eastAsia="仿宋_GB2312"/>
          <w:sz w:val="28"/>
          <w:b/>
        </w:rPr>
        <w:t>西安博物院</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西安博物院</w:t>
      </w:r>
      <w:r>
        <w:rPr>
          <w:rFonts w:ascii="仿宋_GB2312" w:hAnsi="仿宋_GB2312" w:cs="仿宋_GB2312" w:eastAsia="仿宋_GB2312"/>
        </w:rPr>
        <w:t>委托，拟对</w:t>
      </w:r>
      <w:r>
        <w:rPr>
          <w:rFonts w:ascii="仿宋_GB2312" w:hAnsi="仿宋_GB2312" w:cs="仿宋_GB2312" w:eastAsia="仿宋_GB2312"/>
        </w:rPr>
        <w:t>“长安有故里--丝路少年大唐行”巡展</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“长安有故里--丝路少年大唐行”巡展</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安有故里——丝路少年大唐行”展览以盛唐长安为历史背景，以一位沿丝绸之路而来的域外少年视角切入，生动展现大唐盛世开放包容、兼收并蓄的时代气象与辉煌灿烂的文化成就。为切实实现历史文化资源的全国共享，进一步增强广大民众的历史认同感与文化自豪感，有效破解地域文化传播壁垒，西安博物院计划于2026年，在咸阳博物院、甘肃简牍博物馆陆续开展巡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采购包1（“长安有故里--丝路少年大唐行”巡展）：属于专门面向中小企业采购。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要求：（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供应商须具有有效的《道路运输经营许可证》；（11）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西安市碑林区友谊西路72号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029-87895933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唐昊、王臻、王阿磊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发展计划委员会计价格[2002]1980号文件及国家发展和改革委员会办公厅颁发的《关于降低部分建设项目收费标准规范收费行为等有关问题的通知》（发改价格[2011]534号）的规定服务类标准，不足捌仟元按照捌仟元（¥8000元）收取。 代理服务费缴纳账户信息： 银行户名：众合国际项目管理有限公司 开户银行：西安银行股份有限公司高新四路支行 账 号：6110 1158 0000 0858 34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西安博物院</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西安博物院</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联系人：唐昊、王臻、王阿磊</w:t>
      </w:r>
    </w:p>
    <w:p>
      <w:pPr>
        <w:pStyle w:val="null3"/>
      </w:pPr>
      <w:r>
        <w:rPr>
          <w:rFonts w:ascii="仿宋_GB2312" w:hAnsi="仿宋_GB2312" w:cs="仿宋_GB2312" w:eastAsia="仿宋_GB2312"/>
        </w:rPr>
        <w:t>联系电话：15686470916</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安有故里——丝路少年大唐行”展览以盛唐长安为历史背景，以一位沿丝绸之路而来的域外少年视角切入，生动展现大唐盛世开放包容、兼收并蓄的时代气象与辉煌灿烂的文化成就。为切实实现历史文化资源的全国共享，进一步增强广大民众的历史认同感与文化自豪感，有效破解地域文化传播壁垒，西安博物院计划于2026年，在咸阳博物院、甘肃简牍博物馆陆续开展巡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242,892.00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长安有故里--丝路少年大唐行巡展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标的名称：长安有故里--丝路少年大唐行巡展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FF"/>
              </w:rPr>
              <w:t>一、服务内容</w:t>
            </w:r>
          </w:p>
          <w:p>
            <w:pPr>
              <w:pStyle w:val="null3"/>
              <w:ind w:firstLine="400"/>
              <w:jc w:val="both"/>
            </w:pPr>
            <w:r>
              <w:rPr>
                <w:rFonts w:ascii="仿宋_GB2312" w:hAnsi="仿宋_GB2312" w:cs="仿宋_GB2312" w:eastAsia="仿宋_GB2312"/>
                <w:sz w:val="20"/>
                <w:color w:val="0000FF"/>
              </w:rPr>
              <w:t>根据采购人需求，为</w:t>
            </w:r>
            <w:r>
              <w:rPr>
                <w:rFonts w:ascii="仿宋_GB2312" w:hAnsi="仿宋_GB2312" w:cs="仿宋_GB2312" w:eastAsia="仿宋_GB2312"/>
                <w:sz w:val="20"/>
                <w:color w:val="0000FF"/>
              </w:rPr>
              <w:t>“长安有故里—丝路少年大唐行”展览文物提供所需的包装材料、包装箱、包装及拆包装、装卸、协助布撤展、文物专用运输车辆陆路运输及文物保险等相关服务。</w:t>
            </w:r>
          </w:p>
          <w:p>
            <w:pPr>
              <w:pStyle w:val="null3"/>
              <w:ind w:firstLine="400"/>
              <w:jc w:val="both"/>
            </w:pPr>
            <w:r>
              <w:rPr>
                <w:rFonts w:ascii="仿宋_GB2312" w:hAnsi="仿宋_GB2312" w:cs="仿宋_GB2312" w:eastAsia="仿宋_GB2312"/>
                <w:sz w:val="20"/>
                <w:color w:val="0000FF"/>
              </w:rPr>
              <w:t>运输方式：陆路运输</w:t>
            </w:r>
          </w:p>
          <w:p>
            <w:pPr>
              <w:pStyle w:val="null3"/>
              <w:ind w:firstLine="400"/>
              <w:jc w:val="both"/>
            </w:pPr>
            <w:r>
              <w:rPr>
                <w:rFonts w:ascii="仿宋_GB2312" w:hAnsi="仿宋_GB2312" w:cs="仿宋_GB2312" w:eastAsia="仿宋_GB2312"/>
                <w:sz w:val="20"/>
                <w:color w:val="0000FF"/>
              </w:rPr>
              <w:t>展品清单</w:t>
            </w:r>
            <w:r>
              <w:rPr>
                <w:rFonts w:ascii="仿宋_GB2312" w:hAnsi="仿宋_GB2312" w:cs="仿宋_GB2312" w:eastAsia="仿宋_GB2312"/>
                <w:sz w:val="20"/>
                <w:color w:val="0000FF"/>
              </w:rPr>
              <w:t>:99件组，具体以采购人最终确认为准</w:t>
            </w:r>
          </w:p>
          <w:p>
            <w:pPr>
              <w:pStyle w:val="null3"/>
              <w:ind w:firstLine="400"/>
              <w:jc w:val="both"/>
            </w:pPr>
            <w:r>
              <w:rPr>
                <w:rFonts w:ascii="仿宋_GB2312" w:hAnsi="仿宋_GB2312" w:cs="仿宋_GB2312" w:eastAsia="仿宋_GB2312"/>
                <w:sz w:val="20"/>
                <w:color w:val="0000FF"/>
              </w:rPr>
              <w:t>运输路线</w:t>
            </w:r>
            <w:r>
              <w:rPr>
                <w:rFonts w:ascii="仿宋_GB2312" w:hAnsi="仿宋_GB2312" w:cs="仿宋_GB2312" w:eastAsia="仿宋_GB2312"/>
                <w:sz w:val="20"/>
                <w:color w:val="0000FF"/>
              </w:rPr>
              <w:t>:咸阳博物院→西安博物院→甘肃简牍博物馆→西安博物院</w:t>
            </w:r>
          </w:p>
          <w:p>
            <w:pPr>
              <w:pStyle w:val="null3"/>
              <w:jc w:val="both"/>
            </w:pPr>
            <w:r>
              <w:rPr>
                <w:rFonts w:ascii="仿宋_GB2312" w:hAnsi="仿宋_GB2312" w:cs="仿宋_GB2312" w:eastAsia="仿宋_GB2312"/>
                <w:sz w:val="20"/>
                <w:b/>
                <w:color w:val="0000FF"/>
              </w:rPr>
              <w:t>二、服务要求</w:t>
            </w:r>
          </w:p>
          <w:p>
            <w:pPr>
              <w:pStyle w:val="null3"/>
              <w:ind w:firstLine="400"/>
              <w:jc w:val="both"/>
            </w:pPr>
            <w:r>
              <w:rPr>
                <w:rFonts w:ascii="仿宋_GB2312" w:hAnsi="仿宋_GB2312" w:cs="仿宋_GB2312" w:eastAsia="仿宋_GB2312"/>
                <w:sz w:val="20"/>
                <w:color w:val="0000FF"/>
              </w:rPr>
              <w:t>1.供应商须为展览全程提供“门到门”运输服务。运输车辆配置使用全封闭箱式货车，配备温控、减震、车内消防设备、GPS定位系统、自带升降尾板等设施，车厢内设有紧固锁具装置，以便在车辆行驶时文物包装箱在车内牢固、稳定。</w:t>
            </w:r>
          </w:p>
          <w:p>
            <w:pPr>
              <w:pStyle w:val="null3"/>
              <w:ind w:firstLine="400"/>
              <w:jc w:val="both"/>
            </w:pPr>
            <w:r>
              <w:rPr>
                <w:rFonts w:ascii="仿宋_GB2312" w:hAnsi="仿宋_GB2312" w:cs="仿宋_GB2312" w:eastAsia="仿宋_GB2312"/>
                <w:sz w:val="20"/>
                <w:color w:val="0000FF"/>
              </w:rPr>
              <w:t>2.文物运输路途中未经同意夜间不得行车，文物车过夜场地为当地文博单位，配备24小时安全监控。</w:t>
            </w:r>
          </w:p>
          <w:p>
            <w:pPr>
              <w:pStyle w:val="null3"/>
              <w:ind w:firstLine="400"/>
              <w:jc w:val="both"/>
            </w:pPr>
            <w:r>
              <w:rPr>
                <w:rFonts w:ascii="仿宋_GB2312" w:hAnsi="仿宋_GB2312" w:cs="仿宋_GB2312" w:eastAsia="仿宋_GB2312"/>
                <w:sz w:val="20"/>
                <w:color w:val="0000FF"/>
              </w:rPr>
              <w:t>3.供应商应及时向采购人通报操作进程以及中间发生的各种特殊、突发状况。应于操作前提供运输方案、安保方案、</w:t>
            </w:r>
            <w:r>
              <w:rPr>
                <w:rFonts w:ascii="仿宋_GB2312" w:hAnsi="仿宋_GB2312" w:cs="仿宋_GB2312" w:eastAsia="仿宋_GB2312"/>
                <w:sz w:val="20"/>
                <w:color w:val="0000FF"/>
              </w:rPr>
              <w:t>时间计划，如遇雷雨天、大风天等特殊情况下的应急预案，在得到采购人批准后遵照执行。</w:t>
            </w:r>
          </w:p>
          <w:p>
            <w:pPr>
              <w:pStyle w:val="null3"/>
              <w:ind w:firstLine="420"/>
            </w:pPr>
            <w:r>
              <w:rPr>
                <w:rFonts w:ascii="仿宋_GB2312" w:hAnsi="仿宋_GB2312" w:cs="仿宋_GB2312" w:eastAsia="仿宋_GB2312"/>
                <w:sz w:val="20"/>
                <w:color w:val="0000FF"/>
              </w:rPr>
              <w:t>4.供应商须在项目实施过程中，及时向采购人提供运输和其他服务过程中的各项信息反馈，有便捷的信息系统可自动查询追踪运输进展为佳。供应商应严格遵守国家相关保密与安全法律法规，遵循采购人各项安全保密制度和规章。</w:t>
            </w:r>
          </w:p>
          <w:p>
            <w:pPr>
              <w:pStyle w:val="null3"/>
              <w:ind w:firstLine="420"/>
            </w:pPr>
            <w:r>
              <w:rPr>
                <w:rFonts w:ascii="仿宋_GB2312" w:hAnsi="仿宋_GB2312" w:cs="仿宋_GB2312" w:eastAsia="仿宋_GB2312"/>
                <w:sz w:val="20"/>
                <w:color w:val="0000FF"/>
              </w:rPr>
              <w:t>5.本项目内外包装箱由供应商根据需求提供，并应当计入磋商总价。包装箱须符合《文物包装与运输规范》（GB/T 23862-2024）的要求及环保要求，且提供的包装箱应为博物馆级别木箱，整体采用环保复合板不低于E1标准。根据文物的特点，能够达到保护文物、适合长途运输且内外包装美观大方的作用和效果。</w:t>
            </w:r>
          </w:p>
          <w:p>
            <w:pPr>
              <w:pStyle w:val="null3"/>
              <w:ind w:firstLine="420"/>
            </w:pPr>
            <w:r>
              <w:rPr>
                <w:rFonts w:ascii="仿宋_GB2312" w:hAnsi="仿宋_GB2312" w:cs="仿宋_GB2312" w:eastAsia="仿宋_GB2312"/>
                <w:sz w:val="20"/>
                <w:color w:val="0000FF"/>
              </w:rPr>
              <w:t>6.供应商提供的表面防护包装材料应使用柔软、无甲醛释放、对文物无污染的材料，如：无酸纸；无酸绵纸、无酸EPE珍珠棉、无酸丝绵；纯棉布制品，应符合国家检测标准（GB/T 1545-2008、GB/T 454-2020、GB/T 34448-2017、GB/T 12914-2018；GB/T 18583-2008、GB/T 7573-2009；GB/T 2912.1-2009）。发泡板应符合（GB/T 8624-2012、GB/T 17657-2022、GB/T 1034-2008）的要求；无酸纸板应符合（GB/T 1545-2008、GB/T 12914-2018）的要求。</w:t>
            </w:r>
          </w:p>
          <w:p>
            <w:pPr>
              <w:pStyle w:val="null3"/>
              <w:ind w:firstLine="420"/>
            </w:pPr>
            <w:r>
              <w:rPr>
                <w:rFonts w:ascii="仿宋_GB2312" w:hAnsi="仿宋_GB2312" w:cs="仿宋_GB2312" w:eastAsia="仿宋_GB2312"/>
                <w:sz w:val="20"/>
                <w:color w:val="0000FF"/>
              </w:rPr>
              <w:t>7.本次项目文物运输和展陈期间（共计6个月）的保险费基于所有展品总估值人民币约2440万元，供应商需在文物运输前3个工作日内向采购人提供投保凭证。</w:t>
            </w:r>
          </w:p>
          <w:p>
            <w:pPr>
              <w:pStyle w:val="null3"/>
              <w:ind w:firstLine="420"/>
            </w:pPr>
            <w:r>
              <w:rPr>
                <w:rFonts w:ascii="仿宋_GB2312" w:hAnsi="仿宋_GB2312" w:cs="仿宋_GB2312" w:eastAsia="仿宋_GB2312"/>
                <w:sz w:val="20"/>
                <w:color w:val="0000FF"/>
              </w:rPr>
              <w:t>8.供应商须符合现行国家有关服务的验收规范和标准，并配备稳定的专业文物运输团队，安排专人负责本项目的执行，具备专业的沟通和应变能力，熟悉并了解博物馆相关安全及布展要求，对项目管理需专业规范。</w:t>
            </w:r>
          </w:p>
          <w:p>
            <w:pPr>
              <w:pStyle w:val="null3"/>
              <w:jc w:val="both"/>
            </w:pPr>
            <w:r>
              <w:rPr>
                <w:rFonts w:ascii="仿宋_GB2312" w:hAnsi="仿宋_GB2312" w:cs="仿宋_GB2312" w:eastAsia="仿宋_GB2312"/>
                <w:sz w:val="20"/>
                <w:b/>
                <w:color w:val="0000FF"/>
              </w:rPr>
              <w:t>三、服务、产品（如有）执行的主要技术标准：</w:t>
            </w:r>
          </w:p>
          <w:p>
            <w:pPr>
              <w:pStyle w:val="null3"/>
              <w:ind w:firstLine="420"/>
            </w:pPr>
            <w:r>
              <w:rPr>
                <w:rFonts w:ascii="仿宋_GB2312" w:hAnsi="仿宋_GB2312" w:cs="仿宋_GB2312" w:eastAsia="仿宋_GB2312"/>
                <w:sz w:val="20"/>
                <w:color w:val="0000FF"/>
              </w:rPr>
              <w:t>服务质量需达到中华人民共和国以及省、市或行业的</w:t>
            </w:r>
            <w:r>
              <w:rPr>
                <w:rFonts w:ascii="仿宋_GB2312" w:hAnsi="仿宋_GB2312" w:cs="仿宋_GB2312" w:eastAsia="仿宋_GB2312"/>
                <w:sz w:val="20"/>
                <w:color w:val="0000FF"/>
              </w:rPr>
              <w:t>“合格”标准或规范的要求。</w:t>
            </w:r>
          </w:p>
          <w:p>
            <w:pPr>
              <w:pStyle w:val="null3"/>
            </w:pPr>
            <w:r>
              <w:rPr>
                <w:rFonts w:ascii="仿宋_GB2312" w:hAnsi="仿宋_GB2312" w:cs="仿宋_GB2312" w:eastAsia="仿宋_GB2312"/>
                <w:sz w:val="20"/>
                <w:b/>
                <w:color w:val="0000FF"/>
              </w:rPr>
              <w:t>四、本项目所属行业：</w:t>
            </w:r>
            <w:r>
              <w:rPr>
                <w:rFonts w:ascii="仿宋_GB2312" w:hAnsi="仿宋_GB2312" w:cs="仿宋_GB2312" w:eastAsia="仿宋_GB2312"/>
                <w:sz w:val="20"/>
                <w:color w:val="0000FF"/>
              </w:rPr>
              <w:t>其他未列明行业（从业人员</w:t>
            </w:r>
            <w:r>
              <w:rPr>
                <w:rFonts w:ascii="仿宋_GB2312" w:hAnsi="仿宋_GB2312" w:cs="仿宋_GB2312" w:eastAsia="仿宋_GB2312"/>
                <w:sz w:val="20"/>
                <w:color w:val="0000FF"/>
              </w:rPr>
              <w:t>300人以下的为中小微型企业。其中，从业人员100人及以上的为中型企业；从业人员10人及以上的为小型企业；从业人员10人以下的为微型企业）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项目团队建立完善，岗位职责明确，人员充足，确保项目有序运行。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根据采购内容匹配相关设备（如需）。</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自合同签订之日起至完成所有服务内容。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预付款于合同签订后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甘肃简牍博物馆布展结束后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所有工作内容全部完成且经甲方验收合格后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莲湖区丰登南路3号1幢306室（丰庆公园北门往西200米PM中心三楼）。三、供应商的磋商报价是供应商响应磋商项目要求的全部工作内容的价格体现，包括供应商完成本项目所需的直接费、间接费、利润、税金及其他相关的一切费用。包括但不限于：人工费、管理费、材料与设备费、保险费、采购代理费、税金、利润、风险、责任等与本项目有关的一切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书面答复，同意延长的，应相应延长其磋商保证金（若有）有效期，但不得要求或被允许修改其响应文件；供应商拒绝延长的，其响应文件失效，递交磋商保证金的，供应商有权收回其磋商保证金（若有）。2.在磋商有效期内，供应商撤销响应文件的，应承担磋商文件和法律规定的责任。3.成交供应商的磋商有效期自动延长至合同终止为止。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九、最终报价如出现异常低价，执行财库〔2026〕2号《关于推动解决政府采购异常低价问题的通知》，磋商小组可在最后报价审查表中审核是否通过审查。十、本项目需要落实的政府采购政策：（六）需落实的政府采购政策：（1）《政府采购促进中小企业发展管理办法》（财库〔2020〕46号）、《关于进一步加大政府采购支持中小企业力度的通知》（财库〔2022〕19号）；（2）《关于政府采购支持监狱企业发展有关问题的通知》（财库〔2014〕68号）以及《关于促进残疾人就业政府采购政策的通知》（财库〔2017〕141号）；（3）国务院办公厅《关于建立政府强制采购节能产品制度的通知》（国办发〔2007〕51号）、《关于调整优化节能产品、环境标志产品政府采购执行机制的通知》（财库〔2019〕9号）、《关于印发环境标志产品政府采购品目清单的通知》（财库〔2019〕18号）、《关于印发节能产品政府采购品目清单的通知》（财库〔2019〕19号）；（4）陕西省财政厅关于印发《陕西省中小企业政府采购信用融资办法》（陕财办采〔2018〕23号）；（5）其他需要落实的政府采购政策，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提供2024或2025全年度经审计的财务会计报告或其提交响应文件截止时间前3个月内银行出具的资信证明。（以上形式的资料提供任何一种即可）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供应商须具有有效的《道路运输经营许可证》；（11）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根据供应商针对本项目的服务方案应包含：①对本项目实施过程中的重难点分析；②提供符合国家标准的包装材料、包装方案、装卸运输方案；③布撤展方案；④保险理赔方案；⑤质量保障措施等。 二、赋分标准（共计35分，每项最高7分）：每项内容详尽、全面，有明确可行的实施措施，得7分；内容有缺陷（缺陷是指存在与本项目无关的内容，指凭空编造、内容前后不一致、前后逻辑错误、涉及的规范及标准引用错误或已废止、有违法违规内容陈述、时间地点区域错误、内容缺失或不满足本项目采购需求）的，每项扣1分，扣完为止；未提供或者简单复制项目需求的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一、评审内容：根据供应商针对本项目的安全及应急保障方案包含：①安全保障方案；②文物保密措施；③可能发生的突发事件及其它不可预测的风险（公共事件、极端天气、物资损坏等）。 二、赋分标准（共计12分，每项最高4分）：每项内容详尽、全面，有明确可行的实施措施，得4分；内容有缺陷（缺陷是指存在与本项目无关的内容，指凭空编造、内容前后不一致、前后逻辑错误、涉及的规范及标准引用错误或已废止、有违法违规内容陈述、时间地点区域错误、内容缺失或不满足本项目采购需求）的，每项扣1分，扣完为止；未提供或者简单复制项目需求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一、评审内容：针对本项目制定进度计划，包括：①项目时间进度安排；②按时完成项目保证措施。 二、赋分标准（共计8分，每项最高4分）：每项内容详尽、全面，有明确可行的实施措施，得4分；内容有缺陷（缺陷是指存在与本项目无关的内容，指凭空编造、内容前后不一致、前后逻辑错误、涉及的规范及标准引用错误或已废止、有违法违规内容陈述、时间地点区域错误、内容缺失或不满足本项目采购需求）的，每项扣1分，扣完为止；未提供或者简单复制项目需求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一、评审内容：根据供应商提供的服务承诺进行评审，包括：①售后服务内容及范围；②服务响应时效。 二、赋分标准（共计6分，每项最高3分）：每项内容详尽、全面，有明确可行的实施措施，得3分；内容有缺陷（缺陷是指存在与本项目无关的内容，指凭空编造、内容前后不一致、前后逻辑错误、涉及的规范及标准引用错误或已废止、有违法违规内容陈述、时间地点区域错误、内容缺失或不满足本项目采购需求）的，每项扣1分，扣完为止；未提供或者简单复制项目需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拟投入本项目运输车辆及设备</w:t>
            </w:r>
          </w:p>
        </w:tc>
        <w:tc>
          <w:tcPr>
            <w:tcW w:type="dxa" w:w="2492"/>
          </w:tcPr>
          <w:p>
            <w:pPr>
              <w:pStyle w:val="null3"/>
            </w:pPr>
            <w:r>
              <w:rPr>
                <w:rFonts w:ascii="仿宋_GB2312" w:hAnsi="仿宋_GB2312" w:cs="仿宋_GB2312" w:eastAsia="仿宋_GB2312"/>
              </w:rPr>
              <w:t>（1）供应商拟投入本项目的运输车辆，符合文物安全运输要求，且配有减震气垫、温控设备、电动升降尾板、可视化监控（车厢内及车厢外）、GPS定位系统、安全中心控制室监控，手机实时监控。每提供1辆并提供相应证明资料的得1分，最高3分。 （2）供应商拟投入本项目的设备、工具，包括但不限于工具箱、搬运推车、电动装卸车辆等。 ①设备、工具配备齐全、先进计5分； ②设备、工具配备较齐全、一般计3分； ③设备、工具配备不齐全、落后计1分； ④未提供计0分。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安全监控</w:t>
            </w:r>
          </w:p>
        </w:tc>
        <w:tc>
          <w:tcPr>
            <w:tcW w:type="dxa" w:w="2492"/>
          </w:tcPr>
          <w:p>
            <w:pPr>
              <w:pStyle w:val="null3"/>
            </w:pPr>
            <w:r>
              <w:rPr>
                <w:rFonts w:ascii="仿宋_GB2312" w:hAnsi="仿宋_GB2312" w:cs="仿宋_GB2312" w:eastAsia="仿宋_GB2312"/>
              </w:rPr>
              <w:t>有完备的文物操作全过程安全监控体系和系统，能够实时查看和监测各阶段的文物状况、震动并记录和反馈； ①安全监控体系和系统先进、实用，可操作性强，功能齐全计4分； ②安全监控体系和系统功能不全，实用性，可操作性一般计2分； ③安全监控体系和系统功能不全，实用性，可操作性差计1分； ④未提供计0分。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供应商针对本项目提供项目团队人员方案。 （1）项目负责人：拟投入负责人为供应商正式员工且从事文物包装运输行业操作经验丰富，具有10年以上经验的得2分。 （2）团队成员：团队人员为供应商正式员工，文物包装运输行业操作经验丰富。具备5年或以上专业技术人员，每提供1人得0.5分，本项最高得4分。 评审依据：社保缴纳记录证明团队成员经验年限及是否为供应商正式员工。未提供以上资料或资料不全不得分。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资格证明部分.docx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供应商具有完善的①质量管理体系认证；②环境管理体系认证职业；③健康安全管理体系认证；且认证范围包含文物包装运输相关内容，每提供一个认证证书得1分，最高得3分。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供应商提供2023年以来类似文物包装运输业绩。每提供一份得2分，最多得8分。业绩证明以加盖单位公章的合同复印件为准，日期以合同签订日期为准。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