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版本号：SXJTZB-ZC-JT2026042320260506002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经开院区零星被服采购项目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SXJTZB-ZC-JT20260423</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经开院区零星被服采购项目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SXJTZB-ZC-JT20260423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经开院区零星被服采购项目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西安市中心医院经开院区购置零星被服，一批。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采购包1（经开院区零星被服采购项目）：属于专门面向中小企业采购。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响应文件递交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3、税收缴纳证明：提供已缴纳的2025年4月至今任意一个月的纳税证明或完税证明，纳税证明或完税证明上应有代收机构或税务机关的公章或业务专用章。依法免税的供应商应提供相关文件证明；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存的2025年4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6、前三年内在经营活动中没有重大违法记录：出具参加本次政府采购活动前三年内在经营活动中没有重大违法记录的书面声明；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谈判的提供法定代表人身份证明及身份证，委托代理人参加谈判的提供法定代表人授权委托书及法定代表人、委托代理人身份证，并提供被授权人在本单位缴纳的社保记录（近3个月内，提交响应文件截止时间当月不计入），自然人参加谈判的只需提供身份证；并提供被授权人在本单位缴纳的社保记录（近3个月内，提交响应文件截止时间当月不计入）</w:t>
      </w:r>
    </w:p>
    <w:p>
      <w:pPr>
        <w:pStyle w:val="null3"/>
      </w:pPr>
      <w:r>
        <w:rPr>
          <w:rFonts w:ascii="仿宋_GB2312" w:hAnsi="仿宋_GB2312" w:cs="仿宋_GB2312" w:eastAsia="仿宋_GB2312"/>
        </w:rPr>
        <w:t>8、本项目不接受联合体谈判：本项目不接受联合体谈判（提供书面声明材料）；</w:t>
      </w:r>
    </w:p>
    <w:p>
      <w:pPr>
        <w:pStyle w:val="null3"/>
      </w:pPr>
      <w:r>
        <w:rPr>
          <w:rFonts w:ascii="仿宋_GB2312" w:hAnsi="仿宋_GB2312" w:cs="仿宋_GB2312" w:eastAsia="仿宋_GB2312"/>
        </w:rPr>
        <w:t>9、承诺书：本项目不接受西安市中心医院职工及其亲属投资开办企业参与本单位的采购活动（提供承诺书）。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张荷、段冬梅、廖丽、曾小旦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预算金额为基数,代理机构服务费参照《招标代理服务收费管理暂行办法》(计价格(2002)1980号)基准费用下浮20%收取，由中标(成交)供应商向支付。成交供应商在领取中标通知书前，须向采购代理机构一次性支付代理服务费。服务费交纳信息：公司名称：陕西嘉唐建设项目管理有限公司 账号：112011580000141313 开户行：西安银行股份有限公司含光门支行。公司邮箱：shanxijiatang@163.com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陕西嘉唐建设项目管理有限公司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符合行业相关标准及采购人要求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联系人：张荷、段冬梅、廖丽、曾小旦</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西安市中心医院经开院区购置零星被服，一批。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经开院区零星被服采购项目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标的名称：经开院区零星被服采购项目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一、采购内容</w:t>
            </w:r>
          </w:p>
          <w:p>
            <w:pPr>
              <w:pStyle w:val="null3"/>
              <w:ind w:firstLine="400"/>
              <w:jc w:val="both"/>
            </w:pPr>
            <w:r>
              <w:rPr>
                <w:rFonts w:ascii="仿宋_GB2312" w:hAnsi="仿宋_GB2312" w:cs="仿宋_GB2312" w:eastAsia="仿宋_GB2312"/>
              </w:rPr>
              <w:t>供货商必须根据医院要求供货，所有产品必须符合国家相关法律或行业标准的相关规定。所有产品的做工、材质要与采购人要求相一致，大小规格要严格按行业规范标准执行，存在争议时采购人享有最高解释权。</w:t>
            </w:r>
          </w:p>
          <w:tbl>
            <w:tblPr>
              <w:tblBorders>
                <w:top w:val="none" w:color="000000" w:sz="4"/>
                <w:left w:val="none" w:color="000000" w:sz="4"/>
                <w:bottom w:val="none" w:color="000000" w:sz="4"/>
                <w:right w:val="none" w:color="000000" w:sz="4"/>
                <w:insideH w:val="none"/>
                <w:insideV w:val="none"/>
              </w:tblBorders>
            </w:tblPr>
            <w:tblGrid>
              <w:gridCol w:w="235"/>
              <w:gridCol w:w="618"/>
              <w:gridCol w:w="1029"/>
              <w:gridCol w:w="332"/>
              <w:gridCol w:w="332"/>
            </w:tblGrid>
            <w:tr>
              <w:tc>
                <w:tcPr>
                  <w:tcW w:type="dxa" w:w="254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经开院区零星被服采购清单</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产品技术参数及要求</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限价</w:t>
                  </w:r>
                  <w:r>
                    <w:rPr>
                      <w:rFonts w:ascii="仿宋_GB2312" w:hAnsi="仿宋_GB2312" w:cs="仿宋_GB2312" w:eastAsia="仿宋_GB2312"/>
                      <w:sz w:val="20"/>
                      <w:color w:val="000000"/>
                    </w:rPr>
                    <w:t>/元</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男医生工作服（冬）</w:t>
                  </w:r>
                  <w:r>
                    <w:rPr>
                      <w:rFonts w:ascii="仿宋_GB2312" w:hAnsi="仿宋_GB2312" w:cs="仿宋_GB2312" w:eastAsia="仿宋_GB2312"/>
                      <w:sz w:val="20"/>
                      <w:color w:val="000000"/>
                    </w:rPr>
                    <w:t>（核心产品）</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精密纺面料</w:t>
                  </w:r>
                  <w:r>
                    <w:rPr>
                      <w:rFonts w:ascii="仿宋_GB2312" w:hAnsi="仿宋_GB2312" w:cs="仿宋_GB2312" w:eastAsia="仿宋_GB2312"/>
                      <w:sz w:val="20"/>
                      <w:color w:val="000000"/>
                    </w:rPr>
                    <w:t>T:C 80:20密度：80×60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男医生工作服（夏）</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精密纺面料</w:t>
                  </w:r>
                  <w:r>
                    <w:rPr>
                      <w:rFonts w:ascii="仿宋_GB2312" w:hAnsi="仿宋_GB2312" w:cs="仿宋_GB2312" w:eastAsia="仿宋_GB2312"/>
                      <w:sz w:val="20"/>
                      <w:color w:val="000000"/>
                    </w:rPr>
                    <w:t>T:C 80:20密度：80×60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女医生工作服（冬）</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精密纺面料</w:t>
                  </w:r>
                  <w:r>
                    <w:rPr>
                      <w:rFonts w:ascii="仿宋_GB2312" w:hAnsi="仿宋_GB2312" w:cs="仿宋_GB2312" w:eastAsia="仿宋_GB2312"/>
                      <w:sz w:val="20"/>
                      <w:color w:val="000000"/>
                    </w:rPr>
                    <w:t>T:C 80:20密度：80×60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女医生工作服（夏）</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精密纺面料</w:t>
                  </w:r>
                  <w:r>
                    <w:rPr>
                      <w:rFonts w:ascii="仿宋_GB2312" w:hAnsi="仿宋_GB2312" w:cs="仿宋_GB2312" w:eastAsia="仿宋_GB2312"/>
                      <w:sz w:val="20"/>
                      <w:color w:val="000000"/>
                    </w:rPr>
                    <w:t>T:C 80:20密度：80×60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护士工作服（冬）</w:t>
                  </w:r>
                  <w:r>
                    <w:rPr>
                      <w:rFonts w:ascii="仿宋_GB2312" w:hAnsi="仿宋_GB2312" w:cs="仿宋_GB2312" w:eastAsia="仿宋_GB2312"/>
                      <w:sz w:val="20"/>
                      <w:color w:val="000000"/>
                    </w:rPr>
                    <w:t>（核心产品）</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精密纺面料</w:t>
                  </w:r>
                  <w:r>
                    <w:rPr>
                      <w:rFonts w:ascii="仿宋_GB2312" w:hAnsi="仿宋_GB2312" w:cs="仿宋_GB2312" w:eastAsia="仿宋_GB2312"/>
                      <w:sz w:val="20"/>
                      <w:color w:val="000000"/>
                    </w:rPr>
                    <w:t>T:C 80:20密度：80×60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护士工作服（夏）</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精密纺面料</w:t>
                  </w:r>
                  <w:r>
                    <w:rPr>
                      <w:rFonts w:ascii="仿宋_GB2312" w:hAnsi="仿宋_GB2312" w:cs="仿宋_GB2312" w:eastAsia="仿宋_GB2312"/>
                      <w:sz w:val="20"/>
                      <w:color w:val="000000"/>
                    </w:rPr>
                    <w:t>T:C 80:20密度：80×60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护士裤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精密纺面料</w:t>
                  </w:r>
                  <w:r>
                    <w:rPr>
                      <w:rFonts w:ascii="仿宋_GB2312" w:hAnsi="仿宋_GB2312" w:cs="仿宋_GB2312" w:eastAsia="仿宋_GB2312"/>
                      <w:sz w:val="20"/>
                      <w:color w:val="000000"/>
                    </w:rPr>
                    <w:t>T:C 80:20密度：80×60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护士服套装（冬）</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84%亚光纤维 15%高支精梳棉1%导电纱</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护士服套装（夏）</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84%亚光纤维 15%高支精梳棉1%导电纱</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护士孕妇服（冬）</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84%亚光纤维 15%高支精梳棉1%导电纱</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护士孕妇服（夏）</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84%亚光纤维 15%高支精梳棉1%导电纱</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病员服</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全棉</w:t>
                  </w:r>
                  <w:r>
                    <w:rPr>
                      <w:rFonts w:ascii="仿宋_GB2312" w:hAnsi="仿宋_GB2312" w:cs="仿宋_GB2312" w:eastAsia="仿宋_GB2312"/>
                      <w:sz w:val="20"/>
                      <w:color w:val="000000"/>
                    </w:rPr>
                    <w:t>纱织：</w:t>
                  </w:r>
                  <w:r>
                    <w:rPr>
                      <w:rFonts w:ascii="仿宋_GB2312" w:hAnsi="仿宋_GB2312" w:cs="仿宋_GB2312" w:eastAsia="仿宋_GB2312"/>
                      <w:sz w:val="20"/>
                      <w:color w:val="000000"/>
                    </w:rPr>
                    <w:t>21×21 密度：108×58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重症病员服</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高织密细斜纹</w:t>
                  </w:r>
                  <w:r>
                    <w:rPr>
                      <w:rFonts w:ascii="仿宋_GB2312" w:hAnsi="仿宋_GB2312" w:cs="仿宋_GB2312" w:eastAsia="仿宋_GB2312"/>
                      <w:sz w:val="20"/>
                      <w:color w:val="000000"/>
                    </w:rPr>
                    <w:t>T:C 65:35 纱织：32×52   密度：130×70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枕芯</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40×70  ≧4.5斤荞麦壳</w:t>
                  </w:r>
                  <w:r>
                    <w:br/>
                  </w:r>
                  <w:r>
                    <w:rPr>
                      <w:rFonts w:ascii="仿宋_GB2312" w:hAnsi="仿宋_GB2312" w:cs="仿宋_GB2312" w:eastAsia="仿宋_GB2312"/>
                      <w:sz w:val="20"/>
                      <w:color w:val="000000"/>
                    </w:rPr>
                    <w:t>含壳率</w:t>
                  </w:r>
                  <w:r>
                    <w:rPr>
                      <w:rFonts w:ascii="仿宋_GB2312" w:hAnsi="仿宋_GB2312" w:cs="仿宋_GB2312" w:eastAsia="仿宋_GB2312"/>
                      <w:sz w:val="20"/>
                      <w:color w:val="000000"/>
                    </w:rPr>
                    <w:t>85%以上</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枕套</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1）全棉（2）纱支：40s×40s（3）密度：138×114（4）尺寸：50cm×80cm</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床单</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1）全棉（2）纱支：40s×40s（3）密度：138×114（4）尺寸：180cm×330cm</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被罩</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1）全棉（2）纱支：40s×40s（3）密度：138×114（4）尺寸：180cm×250cm</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棉被</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6斤新疆一级棉尺寸：160×210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褥子</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4斤新疆一级棉  尺寸：100×210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洗手衣</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高织密细斜纹</w:t>
                  </w:r>
                  <w:r>
                    <w:rPr>
                      <w:rFonts w:ascii="仿宋_GB2312" w:hAnsi="仿宋_GB2312" w:cs="仿宋_GB2312" w:eastAsia="仿宋_GB2312"/>
                      <w:sz w:val="20"/>
                      <w:color w:val="000000"/>
                    </w:rPr>
                    <w:t>T:C 65:35 纱织：32×32（衣+裤）密度：130×70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巡回衣</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纯棉纱卡（衣</w:t>
                  </w:r>
                  <w:r>
                    <w:rPr>
                      <w:rFonts w:ascii="仿宋_GB2312" w:hAnsi="仿宋_GB2312" w:cs="仿宋_GB2312" w:eastAsia="仿宋_GB2312"/>
                      <w:sz w:val="20"/>
                      <w:color w:val="000000"/>
                    </w:rPr>
                    <w:t>+裤）纱织：20s 密度：108×58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包布</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140×150（双层）</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JC20S×20S/108×58</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包布</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120×130 （双层）</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JC20S×20S/108×58</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包布</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100×108 （双层）</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JC20S×20S/108×58</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包布</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150×165 （双层）</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JC20S×20S/108×58</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腹腔镜单</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200×385 （双层）</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JC20S×20S/108×58</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治疗巾</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90×90</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JC20S×20S/108×58</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治疗巾</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120×120</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JC20S×20S/108×58</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包头巾</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120×120(双层)</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JC20S×20S/108×58</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剖腹单</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200×380 双层</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JC20S×20S/108×58</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帽子</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84%亚光纤维 15%高支精梳棉</w:t>
                  </w:r>
                  <w:r>
                    <w:br/>
                  </w:r>
                  <w:r>
                    <w:rPr>
                      <w:rFonts w:ascii="仿宋_GB2312" w:hAnsi="仿宋_GB2312" w:cs="仿宋_GB2312" w:eastAsia="仿宋_GB2312"/>
                      <w:sz w:val="20"/>
                      <w:color w:val="000000"/>
                    </w:rPr>
                    <w:t>1%导电纱</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白平布</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全棉坯布</w:t>
                  </w:r>
                  <w:r>
                    <w:rPr>
                      <w:rFonts w:ascii="仿宋_GB2312" w:hAnsi="仿宋_GB2312" w:cs="仿宋_GB2312" w:eastAsia="仿宋_GB2312"/>
                      <w:sz w:val="20"/>
                      <w:color w:val="000000"/>
                    </w:rPr>
                    <w:t>C/C 32s 100×80幅宽180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白平布</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全棉坯布</w:t>
                  </w:r>
                  <w:r>
                    <w:rPr>
                      <w:rFonts w:ascii="仿宋_GB2312" w:hAnsi="仿宋_GB2312" w:cs="仿宋_GB2312" w:eastAsia="仿宋_GB2312"/>
                      <w:sz w:val="20"/>
                      <w:color w:val="000000"/>
                    </w:rPr>
                    <w:t>C/C 32s 100×80幅宽200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马甲</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全棉坯布</w:t>
                  </w:r>
                  <w:r>
                    <w:rPr>
                      <w:rFonts w:ascii="仿宋_GB2312" w:hAnsi="仿宋_GB2312" w:cs="仿宋_GB2312" w:eastAsia="仿宋_GB2312"/>
                      <w:sz w:val="20"/>
                      <w:color w:val="000000"/>
                    </w:rPr>
                    <w:t>C/C 32s/2×10 72×40</w:t>
                  </w:r>
                  <w:r>
                    <w:br/>
                  </w:r>
                  <w:r>
                    <w:rPr>
                      <w:rFonts w:ascii="仿宋_GB2312" w:hAnsi="仿宋_GB2312" w:cs="仿宋_GB2312" w:eastAsia="仿宋_GB2312"/>
                      <w:sz w:val="20"/>
                      <w:color w:val="000000"/>
                    </w:rPr>
                    <w:t>（左前胸及后背胶印图标）</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后勤夹克</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全棉坯布</w:t>
                  </w:r>
                  <w:r>
                    <w:rPr>
                      <w:rFonts w:ascii="仿宋_GB2312" w:hAnsi="仿宋_GB2312" w:cs="仿宋_GB2312" w:eastAsia="仿宋_GB2312"/>
                      <w:sz w:val="20"/>
                      <w:color w:val="000000"/>
                    </w:rPr>
                    <w:t>C/C 32s/2×10 72×40</w:t>
                  </w:r>
                  <w:r>
                    <w:br/>
                  </w:r>
                  <w:r>
                    <w:rPr>
                      <w:rFonts w:ascii="仿宋_GB2312" w:hAnsi="仿宋_GB2312" w:cs="仿宋_GB2312" w:eastAsia="仿宋_GB2312"/>
                      <w:sz w:val="20"/>
                      <w:color w:val="000000"/>
                    </w:rPr>
                    <w:t>（衣</w:t>
                  </w:r>
                  <w:r>
                    <w:rPr>
                      <w:rFonts w:ascii="仿宋_GB2312" w:hAnsi="仿宋_GB2312" w:cs="仿宋_GB2312" w:eastAsia="仿宋_GB2312"/>
                      <w:sz w:val="20"/>
                      <w:color w:val="000000"/>
                    </w:rPr>
                    <w:t>+裤）全棉里布</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污物袋</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CVC 20×16 128×60</w:t>
                  </w:r>
                  <w:r>
                    <w:br/>
                  </w:r>
                  <w:r>
                    <w:rPr>
                      <w:rFonts w:ascii="仿宋_GB2312" w:hAnsi="仿宋_GB2312" w:cs="仿宋_GB2312" w:eastAsia="仿宋_GB2312"/>
                      <w:sz w:val="20"/>
                      <w:color w:val="000000"/>
                    </w:rPr>
                    <w:t>双层圆筒形上开口处锭</w:t>
                  </w:r>
                  <w:r>
                    <w:rPr>
                      <w:rFonts w:ascii="仿宋_GB2312" w:hAnsi="仿宋_GB2312" w:cs="仿宋_GB2312" w:eastAsia="仿宋_GB2312"/>
                      <w:sz w:val="20"/>
                      <w:color w:val="000000"/>
                    </w:rPr>
                    <w:t>3.5厘米双带（圆直径100高140）</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污物袋</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CVC 20×16 128×60</w:t>
                  </w:r>
                  <w:r>
                    <w:br/>
                  </w:r>
                  <w:r>
                    <w:rPr>
                      <w:rFonts w:ascii="仿宋_GB2312" w:hAnsi="仿宋_GB2312" w:cs="仿宋_GB2312" w:eastAsia="仿宋_GB2312"/>
                      <w:sz w:val="20"/>
                      <w:color w:val="000000"/>
                    </w:rPr>
                    <w:t>双层圆筒形上开口处锭</w:t>
                  </w:r>
                  <w:r>
                    <w:rPr>
                      <w:rFonts w:ascii="仿宋_GB2312" w:hAnsi="仿宋_GB2312" w:cs="仿宋_GB2312" w:eastAsia="仿宋_GB2312"/>
                      <w:sz w:val="20"/>
                      <w:color w:val="000000"/>
                    </w:rPr>
                    <w:t>3.5厘米双带（圆直径80高115）</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羽绒服（长款）</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羽绒含量大于等于百分之</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羽绒重量大于等于</w:t>
                  </w:r>
                  <w:r>
                    <w:rPr>
                      <w:rFonts w:ascii="仿宋_GB2312" w:hAnsi="仿宋_GB2312" w:cs="仿宋_GB2312" w:eastAsia="仿宋_GB2312"/>
                      <w:sz w:val="20"/>
                      <w:color w:val="000000"/>
                    </w:rPr>
                    <w:t>500克</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棉腿套（夹水洗棉）</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40×20×70（双层）</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JC20S×20S/108×58</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丝绵被</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面料</w:t>
                  </w:r>
                  <w:r>
                    <w:rPr>
                      <w:rFonts w:ascii="仿宋_GB2312" w:hAnsi="仿宋_GB2312" w:cs="仿宋_GB2312" w:eastAsia="仿宋_GB2312"/>
                      <w:sz w:val="20"/>
                      <w:color w:val="000000"/>
                    </w:rPr>
                    <w:t>80x80防水精梳喷气贡缎，填充400克每平方羽丝绒，尺寸：150*200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导医护士服（粉红色长袖）</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84%亚光纤维 15%高支精梳棉</w:t>
                  </w:r>
                  <w:r>
                    <w:br/>
                  </w:r>
                  <w:r>
                    <w:rPr>
                      <w:rFonts w:ascii="仿宋_GB2312" w:hAnsi="仿宋_GB2312" w:cs="仿宋_GB2312" w:eastAsia="仿宋_GB2312"/>
                      <w:sz w:val="20"/>
                      <w:color w:val="000000"/>
                    </w:rPr>
                    <w:t>1%导电纱</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导医护士服（粉红色短袖）</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84%亚光纤维 15%高支精梳棉</w:t>
                  </w:r>
                  <w:r>
                    <w:br/>
                  </w:r>
                  <w:r>
                    <w:rPr>
                      <w:rFonts w:ascii="仿宋_GB2312" w:hAnsi="仿宋_GB2312" w:cs="仿宋_GB2312" w:eastAsia="仿宋_GB2312"/>
                      <w:sz w:val="20"/>
                      <w:color w:val="000000"/>
                    </w:rPr>
                    <w:t>1%导电纱</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1.7幅宽全棉胚布</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C/C 32s  100×80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2.0幅宽全棉胚布</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C/C 32s  100×81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手术套装</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84%亚光纤维 15%高支精梳棉</w:t>
                  </w:r>
                  <w:r>
                    <w:br/>
                  </w:r>
                  <w:r>
                    <w:rPr>
                      <w:rFonts w:ascii="仿宋_GB2312" w:hAnsi="仿宋_GB2312" w:cs="仿宋_GB2312" w:eastAsia="仿宋_GB2312"/>
                      <w:sz w:val="20"/>
                      <w:color w:val="000000"/>
                    </w:rPr>
                    <w:t>1%导电纱（量体、选色）</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r>
            <w:tr>
              <w:tc>
                <w:tcPr>
                  <w:tcW w:type="dxa" w:w="235"/>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凉拖鞋</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r>
            <w:tr>
              <w:tc>
                <w:tcPr>
                  <w:tcW w:type="dxa" w:w="23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棉拖鞋</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r>
            <w:tr>
              <w:tc>
                <w:tcPr>
                  <w:tcW w:type="dxa" w:w="23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夏凉被</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150×200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r>
            <w:tr>
              <w:tc>
                <w:tcPr>
                  <w:tcW w:type="dxa" w:w="23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毛巾</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30×70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3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小方巾</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23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手套</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棉线</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23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布袋</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帆布</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工作鞋</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塑胶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23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丝绵褥</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面料</w:t>
                  </w:r>
                  <w:r>
                    <w:rPr>
                      <w:rFonts w:ascii="仿宋_GB2312" w:hAnsi="仿宋_GB2312" w:cs="仿宋_GB2312" w:eastAsia="仿宋_GB2312"/>
                      <w:sz w:val="20"/>
                      <w:color w:val="000000"/>
                    </w:rPr>
                    <w:t>80x80防水精梳喷气贡缎，填充400克每平方羽丝绒 ，尺寸：100*200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r>
            <w:tr>
              <w:tc>
                <w:tcPr>
                  <w:tcW w:type="dxa" w:w="23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中单</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1.2*2.2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r>
            <w:tr>
              <w:tc>
                <w:tcPr>
                  <w:tcW w:type="dxa" w:w="235"/>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棉被</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3斤新疆一级棉</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160×210</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235"/>
                  <w:vMerge/>
                  <w:tcBorders>
                    <w:top w:val="single" w:color="000000" w:sz="4"/>
                    <w:left w:val="single" w:color="000000" w:sz="4"/>
                    <w:bottom w:val="non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c>
                <w:tcPr>
                  <w:tcW w:type="dxa" w:w="332"/>
                  <w:vMerge/>
                  <w:tcBorders>
                    <w:top w:val="none" w:color="000000" w:sz="4"/>
                    <w:left w:val="none" w:color="000000" w:sz="4"/>
                    <w:bottom w:val="single" w:color="000000" w:sz="4"/>
                    <w:right w:val="single" w:color="000000" w:sz="4"/>
                  </w:tcBorders>
                </w:tcPr>
                <w:p/>
              </w:tc>
            </w:tr>
            <w:tr>
              <w:tc>
                <w:tcPr>
                  <w:tcW w:type="dxa" w:w="23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丝绵枕芯</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面料</w:t>
                  </w:r>
                  <w:r>
                    <w:rPr>
                      <w:rFonts w:ascii="仿宋_GB2312" w:hAnsi="仿宋_GB2312" w:cs="仿宋_GB2312" w:eastAsia="仿宋_GB2312"/>
                      <w:sz w:val="20"/>
                      <w:color w:val="000000"/>
                    </w:rPr>
                    <w:t>80×80防水精梳喷气贡缎，填充1260克杜帮绒，尺寸：40*70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r>
            <w:tr>
              <w:tc>
                <w:tcPr>
                  <w:tcW w:type="dxa" w:w="23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棉门帘</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120*200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床罩</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面料：精梳棉，规格：宽</w:t>
                  </w:r>
                  <w:r>
                    <w:rPr>
                      <w:rFonts w:ascii="仿宋_GB2312" w:hAnsi="仿宋_GB2312" w:cs="仿宋_GB2312" w:eastAsia="仿宋_GB2312"/>
                      <w:sz w:val="20"/>
                      <w:color w:val="000000"/>
                    </w:rPr>
                    <w:t>110cm×长205cm+高15cm，纱支：20s×20s，密度：108×58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男医生实习服</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精密纺面料</w:t>
                  </w:r>
                  <w:r>
                    <w:rPr>
                      <w:rFonts w:ascii="仿宋_GB2312" w:hAnsi="仿宋_GB2312" w:cs="仿宋_GB2312" w:eastAsia="仿宋_GB2312"/>
                      <w:sz w:val="20"/>
                      <w:color w:val="000000"/>
                    </w:rPr>
                    <w:t>T:C 80:20，纱支：42s×42s，密度：80×60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女医生实习服</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精密纺面料</w:t>
                  </w:r>
                  <w:r>
                    <w:rPr>
                      <w:rFonts w:ascii="仿宋_GB2312" w:hAnsi="仿宋_GB2312" w:cs="仿宋_GB2312" w:eastAsia="仿宋_GB2312"/>
                      <w:sz w:val="20"/>
                      <w:color w:val="000000"/>
                    </w:rPr>
                    <w:t>T:C 80:20，纱支：42s×42s，密度：80×60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新生儿襁褓服</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面料：精梳棉单面绒，规格：均码（双层），纱支：</w:t>
                  </w:r>
                  <w:r>
                    <w:rPr>
                      <w:rFonts w:ascii="仿宋_GB2312" w:hAnsi="仿宋_GB2312" w:cs="仿宋_GB2312" w:eastAsia="仿宋_GB2312"/>
                      <w:sz w:val="20"/>
                      <w:color w:val="000000"/>
                    </w:rPr>
                    <w:t>20s×10s，密度：40×44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手术衣</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面料：精梳棉，规格：大中小号，纱支：</w:t>
                  </w:r>
                  <w:r>
                    <w:rPr>
                      <w:rFonts w:ascii="仿宋_GB2312" w:hAnsi="仿宋_GB2312" w:cs="仿宋_GB2312" w:eastAsia="仿宋_GB2312"/>
                      <w:sz w:val="20"/>
                      <w:color w:val="000000"/>
                    </w:rPr>
                    <w:t>20s×20s，密度：108×58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褥套</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全棉坯布，纱支：</w:t>
                  </w:r>
                  <w:r>
                    <w:rPr>
                      <w:rFonts w:ascii="仿宋_GB2312" w:hAnsi="仿宋_GB2312" w:cs="仿宋_GB2312" w:eastAsia="仿宋_GB2312"/>
                      <w:sz w:val="20"/>
                      <w:color w:val="000000"/>
                    </w:rPr>
                    <w:t>32s×32s，密度：100×85，尺寸：110cm×225cm</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夏季工装短袖衬衣（需量体制作）</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100%棉</w:t>
                  </w:r>
                </w:p>
                <w:p>
                  <w:pPr>
                    <w:pStyle w:val="null3"/>
                    <w:jc w:val="center"/>
                  </w:pPr>
                  <w:r>
                    <w:rPr>
                      <w:rFonts w:ascii="仿宋_GB2312" w:hAnsi="仿宋_GB2312" w:cs="仿宋_GB2312" w:eastAsia="仿宋_GB2312"/>
                      <w:sz w:val="20"/>
                      <w:color w:val="000000"/>
                    </w:rPr>
                    <w:t>成衣免烫</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领结</w:t>
                  </w:r>
                  <w:r>
                    <w:rPr>
                      <w:rFonts w:ascii="仿宋_GB2312" w:hAnsi="仿宋_GB2312" w:cs="仿宋_GB2312" w:eastAsia="仿宋_GB2312"/>
                      <w:sz w:val="20"/>
                      <w:color w:val="000000"/>
                    </w:rPr>
                    <w:t>/领带</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南韩丝</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秋装制服藏青色西服套装（西服上衣</w:t>
                  </w:r>
                  <w:r>
                    <w:rPr>
                      <w:rFonts w:ascii="仿宋_GB2312" w:hAnsi="仿宋_GB2312" w:cs="仿宋_GB2312" w:eastAsia="仿宋_GB2312"/>
                      <w:sz w:val="20"/>
                      <w:color w:val="000000"/>
                    </w:rPr>
                    <w:t>+西裤+领结或领带）（需量体制作）</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仿毛哔叽（</w:t>
                  </w:r>
                  <w:r>
                    <w:rPr>
                      <w:rFonts w:ascii="仿宋_GB2312" w:hAnsi="仿宋_GB2312" w:cs="仿宋_GB2312" w:eastAsia="仿宋_GB2312"/>
                      <w:sz w:val="20"/>
                      <w:color w:val="000000"/>
                    </w:rPr>
                    <w:t>70%聚脂钎维30%粘纤）410克</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秋装制服马甲（需量体制作）</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仿毛哔叽（</w:t>
                  </w:r>
                  <w:r>
                    <w:rPr>
                      <w:rFonts w:ascii="仿宋_GB2312" w:hAnsi="仿宋_GB2312" w:cs="仿宋_GB2312" w:eastAsia="仿宋_GB2312"/>
                      <w:sz w:val="20"/>
                      <w:color w:val="000000"/>
                    </w:rPr>
                    <w:t>70%聚脂钎维30%粘纤）410克</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秋装制服涤棉衬衣（需量体制作）</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细斜纹</w:t>
                  </w:r>
                  <w:r>
                    <w:rPr>
                      <w:rFonts w:ascii="仿宋_GB2312" w:hAnsi="仿宋_GB2312" w:cs="仿宋_GB2312" w:eastAsia="仿宋_GB2312"/>
                      <w:sz w:val="20"/>
                      <w:color w:val="000000"/>
                    </w:rPr>
                    <w:t>45%棉55%涤</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r>
            <w:tr>
              <w:tc>
                <w:tcPr>
                  <w:tcW w:type="dxa" w:w="22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合计</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4709</w:t>
                  </w:r>
                </w:p>
              </w:tc>
            </w:tr>
            <w:tr>
              <w:tc>
                <w:tcPr>
                  <w:tcW w:type="dxa" w:w="25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投标商报价不得超出该单项的限价</w:t>
                  </w:r>
                </w:p>
              </w:tc>
            </w:tr>
          </w:tbl>
          <w:p>
            <w:pPr>
              <w:pStyle w:val="null3"/>
              <w:jc w:val="both"/>
            </w:pPr>
            <w:r>
              <w:rPr>
                <w:rFonts w:ascii="仿宋_GB2312" w:hAnsi="仿宋_GB2312" w:cs="仿宋_GB2312" w:eastAsia="仿宋_GB2312"/>
              </w:rPr>
              <w:t>二、技术要求</w:t>
            </w:r>
          </w:p>
          <w:p>
            <w:pPr>
              <w:pStyle w:val="null3"/>
              <w:ind w:firstLine="400"/>
              <w:jc w:val="both"/>
            </w:pPr>
            <w:r>
              <w:rPr>
                <w:rFonts w:ascii="仿宋_GB2312" w:hAnsi="仿宋_GB2312" w:cs="仿宋_GB2312" w:eastAsia="仿宋_GB2312"/>
              </w:rPr>
              <w:t>（一）产品质量要求：</w:t>
            </w:r>
          </w:p>
          <w:p>
            <w:pPr>
              <w:pStyle w:val="null3"/>
              <w:ind w:firstLine="400"/>
              <w:jc w:val="both"/>
            </w:pPr>
            <w:r>
              <w:rPr>
                <w:rFonts w:ascii="仿宋_GB2312" w:hAnsi="仿宋_GB2312" w:cs="仿宋_GB2312" w:eastAsia="仿宋_GB2312"/>
              </w:rPr>
              <w:t>1、所有产品及辅料必须符合《国家纺织产品基本安全技术规范》等国家相关法律或行业标准的相关规定。</w:t>
            </w:r>
          </w:p>
          <w:p>
            <w:pPr>
              <w:pStyle w:val="null3"/>
              <w:ind w:firstLine="400"/>
              <w:jc w:val="both"/>
            </w:pPr>
            <w:r>
              <w:rPr>
                <w:rFonts w:ascii="仿宋_GB2312" w:hAnsi="仿宋_GB2312" w:cs="仿宋_GB2312" w:eastAsia="仿宋_GB2312"/>
              </w:rPr>
              <w:t>2、所有纺织品必须符合洗涤标准，耐高温高压、耐消毒、耐氯漂，耐摩擦，透气性好的材质。</w:t>
            </w:r>
          </w:p>
          <w:p>
            <w:pPr>
              <w:pStyle w:val="null3"/>
              <w:ind w:firstLine="400"/>
              <w:jc w:val="both"/>
            </w:pPr>
            <w:r>
              <w:rPr>
                <w:rFonts w:ascii="仿宋_GB2312" w:hAnsi="仿宋_GB2312" w:cs="仿宋_GB2312" w:eastAsia="仿宋_GB2312"/>
              </w:rPr>
              <w:t>3、所有产品的用料、颜色、做工、材质、款式要与采购人要求相一致，大小规格要严格按行业规范标准执行，存在争议时采购人享有最高解释权。</w:t>
            </w:r>
          </w:p>
          <w:p>
            <w:pPr>
              <w:pStyle w:val="null3"/>
              <w:ind w:firstLine="400"/>
              <w:jc w:val="both"/>
            </w:pPr>
            <w:r>
              <w:rPr>
                <w:rFonts w:ascii="仿宋_GB2312" w:hAnsi="仿宋_GB2312" w:cs="仿宋_GB2312" w:eastAsia="仿宋_GB2312"/>
              </w:rPr>
              <w:t>4、产品整洁美观，平整挺括，线路顺直，左右对称。</w:t>
            </w:r>
          </w:p>
          <w:p>
            <w:pPr>
              <w:pStyle w:val="null3"/>
              <w:ind w:firstLine="400"/>
              <w:jc w:val="both"/>
            </w:pPr>
            <w:r>
              <w:rPr>
                <w:rFonts w:ascii="仿宋_GB2312" w:hAnsi="仿宋_GB2312" w:cs="仿宋_GB2312" w:eastAsia="仿宋_GB2312"/>
              </w:rPr>
              <w:t>5、不合格产品范围包括：布料质量降低，颜色与色版不符，不合体，线路不平整，钮扣歪斜，衣袋不正或有烂口，钮扣订线不稳，衣袖、裤脚线路不稳，肩板不平等。</w:t>
            </w:r>
          </w:p>
          <w:p>
            <w:pPr>
              <w:pStyle w:val="null3"/>
              <w:ind w:firstLine="400"/>
              <w:jc w:val="both"/>
            </w:pPr>
            <w:r>
              <w:rPr>
                <w:rFonts w:ascii="仿宋_GB2312" w:hAnsi="仿宋_GB2312" w:cs="仿宋_GB2312" w:eastAsia="仿宋_GB2312"/>
              </w:rPr>
              <w:t>（二）</w:t>
            </w:r>
            <w:r>
              <w:rPr>
                <w:rFonts w:ascii="仿宋_GB2312" w:hAnsi="仿宋_GB2312" w:cs="仿宋_GB2312" w:eastAsia="仿宋_GB2312"/>
              </w:rPr>
              <w:t>其他要求：</w:t>
            </w:r>
          </w:p>
          <w:p>
            <w:pPr>
              <w:pStyle w:val="null3"/>
              <w:ind w:firstLine="400"/>
              <w:jc w:val="both"/>
            </w:pPr>
            <w:r>
              <w:rPr>
                <w:rFonts w:ascii="仿宋_GB2312" w:hAnsi="仿宋_GB2312" w:cs="仿宋_GB2312" w:eastAsia="仿宋_GB2312"/>
              </w:rPr>
              <w:t>1、对于需要量身订做的服装，由供应商须派人到现场量体，时间由双方约定；因质量问题发生争议时，由质监部门进行相关鉴定,所有鉴定费用由供应商承担。</w:t>
            </w:r>
          </w:p>
          <w:p>
            <w:pPr>
              <w:pStyle w:val="null3"/>
              <w:ind w:firstLine="400"/>
              <w:jc w:val="both"/>
            </w:pPr>
            <w:r>
              <w:rPr>
                <w:rFonts w:ascii="仿宋_GB2312" w:hAnsi="仿宋_GB2312" w:cs="仿宋_GB2312" w:eastAsia="仿宋_GB2312"/>
              </w:rPr>
              <w:t>2、采购人有权根据实际情况自行选择规格、色样和款式，投标人在核算价格时，价格不受款式的复杂程度及颜色的影响。</w:t>
            </w:r>
          </w:p>
          <w:p>
            <w:pPr>
              <w:pStyle w:val="null3"/>
              <w:ind w:firstLine="400"/>
              <w:jc w:val="both"/>
            </w:pPr>
            <w:r>
              <w:rPr>
                <w:rFonts w:ascii="仿宋_GB2312" w:hAnsi="仿宋_GB2312" w:cs="仿宋_GB2312" w:eastAsia="仿宋_GB2312"/>
              </w:rPr>
              <w:t>3、投标人必须制订安全、有效的特殊情况（如交通受阻、停电、停水、停气、机器设备故障等）应急预案，以确保产品的供给，并在投标文件中列明。</w:t>
            </w:r>
          </w:p>
          <w:p>
            <w:pPr>
              <w:pStyle w:val="null3"/>
              <w:ind w:firstLine="400"/>
              <w:jc w:val="both"/>
            </w:pPr>
            <w:r>
              <w:rPr>
                <w:rFonts w:ascii="仿宋_GB2312" w:hAnsi="仿宋_GB2312" w:cs="仿宋_GB2312" w:eastAsia="仿宋_GB2312"/>
              </w:rPr>
              <w:t>4、每一批次的产品都必须有厂家出具的质监部门的检验报告。</w:t>
            </w:r>
          </w:p>
          <w:p>
            <w:pPr>
              <w:pStyle w:val="null3"/>
              <w:ind w:firstLine="400"/>
              <w:jc w:val="both"/>
            </w:pPr>
            <w:r>
              <w:rPr>
                <w:rFonts w:ascii="仿宋_GB2312" w:hAnsi="仿宋_GB2312" w:cs="仿宋_GB2312" w:eastAsia="仿宋_GB2312"/>
              </w:rPr>
              <w:t>5、每件衣裤均有永久性标签，标明尺寸。</w:t>
            </w:r>
          </w:p>
          <w:p>
            <w:pPr>
              <w:pStyle w:val="null3"/>
              <w:ind w:firstLine="400"/>
              <w:jc w:val="both"/>
            </w:pPr>
            <w:r>
              <w:rPr>
                <w:rFonts w:ascii="仿宋_GB2312" w:hAnsi="仿宋_GB2312" w:cs="仿宋_GB2312" w:eastAsia="仿宋_GB2312"/>
              </w:rPr>
              <w:t>6、货物交货时，中标供应商必须派遣服务队伍至最终用户现场， 附品种、数量清单，供采购人发放签收用。对不符合质量标准或不合体的进行返工或重做，直到满意为止。返工和重做的所有费用由中标供应商承担。</w:t>
            </w:r>
          </w:p>
          <w:p>
            <w:pPr>
              <w:pStyle w:val="null3"/>
              <w:jc w:val="both"/>
            </w:pPr>
            <w:r>
              <w:rPr>
                <w:rFonts w:ascii="仿宋_GB2312" w:hAnsi="仿宋_GB2312" w:cs="仿宋_GB2312" w:eastAsia="仿宋_GB2312"/>
              </w:rPr>
              <w:t>三、</w:t>
            </w:r>
            <w:r>
              <w:rPr>
                <w:rFonts w:ascii="仿宋_GB2312" w:hAnsi="仿宋_GB2312" w:cs="仿宋_GB2312" w:eastAsia="仿宋_GB2312"/>
              </w:rPr>
              <w:t>服务要求</w:t>
            </w:r>
          </w:p>
          <w:p>
            <w:pPr>
              <w:pStyle w:val="null3"/>
              <w:ind w:firstLine="400"/>
              <w:jc w:val="both"/>
            </w:pPr>
            <w:r>
              <w:rPr>
                <w:rFonts w:ascii="仿宋_GB2312" w:hAnsi="仿宋_GB2312" w:cs="仿宋_GB2312" w:eastAsia="仿宋_GB2312"/>
              </w:rPr>
              <w:t>（一）、供货商必须根据甲方要求供货，所有产品必须符合国家相关法律或行业标准的相关规定并提供产品合格证，所有产品的做工、材质要与甲方要求相一致，大小规格要严格按行业规范标准执行，存在争议时甲方享有最高解释权。</w:t>
            </w:r>
          </w:p>
          <w:p>
            <w:pPr>
              <w:pStyle w:val="null3"/>
              <w:ind w:firstLine="400"/>
              <w:jc w:val="both"/>
            </w:pPr>
            <w:r>
              <w:rPr>
                <w:rFonts w:ascii="仿宋_GB2312" w:hAnsi="仿宋_GB2312" w:cs="仿宋_GB2312" w:eastAsia="仿宋_GB2312"/>
              </w:rPr>
              <w:t>（二）、供应商须按甲方的要求在规定的时间内送货上门到指定地点。在质保期内发生质量问题的产品，供应商须在接到通知后</w:t>
            </w:r>
            <w:r>
              <w:rPr>
                <w:rFonts w:ascii="仿宋_GB2312" w:hAnsi="仿宋_GB2312" w:cs="仿宋_GB2312" w:eastAsia="仿宋_GB2312"/>
              </w:rPr>
              <w:t>48小时以内进行更换或退换，确保所提供的产品合格率达到100%，并对造成的损失承担赔偿责任。</w:t>
            </w:r>
          </w:p>
          <w:p>
            <w:pPr>
              <w:pStyle w:val="null3"/>
              <w:jc w:val="both"/>
            </w:pPr>
            <w:r>
              <w:rPr>
                <w:rFonts w:ascii="仿宋_GB2312" w:hAnsi="仿宋_GB2312" w:cs="仿宋_GB2312" w:eastAsia="仿宋_GB2312"/>
              </w:rPr>
              <w:t>四、</w:t>
            </w:r>
            <w:r>
              <w:rPr>
                <w:rFonts w:ascii="仿宋_GB2312" w:hAnsi="仿宋_GB2312" w:cs="仿宋_GB2312" w:eastAsia="仿宋_GB2312"/>
              </w:rPr>
              <w:t>商务要求</w:t>
            </w:r>
          </w:p>
          <w:p>
            <w:pPr>
              <w:pStyle w:val="null3"/>
              <w:ind w:firstLine="400"/>
              <w:jc w:val="both"/>
            </w:pPr>
            <w:r>
              <w:rPr>
                <w:rFonts w:ascii="仿宋_GB2312" w:hAnsi="仿宋_GB2312" w:cs="仿宋_GB2312" w:eastAsia="仿宋_GB2312"/>
              </w:rPr>
              <w:t>供应商须</w:t>
            </w:r>
            <w:r>
              <w:rPr>
                <w:rFonts w:ascii="仿宋_GB2312" w:hAnsi="仿宋_GB2312" w:cs="仿宋_GB2312" w:eastAsia="仿宋_GB2312"/>
              </w:rPr>
              <w:t>设有固定的</w:t>
            </w:r>
            <w:r>
              <w:rPr>
                <w:rFonts w:ascii="仿宋_GB2312" w:hAnsi="仿宋_GB2312" w:cs="仿宋_GB2312" w:eastAsia="仿宋_GB2312"/>
              </w:rPr>
              <w:t>经营场所，具有足够服务人员数量、仓储及配送能力，进行本地化相关服务。具有强大的零星增补和及时响应能力，增补供货进度不得多于</w:t>
            </w:r>
            <w:r>
              <w:rPr>
                <w:rFonts w:ascii="仿宋_GB2312" w:hAnsi="仿宋_GB2312" w:cs="仿宋_GB2312" w:eastAsia="仿宋_GB2312"/>
              </w:rPr>
              <w:t>10天。</w:t>
            </w:r>
          </w:p>
          <w:p>
            <w:pPr>
              <w:pStyle w:val="null3"/>
              <w:ind w:firstLine="400"/>
              <w:jc w:val="both"/>
            </w:pPr>
            <w:r>
              <w:rPr>
                <w:rFonts w:ascii="仿宋_GB2312" w:hAnsi="仿宋_GB2312" w:cs="仿宋_GB2312" w:eastAsia="仿宋_GB2312"/>
              </w:rPr>
              <w:t>供货期：合同签订后一年内按采购人要求如期供货。在此期间采购人所需货物，供应商必须在接到供货需求后</w:t>
            </w:r>
            <w:r>
              <w:rPr>
                <w:rFonts w:ascii="仿宋_GB2312" w:hAnsi="仿宋_GB2312" w:cs="仿宋_GB2312" w:eastAsia="仿宋_GB2312"/>
              </w:rPr>
              <w:t>5天内送到甲方指定地点并完成货物的安装、调试、验收合格并正常使用。</w:t>
            </w:r>
          </w:p>
          <w:p>
            <w:pPr>
              <w:pStyle w:val="null3"/>
              <w:jc w:val="both"/>
            </w:pPr>
            <w:r>
              <w:rPr>
                <w:rFonts w:ascii="仿宋_GB2312" w:hAnsi="仿宋_GB2312" w:cs="仿宋_GB2312" w:eastAsia="仿宋_GB2312"/>
                <w:sz w:val="21"/>
              </w:rPr>
              <w:t xml:space="preserve">    付款方式：每月以当月实际供货量据实结算，年度采购价不超过预算价</w:t>
            </w:r>
            <w:r>
              <w:rPr>
                <w:rFonts w:ascii="仿宋_GB2312" w:hAnsi="仿宋_GB2312" w:cs="仿宋_GB2312" w:eastAsia="仿宋_GB2312"/>
                <w:sz w:val="21"/>
              </w:rPr>
              <w:t>60万元。</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合同签订后一年内按采购人要求如期供货。在此期间采购人所需货物，供应商必须在接到供货需求后5天内送到甲方指定地点并完成货物的安装、调试、验收合格并正常使用。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合同签订后根据采购人选中产品单价及数量为结算依据，根据采购人工作实际需求对产品进行分批采购，每批次产品经相关人员验收合格后，每月以当月实际供货量据实结算，采购人收到增值税发票后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符合行业相关标准及采购人要求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按采购人的要求在规定的时间内送货上门到指定地点。在质保期内发生质量问题的产品，供应商须在接到通知后48小时以内进行更换或退换，确保所提供的产品合格率达到100%，并对造成的损失承担赔偿责任。</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1.本项目属性为货物。 2.本项目采购标的所属行业为工业。 (按照《工信部 国家统计局 发改委 财政部工信部联企业》中小企业划型标准((2011)300号)规定：工业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本项目需要※产品需要提供样品，样品递交要求：①递交样品截止时间：同响应文件递交截止时间一致。②地点：西安市未央区凤城五路与明光路十字天朗经开中心25楼2501室，③递交要求：招标现场供方需提供与所投产品同规格同品牌同型号的样品且满足产品技术参数及要求，各一套；供应商应将样品用不透明包装箱/袋/盒等密封，并在外层包装上标明样品名称及供应商名称，中标（成交）供应商样品的生产厂商须与最终供货的生产厂商保持一致。是否需要随样品提交相关检测报告：是。未提供样品或样品提供不全，其响应文件无效。④样品退还办法：未中标（成交）样品在中标（成交）结果公告发出后五个工作日内退还样品，如未在规定时间内领取样品，则样品由采购代理机构代为处理，后期不得有任何异议。中标（成交）样品交由采购人留存，验收时按照样品验收。4.供应商单价报价不允许超过单价最高限价,最终以实际采购数量据实结算。投标（响应）客户端系统中分项报价表单价与总价处填写“单价之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响应文件递交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响应文件递交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提供已缴纳的2025年4月至今任意一个月的纳税证明或完税证明，纳税证明或完税证明上应有代收机构或税务机关的公章或业务专用章。依法免税的供应商应提供相关文件证明；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2025年4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前三年内在经营活动中没有重大违法记录</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提供法定代表人身份证明及身份证，委托代理人参加谈判的提供法定代表人授权委托书及法定代表人、委托代理人身份证，并提供被授权人在本单位缴纳的社保记录（近3个月内，提交响应文件截止时间当月不计入），自然人参加谈判的只需提供身份证；并提供被授权人在本单位缴纳的社保记录（近3个月内，提交响应文件截止时间当月不计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本项目不接受联合体谈判（提供书面声明材料）；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本项目不接受西安市中心医院职工及其亲属投资开办企业参与本单位的采购活动（提供承诺书）。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在谈判过程中，关于落实《关于推动解决政府采购异常低价问题的通知》财库〔2026〕2号相关要求如下： 一、政府采购评审中出现下列情形之一的，谈判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谈判小组基于专业判断，认为供应商报价过低，有可能影响产品质量或者不能诚信履约的其他情形。二、谈判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供应商提交的相关说明和证明材料，应当加盖供应商（法定名称）电子印章，在谈判小组要求的时间内通过项目电子化交易系统进行提交，否则提交的相关证明材料无效。投标（响应）供应商不能提供书面说明、证明材料，或者提供的书面说明、证明材料不能证明其报价合理性的，谈判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按要求编制</w:t>
            </w:r>
          </w:p>
        </w:tc>
        <w:tc>
          <w:tcPr>
            <w:tcW w:type="dxa" w:w="1661"/>
          </w:tcPr>
          <w:p>
            <w:pPr>
              <w:pStyle w:val="null3"/>
            </w:pPr>
            <w:r>
              <w:rPr>
                <w:rFonts w:ascii="仿宋_GB2312" w:hAnsi="仿宋_GB2312" w:cs="仿宋_GB2312" w:eastAsia="仿宋_GB2312"/>
              </w:rPr>
              <w:t>中小企业声明函 商务应答表 报价表 供应商承诺书.docx 资格证明文件.docx 响应文件封面 方案说明书.docx 分项报价表.docx 产品技术参数表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按要求签署盖章</w:t>
            </w:r>
          </w:p>
        </w:tc>
        <w:tc>
          <w:tcPr>
            <w:tcW w:type="dxa" w:w="1661"/>
          </w:tcPr>
          <w:p>
            <w:pPr>
              <w:pStyle w:val="null3"/>
            </w:pPr>
            <w:r>
              <w:rPr>
                <w:rFonts w:ascii="仿宋_GB2312" w:hAnsi="仿宋_GB2312" w:cs="仿宋_GB2312" w:eastAsia="仿宋_GB2312"/>
              </w:rPr>
              <w:t>中小企业声明函 商务应答表 报价表 供应商承诺书.docx 资格证明文件.docx 响应文件封面 方案说明书.docx 分项报价表.docx 产品技术参数表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实质上响应谈判文件，谈判文件允许偏离的除外</w:t>
            </w:r>
          </w:p>
        </w:tc>
        <w:tc>
          <w:tcPr>
            <w:tcW w:type="dxa" w:w="1661"/>
          </w:tcPr>
          <w:p>
            <w:pPr>
              <w:pStyle w:val="null3"/>
            </w:pPr>
            <w:r>
              <w:rPr>
                <w:rFonts w:ascii="仿宋_GB2312" w:hAnsi="仿宋_GB2312" w:cs="仿宋_GB2312" w:eastAsia="仿宋_GB2312"/>
              </w:rPr>
              <w:t>中小企业声明函 商务应答表 报价表 供应商承诺书.docx 资格证明文件.docx 响应文件封面 方案说明书.docx 产品技术参数表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谈判报价是否超过最高限价</w:t>
            </w:r>
          </w:p>
        </w:tc>
        <w:tc>
          <w:tcPr>
            <w:tcW w:type="dxa" w:w="3322"/>
          </w:tcPr>
          <w:p>
            <w:pPr>
              <w:pStyle w:val="null3"/>
            </w:pPr>
            <w:r>
              <w:rPr>
                <w:rFonts w:ascii="仿宋_GB2312" w:hAnsi="仿宋_GB2312" w:cs="仿宋_GB2312" w:eastAsia="仿宋_GB2312"/>
              </w:rPr>
              <w:t>谈判报价不得超过各项最高限价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完整响应谈判文件合同条款</w:t>
            </w:r>
          </w:p>
        </w:tc>
        <w:tc>
          <w:tcPr>
            <w:tcW w:type="dxa" w:w="1661"/>
          </w:tcPr>
          <w:p>
            <w:pPr>
              <w:pStyle w:val="null3"/>
            </w:pPr>
            <w:r>
              <w:rPr>
                <w:rFonts w:ascii="仿宋_GB2312" w:hAnsi="仿宋_GB2312" w:cs="仿宋_GB2312" w:eastAsia="仿宋_GB2312"/>
              </w:rPr>
              <w:t>方案说明书.docx 分项报价表.docx 产品技术参数表 商务应答表 标的清单 报价表 供应商承诺书.docx 资格证明文件.docx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