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版本号：OTXA-262023117920260428001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2026年度“西安英才计划”项目遴选和往年入选项目年度考核服务项目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OTXA-2620231179</w:t>
      </w:r>
      <w:r>
        <w:br/>
      </w:r>
      <w:r>
        <w:br/>
      </w:r>
      <w:r>
        <w:br/>
      </w:r>
    </w:p>
    <w:p>
      <w:pPr>
        <w:pStyle w:val="null3"/>
        <w:jc w:val="center"/>
        <w:outlineLvl w:val="2"/>
      </w:pPr>
      <w:r>
        <w:rPr>
          <w:rFonts w:ascii="仿宋_GB2312" w:hAnsi="仿宋_GB2312" w:cs="仿宋_GB2312" w:eastAsia="仿宋_GB2312"/>
          <w:sz w:val="28"/>
          <w:b/>
        </w:rPr>
        <w:t>中共西安市委组织部（本级）</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中共西安市委组织部（本级）</w:t>
      </w:r>
      <w:r>
        <w:rPr>
          <w:rFonts w:ascii="仿宋_GB2312" w:hAnsi="仿宋_GB2312" w:cs="仿宋_GB2312" w:eastAsia="仿宋_GB2312"/>
        </w:rPr>
        <w:t>委托，拟对</w:t>
      </w:r>
      <w:r>
        <w:rPr>
          <w:rFonts w:ascii="仿宋_GB2312" w:hAnsi="仿宋_GB2312" w:cs="仿宋_GB2312" w:eastAsia="仿宋_GB2312"/>
        </w:rPr>
        <w:t>2026年度“西安英才计划”项目遴选和往年入选项目年度考核服务项目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OTXA-2620231179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2026年度“西安英才计划”项目遴选和往年入选项目年度考核服务项目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按照今年人才工作重点任务安排，拟于5月和8月分别启动2026年度“西安英才计划”项目遴选和往年入选项目年度考核工作。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采购包1（2026年度“西安英才计划”项目遴选和往年入选项目年度考核服务项目）：属于专门面向中小企业采购。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2024年至今任意一年度经审计完整的财务报告；/或基本账户开户行开具的银行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中共西安市委组织部（本级）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029-67090565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李小艺、孙翊轩、张强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采购包1：415,800.00元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中共西安市委组织部（本级）</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中共西安市委组织部（本级）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中共西安市委组织部（本级）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联系人：李小艺、孙翊轩、张强</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按照今年人才工作重点任务安排，拟于5月和8月分别启动2026年度“西安英才计划”项目遴选和往年入选项目年度考核工作。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415,800.00</w:t>
      </w:r>
    </w:p>
    <w:p>
      <w:pPr>
        <w:pStyle w:val="null3"/>
      </w:pPr>
      <w:r>
        <w:rPr>
          <w:rFonts w:ascii="仿宋_GB2312" w:hAnsi="仿宋_GB2312" w:cs="仿宋_GB2312" w:eastAsia="仿宋_GB2312"/>
        </w:rPr>
        <w:t>采购包最高限价（元）: 415,800.00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项目遴选及以往项目年度考核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415,800.00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标的名称：项目遴选及以往项目年度考核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服务期限</w:t>
            </w:r>
          </w:p>
          <w:p>
            <w:pPr>
              <w:pStyle w:val="null3"/>
            </w:pPr>
            <w:r>
              <w:rPr>
                <w:rFonts w:ascii="仿宋_GB2312" w:hAnsi="仿宋_GB2312" w:cs="仿宋_GB2312" w:eastAsia="仿宋_GB2312"/>
                <w:sz w:val="21"/>
              </w:rPr>
              <w:t>项目遴选：2026年5月至2026年8月</w:t>
            </w:r>
          </w:p>
          <w:p>
            <w:pPr>
              <w:pStyle w:val="null3"/>
            </w:pPr>
            <w:r>
              <w:rPr>
                <w:rFonts w:ascii="仿宋_GB2312" w:hAnsi="仿宋_GB2312" w:cs="仿宋_GB2312" w:eastAsia="仿宋_GB2312"/>
                <w:sz w:val="21"/>
              </w:rPr>
              <w:t>项目考核：2026年8月至2026年9月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一、服务内容2026月5月“西安英才计划”项目遴选</w:t>
            </w:r>
          </w:p>
          <w:p>
            <w:pPr>
              <w:pStyle w:val="null3"/>
            </w:pPr>
            <w:r>
              <w:rPr>
                <w:rFonts w:ascii="仿宋_GB2312" w:hAnsi="仿宋_GB2312" w:cs="仿宋_GB2312" w:eastAsia="仿宋_GB2312"/>
                <w:sz w:val="21"/>
              </w:rPr>
              <w:t>“西安英才计划”支持符合现代产业体系发展方向、服务全市重点工作的我市企事业单位及社会组织（须在我市工商行政管理部门依法登记注册、具有独立法人资格、纳税关系在我市）引进培养高层次人才。</w:t>
            </w:r>
          </w:p>
          <w:p>
            <w:pPr>
              <w:pStyle w:val="null3"/>
            </w:pPr>
            <w:r>
              <w:rPr>
                <w:rFonts w:ascii="仿宋_GB2312" w:hAnsi="仿宋_GB2312" w:cs="仿宋_GB2312" w:eastAsia="仿宋_GB2312"/>
                <w:sz w:val="21"/>
              </w:rPr>
              <w:t>英才计划遴选包含海内外引才、顶尖人才、领军创新创业、菁英创新创业等4个项目层次，主要面向我市六大支柱产业、新兴产业和未来产业等领域进行项目征集。遴选工作按照区县推荐、专家初审、市级复审、答辩评审、实地考察、会议研究、社会公示等程序开展，中标人协助采购人完成资料初筛、专家聘请、答辩组织、考察联络、场地租赁、设备租赁、证书印制等系列工作。</w:t>
            </w:r>
          </w:p>
          <w:p>
            <w:pPr>
              <w:pStyle w:val="null3"/>
            </w:pPr>
            <w:r>
              <w:rPr>
                <w:rFonts w:ascii="仿宋_GB2312" w:hAnsi="仿宋_GB2312" w:cs="仿宋_GB2312" w:eastAsia="仿宋_GB2312"/>
                <w:sz w:val="21"/>
              </w:rPr>
              <w:t>（1）资料初筛：对所有申报材料、区县推荐材料进行初步筛选，核对材料完整性、真实性、规范性，剔除不符合申报条件、材料缺失的申报项目；对筛选通过的材料进行分类、编号、归档，建立电子及纸质台账，便于后续评审、查阅。</w:t>
            </w:r>
          </w:p>
          <w:p>
            <w:pPr>
              <w:pStyle w:val="null3"/>
            </w:pPr>
            <w:r>
              <w:rPr>
                <w:rFonts w:ascii="仿宋_GB2312" w:hAnsi="仿宋_GB2312" w:cs="仿宋_GB2312" w:eastAsia="仿宋_GB2312"/>
                <w:sz w:val="21"/>
              </w:rPr>
              <w:t>（2）专家聘请：根据各环节评审需求，聘请符合资质的专家（按行业分组评审，每组不少于5名专家，需包含技术、财务、投融资等类型专家）；负责专家的沟通对接、行程安排、劳务报酬发放等工作。</w:t>
            </w:r>
          </w:p>
          <w:p>
            <w:pPr>
              <w:pStyle w:val="null3"/>
            </w:pPr>
            <w:r>
              <w:rPr>
                <w:rFonts w:ascii="仿宋_GB2312" w:hAnsi="仿宋_GB2312" w:cs="仿宋_GB2312" w:eastAsia="仿宋_GB2312"/>
                <w:sz w:val="21"/>
              </w:rPr>
              <w:t>（3）答辩组织：负责答辩流程的全程组织，包括答辩人签到、顺序安排、现场引导、时间把控等；协助采购人处理答辩过程中的突发情况（如设备故障、答辩人临时变更等）；答辩结束后，及时整理答辩相关资料，提交采购人归档。</w:t>
            </w:r>
          </w:p>
          <w:p>
            <w:pPr>
              <w:pStyle w:val="null3"/>
            </w:pPr>
            <w:r>
              <w:rPr>
                <w:rFonts w:ascii="仿宋_GB2312" w:hAnsi="仿宋_GB2312" w:cs="仿宋_GB2312" w:eastAsia="仿宋_GB2312"/>
                <w:sz w:val="21"/>
              </w:rPr>
              <w:t>（4）考察联络：协助各区县、开发区人才主管部门提前与考察对象、考察人员沟通，确定考察时间、地点、路线，协调考察过程中的行程安排、往返交通等事宜；考察过程中，做好联络协调工作，确保考察工作有序推进，及时解决考察过程中出现的问题；考察结束后，协助整理考察资料，提交考察报告。</w:t>
            </w:r>
          </w:p>
          <w:p>
            <w:pPr>
              <w:pStyle w:val="null3"/>
            </w:pPr>
            <w:r>
              <w:rPr>
                <w:rFonts w:ascii="仿宋_GB2312" w:hAnsi="仿宋_GB2312" w:cs="仿宋_GB2312" w:eastAsia="仿宋_GB2312"/>
                <w:sz w:val="21"/>
              </w:rPr>
              <w:t>（5）场地租赁：根据初审、答辩等环节的需求，租赁符合要求的场地（符合要求的会议室不少于5间），确保场地整洁、安静，满足评审、答辩需求；每间会议室需租赁配备所需设备（投影仪、电子屏、音响、麦克风、电脑等各不少于1个/台），确保设备正常运行，提前进行调试，安排专人负责设备维护；负责场地布置、设备安装及拆卸。</w:t>
            </w:r>
          </w:p>
          <w:p>
            <w:pPr>
              <w:pStyle w:val="null3"/>
            </w:pPr>
            <w:r>
              <w:rPr>
                <w:rFonts w:ascii="仿宋_GB2312" w:hAnsi="仿宋_GB2312" w:cs="仿宋_GB2312" w:eastAsia="仿宋_GB2312"/>
                <w:sz w:val="21"/>
              </w:rPr>
              <w:t>（6）证书印制：根据遴选结果，负责证书和任务书的印制、装订工作，确保证书质量符合要求，数量准确。</w:t>
            </w:r>
          </w:p>
          <w:p>
            <w:pPr>
              <w:pStyle w:val="null3"/>
            </w:pPr>
            <w:r>
              <w:rPr>
                <w:rFonts w:ascii="仿宋_GB2312" w:hAnsi="仿宋_GB2312" w:cs="仿宋_GB2312" w:eastAsia="仿宋_GB2312"/>
                <w:sz w:val="21"/>
              </w:rPr>
              <w:t>二、往年入选项目年度考核工作</w:t>
            </w:r>
          </w:p>
          <w:p>
            <w:pPr>
              <w:pStyle w:val="null3"/>
            </w:pPr>
            <w:r>
              <w:rPr>
                <w:rFonts w:ascii="仿宋_GB2312" w:hAnsi="仿宋_GB2312" w:cs="仿宋_GB2312" w:eastAsia="仿宋_GB2312"/>
                <w:sz w:val="21"/>
              </w:rPr>
              <w:t>根据英才计划文件规定，对入选人才项目支持期为3年，支持期满1年进行阶段性考核，支持期满3年进行结题考核并对项目资助经费进行专项审计。按照工作安排，拟对2023年7月入选的44名人才进行结题考核，对2025年7月入选的59名人才进行阶段性考核。考核工作通过“书面审核+实地考察”方式进行，计划由市委人才办牵头，会同区县、开发区人才主管部门及第三方机构在审核项目资料的基础上，深入现场实地了解项目资金使用和人才作用发挥情况，最终形成考核评估报告并提交会议审议。</w:t>
            </w:r>
          </w:p>
          <w:p>
            <w:pPr>
              <w:pStyle w:val="null3"/>
            </w:pPr>
            <w:r>
              <w:rPr>
                <w:rFonts w:ascii="仿宋_GB2312" w:hAnsi="仿宋_GB2312" w:cs="仿宋_GB2312" w:eastAsia="仿宋_GB2312"/>
                <w:sz w:val="21"/>
              </w:rPr>
              <w:t>（1）前期筹备环节</w:t>
            </w:r>
          </w:p>
          <w:p>
            <w:pPr>
              <w:pStyle w:val="null3"/>
            </w:pPr>
            <w:r>
              <w:rPr>
                <w:rFonts w:ascii="仿宋_GB2312" w:hAnsi="仿宋_GB2312" w:cs="仿宋_GB2312" w:eastAsia="仿宋_GB2312"/>
                <w:sz w:val="21"/>
              </w:rPr>
              <w:t>协助采购人制定详细的考核实施方案，明确考核标准、评分细则、时间节点、责任分工，区分结题考核与阶段性考核的不同要求，报采购人审核确认后执行。</w:t>
            </w:r>
          </w:p>
          <w:p>
            <w:pPr>
              <w:pStyle w:val="null3"/>
            </w:pPr>
            <w:r>
              <w:rPr>
                <w:rFonts w:ascii="仿宋_GB2312" w:hAnsi="仿宋_GB2312" w:cs="仿宋_GB2312" w:eastAsia="仿宋_GB2312"/>
                <w:sz w:val="21"/>
              </w:rPr>
              <w:t>协助梳理两个批次考核对象的基础信息，包括人才所属单位、项目名称、资助经费金额、支持期起止时间、申报时约定的项目目标等，建立考核对象台账，确保信息准确无误。</w:t>
            </w:r>
          </w:p>
          <w:p>
            <w:pPr>
              <w:pStyle w:val="null3"/>
            </w:pPr>
            <w:r>
              <w:rPr>
                <w:rFonts w:ascii="仿宋_GB2312" w:hAnsi="仿宋_GB2312" w:cs="仿宋_GB2312" w:eastAsia="仿宋_GB2312"/>
                <w:sz w:val="21"/>
              </w:rPr>
              <w:t>协助筛选并聘请考核相关专家（按行业分组评审，每组不少于3名专家，需包含技术、财务、投融资等类型专家），安排专家行程及劳务报酬发放。</w:t>
            </w:r>
          </w:p>
          <w:p>
            <w:pPr>
              <w:pStyle w:val="null3"/>
            </w:pPr>
            <w:r>
              <w:rPr>
                <w:rFonts w:ascii="仿宋_GB2312" w:hAnsi="仿宋_GB2312" w:cs="仿宋_GB2312" w:eastAsia="仿宋_GB2312"/>
                <w:sz w:val="21"/>
              </w:rPr>
              <w:t>准备考核所需各类材料，包括考核汇总表、专项经费审计所需的相关材料清单等，确保材料规范、齐全，符合考核工作要求。</w:t>
            </w:r>
          </w:p>
          <w:p>
            <w:pPr>
              <w:pStyle w:val="null3"/>
            </w:pPr>
            <w:r>
              <w:rPr>
                <w:rFonts w:ascii="仿宋_GB2312" w:hAnsi="仿宋_GB2312" w:cs="仿宋_GB2312" w:eastAsia="仿宋_GB2312"/>
                <w:sz w:val="21"/>
              </w:rPr>
              <w:t>（2）书面审核环节</w:t>
            </w:r>
          </w:p>
          <w:p>
            <w:pPr>
              <w:pStyle w:val="null3"/>
            </w:pPr>
            <w:r>
              <w:rPr>
                <w:rFonts w:ascii="仿宋_GB2312" w:hAnsi="仿宋_GB2312" w:cs="仿宋_GB2312" w:eastAsia="仿宋_GB2312"/>
                <w:sz w:val="21"/>
              </w:rPr>
              <w:t>中标人需牵头完成材料接收、初步审核、分类整理，配合专家及相关部门完成书面审核。</w:t>
            </w:r>
          </w:p>
          <w:p>
            <w:pPr>
              <w:pStyle w:val="null3"/>
            </w:pPr>
            <w:r>
              <w:rPr>
                <w:rFonts w:ascii="仿宋_GB2312" w:hAnsi="仿宋_GB2312" w:cs="仿宋_GB2312" w:eastAsia="仿宋_GB2312"/>
                <w:sz w:val="21"/>
              </w:rPr>
              <w:t>负责接收考核对象提交的书面材料，核对材料完整性、规范性，剔除材料缺失、不符合要求的申报材料，对材料齐全的进行分类、编号、归档，建立电子及纸质台账，确保材料可追溯。</w:t>
            </w:r>
          </w:p>
          <w:p>
            <w:pPr>
              <w:pStyle w:val="null3"/>
            </w:pPr>
            <w:r>
              <w:rPr>
                <w:rFonts w:ascii="仿宋_GB2312" w:hAnsi="仿宋_GB2312" w:cs="仿宋_GB2312" w:eastAsia="仿宋_GB2312"/>
                <w:sz w:val="21"/>
              </w:rPr>
              <w:t>协助组织专家及各区县、开发区人才主管部门开展书面审核工作，对审核中发现的疑问、材料缺失等问题，及时反馈考核对象补充完善。</w:t>
            </w:r>
          </w:p>
          <w:p>
            <w:pPr>
              <w:pStyle w:val="null3"/>
            </w:pPr>
            <w:r>
              <w:rPr>
                <w:rFonts w:ascii="仿宋_GB2312" w:hAnsi="仿宋_GB2312" w:cs="仿宋_GB2312" w:eastAsia="仿宋_GB2312"/>
                <w:sz w:val="21"/>
              </w:rPr>
              <w:t>汇总书面审核结果，对考核对象的书面材料审核情况进行分类汇总，明确通过书面审核的对象、需进一步核查的对象及相关问题，提交采购人审核。</w:t>
            </w:r>
          </w:p>
          <w:p>
            <w:pPr>
              <w:pStyle w:val="null3"/>
            </w:pPr>
            <w:r>
              <w:rPr>
                <w:rFonts w:ascii="仿宋_GB2312" w:hAnsi="仿宋_GB2312" w:cs="仿宋_GB2312" w:eastAsia="仿宋_GB2312"/>
                <w:sz w:val="21"/>
              </w:rPr>
              <w:t>（3）实地考察环节</w:t>
            </w:r>
          </w:p>
          <w:p>
            <w:pPr>
              <w:pStyle w:val="null3"/>
            </w:pPr>
            <w:r>
              <w:rPr>
                <w:rFonts w:ascii="仿宋_GB2312" w:hAnsi="仿宋_GB2312" w:cs="仿宋_GB2312" w:eastAsia="仿宋_GB2312"/>
                <w:sz w:val="21"/>
              </w:rPr>
              <w:t>中标人需负责考察全流程组织、联络、服务工作，配合采购人深入现场开展考察。</w:t>
            </w:r>
          </w:p>
          <w:p>
            <w:pPr>
              <w:pStyle w:val="null3"/>
            </w:pPr>
            <w:r>
              <w:rPr>
                <w:rFonts w:ascii="仿宋_GB2312" w:hAnsi="仿宋_GB2312" w:cs="仿宋_GB2312" w:eastAsia="仿宋_GB2312"/>
                <w:sz w:val="21"/>
              </w:rPr>
              <w:t>根据书面审核结果，协助采购人确定实地考察对象、考察分组及考察路线。</w:t>
            </w:r>
          </w:p>
          <w:p>
            <w:pPr>
              <w:pStyle w:val="null3"/>
            </w:pPr>
            <w:r>
              <w:rPr>
                <w:rFonts w:ascii="仿宋_GB2312" w:hAnsi="仿宋_GB2312" w:cs="仿宋_GB2312" w:eastAsia="仿宋_GB2312"/>
                <w:sz w:val="21"/>
              </w:rPr>
              <w:t>负责实地考察的联络工作，协助各区县、开发区人才主管部门提前与考察对象（人才本人、其所属单位相关负责人）沟通，明确考察时间、地点、考察内容及需准备的现场资料，协调考察过程中的行程安排、往返交通等事宜。</w:t>
            </w:r>
          </w:p>
          <w:p>
            <w:pPr>
              <w:pStyle w:val="null3"/>
            </w:pPr>
            <w:r>
              <w:rPr>
                <w:rFonts w:ascii="仿宋_GB2312" w:hAnsi="仿宋_GB2312" w:cs="仿宋_GB2312" w:eastAsia="仿宋_GB2312"/>
                <w:sz w:val="21"/>
              </w:rPr>
              <w:t>做好实地考察记录，安排专人负责现场记录，收集考察过程中的相关佐证材料，协助考察人员填写考察汇总表，梳理考察意见，确保考察过程可追溯、考察意见真实准确。</w:t>
            </w:r>
          </w:p>
          <w:p>
            <w:pPr>
              <w:pStyle w:val="null3"/>
            </w:pPr>
            <w:r>
              <w:rPr>
                <w:rFonts w:ascii="仿宋_GB2312" w:hAnsi="仿宋_GB2312" w:cs="仿宋_GB2312" w:eastAsia="仿宋_GB2312"/>
                <w:sz w:val="21"/>
              </w:rPr>
              <w:t>考察结束后，及时整理考察资料，汇总各考察组的考察意见，形成考核评估报告，提交采购人审核，对考察中发现的问题，及时向采购人汇报。</w:t>
            </w:r>
          </w:p>
          <w:p>
            <w:pPr>
              <w:pStyle w:val="null3"/>
            </w:pPr>
            <w:r>
              <w:rPr>
                <w:rFonts w:ascii="仿宋_GB2312" w:hAnsi="仿宋_GB2312" w:cs="仿宋_GB2312" w:eastAsia="仿宋_GB2312"/>
                <w:sz w:val="21"/>
              </w:rPr>
              <w:t>（4）报告编制环节</w:t>
            </w:r>
          </w:p>
          <w:p>
            <w:pPr>
              <w:pStyle w:val="null3"/>
            </w:pPr>
            <w:r>
              <w:rPr>
                <w:rFonts w:ascii="仿宋_GB2312" w:hAnsi="仿宋_GB2312" w:cs="仿宋_GB2312" w:eastAsia="仿宋_GB2312"/>
                <w:sz w:val="21"/>
              </w:rPr>
              <w:t>根据考核全流程情况，协助采购人编制完整的考核评估报告。协助采购人对考核评估报告进行修改完善，根据采购人及相关部门的意见，调整报告内容，确保报告符合工作要求。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项目遴选：2026年5月至2026年8月； 项目考核：2026年8月至2026年9月（以采购人指定时间为准）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中共西安市委组织部（采购人指定地点）。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合同签订生效后，“西安英才计划”项目遴选结束且所有义务履行完毕后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中期及结题考核项目结束且所有义务履行完毕后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陕西省政府采购供应商拒接政府采购领域商业贿赂承诺书.docx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完整的财务报告；/或基本账户开户行开具的银行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提供2024年至今任意一年度经审计完整的财务报告；/或基本账户开户行开具的银行资信证明/或财政部门认可的政府采购专业担保机构出具的投标担保函（以上三种形式的资料提供任何一种即可）；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出现下列情形之一的，评审委员会应当启动异常低价投标（响应）审查程序：</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5.采购人可以结合具体项目实际情况，提高上述第1项至第3项中启动异常低价投标（响应）审查的数值标准，但是最高不得超过65%。相关法律法规对供应商报价有规定的，从其规定。 注: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依据磋商响应文件所提供的磋商响应服务要求的响应程度，按差别赋分：完全满足磋商文件服务要求，得满分；服务要求一项不满足，扣3分；扣完为止，不计负分。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对项目背景了解程度</w:t>
            </w:r>
          </w:p>
        </w:tc>
        <w:tc>
          <w:tcPr>
            <w:tcW w:type="dxa" w:w="2492"/>
          </w:tcPr>
          <w:p>
            <w:pPr>
              <w:pStyle w:val="null3"/>
            </w:pPr>
            <w:r>
              <w:rPr>
                <w:rFonts w:ascii="仿宋_GB2312" w:hAnsi="仿宋_GB2312" w:cs="仿宋_GB2312" w:eastAsia="仿宋_GB2312"/>
              </w:rPr>
              <w:t>根据磋商文件所提供的对项目背景了解程度，内容至少包括： ①项目计划政策；②政策资格条件等方案，自主赋分： 上述2方面内容中每有1项分析内容完整，有具体详细的闸述且符合项目要求的得2.5分，最高得5分；每缺少一项内容的扣2.5分，每有一处需求分析内容存在缺陷或不足的扣1分，扣完为止。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根据磋商文件所提供的实施方案，方案内容至少包括： ①两阶段实施计划安排；②实施流程节点；③服务标准等方案，自主赋分： 上述3方面内容中每有1项分析内容完整，有具体详细的闸述且符合项目要求的得3分，最高得9分；每缺少一项内容的扣3分，每有一处需求分析内容存在缺陷或不足的扣1分，扣完为止。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根据磋商文件所提供的服务团队：包括但不限于①整体项目负责人概况；②实施人员清单及信息；③团队人员资质等，自主赋分： 上述3方面内容中每有1项分析内容完整，人员组织架构合理，岗位职责明确，有具体详细的闸述且符合项目要求的得3分，最高得9分；每缺少一项内容的扣3分，每有一处需求分析内容存在缺陷或不足的扣 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场地方案</w:t>
            </w:r>
          </w:p>
        </w:tc>
        <w:tc>
          <w:tcPr>
            <w:tcW w:type="dxa" w:w="2492"/>
          </w:tcPr>
          <w:p>
            <w:pPr>
              <w:pStyle w:val="null3"/>
            </w:pPr>
            <w:r>
              <w:rPr>
                <w:rFonts w:ascii="仿宋_GB2312" w:hAnsi="仿宋_GB2312" w:cs="仿宋_GB2312" w:eastAsia="仿宋_GB2312"/>
              </w:rPr>
              <w:t>根据磋商文件所提供的场地方案，包括但不限于①场地选址、环境；②场地布置；③配置的设备等，自主赋分： 上述3方面内容中每有1项分析内容完整，有具体详细的闸述且符合项目要求的得3分，最高得9分；每缺少一项内容的扣3分，每有一处需求分析内容存在缺陷或不足的扣 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考核、考察方案</w:t>
            </w:r>
          </w:p>
        </w:tc>
        <w:tc>
          <w:tcPr>
            <w:tcW w:type="dxa" w:w="2492"/>
          </w:tcPr>
          <w:p>
            <w:pPr>
              <w:pStyle w:val="null3"/>
            </w:pPr>
            <w:r>
              <w:rPr>
                <w:rFonts w:ascii="仿宋_GB2312" w:hAnsi="仿宋_GB2312" w:cs="仿宋_GB2312" w:eastAsia="仿宋_GB2312"/>
              </w:rPr>
              <w:t>根据磋商文件所提供的考核、考察方案：包括但不限于①考核、考察标准、内容；②考核细则、考核所需材料；③考察具体内容、流程；④评审专家信息、资质等，自主赋分： 上述4方面内容中每有1项分析内容完整，有具体详细的闸述且符合项目要求的得3分，最高得12分；每缺少一项内容的扣3分，每有一处需求分析内容存在缺陷或不足的扣 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根据磋商响应文件提供的针对本项目的突发事件应急预案方案，方案内容涵盖本项目全部内容，至少包括①答辩可能会发生的事故及对策；②所有可能会发生的事故及对策等内容。 上述2方面内容中每有1项分析内容完整、与项目需求吻合全面、安排合理、有具体详细的闸述且符合项目要求的得2分，最高得4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针对本项目的除文件要求外的其他相关服务承诺（格式自拟）、内容包括但不限于：严格按照相关技术规范、标准及甲方要求提供服务及相关其他保障甲方需求的承诺，提供得3分；未提供本项不得分。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满足磋商文件商务条款得4分，一项不满足本项不得分。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磋商响应文件提供的2023年1月1日起至今，磋商响应单位类似实施案例证明材料（以合同复印件为准，合同复印件至少含能反映采购内容页、双方签字盖章页等）每提供一份完整的业绩证明材料，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最低评审价为评审基准价，得20分。 2.按（评审基准价/评审价×20）的公式计算价格得分。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