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版本号：SDZC2026-03920260427001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西安市参加陕西省第九届少数民族传统体育运动会赛事服务项目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SDZC2026-039</w:t>
      </w:r>
      <w:r>
        <w:br/>
      </w:r>
      <w:r>
        <w:br/>
      </w:r>
      <w:r>
        <w:br/>
      </w:r>
    </w:p>
    <w:p>
      <w:pPr>
        <w:pStyle w:val="null3"/>
        <w:jc w:val="center"/>
        <w:outlineLvl w:val="2"/>
      </w:pPr>
      <w:r>
        <w:rPr>
          <w:rFonts w:ascii="仿宋_GB2312" w:hAnsi="仿宋_GB2312" w:cs="仿宋_GB2312" w:eastAsia="仿宋_GB2312"/>
          <w:sz w:val="28"/>
          <w:b/>
        </w:rPr>
        <w:t>西安市民族宗教事务委员会（本级）</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西安市民族宗教事务委员会（本级）</w:t>
      </w:r>
      <w:r>
        <w:rPr>
          <w:rFonts w:ascii="仿宋_GB2312" w:hAnsi="仿宋_GB2312" w:cs="仿宋_GB2312" w:eastAsia="仿宋_GB2312"/>
        </w:rPr>
        <w:t>委托，拟对</w:t>
      </w:r>
      <w:r>
        <w:rPr>
          <w:rFonts w:ascii="仿宋_GB2312" w:hAnsi="仿宋_GB2312" w:cs="仿宋_GB2312" w:eastAsia="仿宋_GB2312"/>
        </w:rPr>
        <w:t>西安市参加陕西省第九届少数民族传统体育运动会赛事服务项目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西安市参加陕西省第九届少数民族传统体育运动会赛事服务项目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西安市参加陕西省第九届少数民族传统体育运动会赛事服务项目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采购包1（西安市参加陕西省第九届少数民族传统体育运动会赛事服务项目）：属于专门面向中小企业采购。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西安市民族宗教事务委员会（本级）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西安市未央区凤城八路109号6号楼2层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029-67096687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采购包1：921,065.00元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服务费不足6000按照6000收取。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西安市民族宗教事务委员会（本级）</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西安市民族宗教事务委员会（本级）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西安市民族宗教事务委员会（本级）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1、验收标准：按磋商文件、磋商响应文件等服务指标进行逐项验收，各项指标均应符合要求。2、验收和评价方式 ：乙方提供的服务最终验收达不到磋商文件要求和磋商响应文件承诺，或在服务过程中发现甲方不能容忍的缺陷等，将视为验收不合格，乙方应无条件赔付采购人损失。 3、验收合格后，填写验收单，双方盖章、签字生效。 4、验收依据4.1、合同文本4.2、 磋商响应文件、磋商文件、澄清函 4.3、 国家或行业相关的标准和规范。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西安市参加陕西省第九届少数民族传统体育运动会赛事服务项目。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921,065.00</w:t>
      </w:r>
    </w:p>
    <w:p>
      <w:pPr>
        <w:pStyle w:val="null3"/>
      </w:pPr>
      <w:r>
        <w:rPr>
          <w:rFonts w:ascii="仿宋_GB2312" w:hAnsi="仿宋_GB2312" w:cs="仿宋_GB2312" w:eastAsia="仿宋_GB2312"/>
        </w:rPr>
        <w:t>采购包最高限价（元）: 921,065.00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西安市参加陕西省第九届少数民族传统体育运动会赛事服务项目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921,065.00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标的名称：西安市参加陕西省第九届少数民族传统体育运动会赛事服务项目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rPr>
              <w:t>2026年7月在宝鸡市陇县举办陕西省第九届少数民族传统体育运动会，现组建西安市代表团参赛，参赛人员共97人（参赛人员以陕西籍公民为主），选拔组建由领队、教练员、运动员组成的民族武术、民族式摔跤（回族式）、民族健身操、蹴球、板鞋竞速、高脚竞速、押加7个竞赛项目运动队和1个表演项目运动队，参加大会所设项目的全部比赛。（后附参赛人数统计表）</w:t>
            </w:r>
          </w:p>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1、组建西安市代表团进行参赛报名，人数按照参赛人数统计表中的人数配备，按照赛事规程提供相关证明资料。</w:t>
            </w:r>
          </w:p>
          <w:p>
            <w:pPr>
              <w:pStyle w:val="null3"/>
            </w:pPr>
            <w:r>
              <w:rPr>
                <w:rFonts w:ascii="仿宋_GB2312" w:hAnsi="仿宋_GB2312" w:cs="仿宋_GB2312" w:eastAsia="仿宋_GB2312"/>
              </w:rPr>
              <w:t>2、提供训练期间及参赛过程中所需要的相关器材（比赛期间组委会提供的器材除外）、租赁训练场地并保障训练期间的人员伙食。</w:t>
            </w:r>
          </w:p>
          <w:p>
            <w:pPr>
              <w:pStyle w:val="null3"/>
            </w:pPr>
            <w:r>
              <w:rPr>
                <w:rFonts w:ascii="仿宋_GB2312" w:hAnsi="仿宋_GB2312" w:cs="仿宋_GB2312" w:eastAsia="仿宋_GB2312"/>
              </w:rPr>
              <w:t>3、提供参赛往返租赁车辆、比赛期间保障车及往返中途就餐。</w:t>
            </w:r>
          </w:p>
          <w:p>
            <w:pPr>
              <w:pStyle w:val="null3"/>
            </w:pPr>
            <w:r>
              <w:rPr>
                <w:rFonts w:ascii="仿宋_GB2312" w:hAnsi="仿宋_GB2312" w:cs="仿宋_GB2312" w:eastAsia="仿宋_GB2312"/>
              </w:rPr>
              <w:t>4、提供训练和参赛期间体检、保险、医药、饮用水等：体检主要包括体格检查、心肺功能评估、血液与尿液检测、影像学检查等普通体检 ；保险按照意外伤害身故/伤残：赔偿额度不低于人民币 50 万元购买；保障参赛期间的医药和饮用水等。</w:t>
            </w:r>
          </w:p>
          <w:p>
            <w:pPr>
              <w:pStyle w:val="null3"/>
            </w:pPr>
            <w:r>
              <w:rPr>
                <w:rFonts w:ascii="仿宋_GB2312" w:hAnsi="仿宋_GB2312" w:cs="仿宋_GB2312" w:eastAsia="仿宋_GB2312"/>
              </w:rPr>
              <w:t>5、负责购买训练服、比赛服、队服（领奖服）。竞技类项目运动员、教练员每人3套，共68人；表演类项目运动员、教练员每人2套，包括训练服、定制民族服装作为比赛服和队服（领奖服），共21人；领队每人1套队服，共8人。</w:t>
            </w:r>
          </w:p>
          <w:p>
            <w:pPr>
              <w:pStyle w:val="null3"/>
            </w:pPr>
            <w:r>
              <w:rPr>
                <w:rFonts w:ascii="仿宋_GB2312" w:hAnsi="仿宋_GB2312" w:cs="仿宋_GB2312" w:eastAsia="仿宋_GB2312"/>
              </w:rPr>
              <w:t>6、提供与拟组建的7个竞赛项目运动队和1个表演项目运动队相关合作意向协议。</w:t>
            </w:r>
          </w:p>
          <w:p>
            <w:pPr>
              <w:pStyle w:val="null3"/>
            </w:pPr>
            <w:r>
              <w:rPr>
                <w:rFonts w:ascii="仿宋_GB2312" w:hAnsi="仿宋_GB2312" w:cs="仿宋_GB2312" w:eastAsia="仿宋_GB2312"/>
              </w:rPr>
              <w:t>7、提供拟组建的7个竞赛项目运动队和1个表演项目运动队参赛运动员身份信息，满足赛事规程中运动员的要求。</w:t>
            </w:r>
          </w:p>
          <w:tbl>
            <w:tblPr>
              <w:tblBorders>
                <w:top w:val="single"/>
                <w:left w:val="single"/>
                <w:bottom w:val="single"/>
                <w:right w:val="single"/>
                <w:insideH w:val="single"/>
                <w:insideV w:val="single"/>
              </w:tblBorders>
            </w:tblPr>
            <w:tblGrid>
              <w:gridCol w:w="365"/>
              <w:gridCol w:w="365"/>
              <w:gridCol w:w="365"/>
              <w:gridCol w:w="365"/>
              <w:gridCol w:w="365"/>
              <w:gridCol w:w="365"/>
              <w:gridCol w:w="365"/>
            </w:tblGrid>
            <w:tr>
              <w:tc>
                <w:tcPr>
                  <w:tcW w:type="dxa" w:w="2555"/>
                  <w:gridSpan w:val="7"/>
                </w:tcPr>
                <w:p>
                  <w:pPr>
                    <w:pStyle w:val="null3"/>
                  </w:pPr>
                  <w:r>
                    <w:rPr>
                      <w:rFonts w:ascii="仿宋_GB2312" w:hAnsi="仿宋_GB2312" w:cs="仿宋_GB2312" w:eastAsia="仿宋_GB2312"/>
                    </w:rPr>
                    <w:t>少数民族运动会参赛人数统计表</w:t>
                  </w:r>
                </w:p>
              </w:tc>
            </w:tr>
            <w:tr>
              <w:tc>
                <w:tcPr>
                  <w:tcW w:type="dxa" w:w="365"/>
                </w:tcPr>
                <w:p>
                  <w:pPr>
                    <w:pStyle w:val="null3"/>
                  </w:pPr>
                  <w:r>
                    <w:rPr>
                      <w:rFonts w:ascii="仿宋_GB2312" w:hAnsi="仿宋_GB2312" w:cs="仿宋_GB2312" w:eastAsia="仿宋_GB2312"/>
                    </w:rPr>
                    <w:t>体育</w:t>
                  </w:r>
                </w:p>
                <w:p>
                  <w:pPr>
                    <w:pStyle w:val="null3"/>
                  </w:pPr>
                  <w:r>
                    <w:rPr>
                      <w:rFonts w:ascii="仿宋_GB2312" w:hAnsi="仿宋_GB2312" w:cs="仿宋_GB2312" w:eastAsia="仿宋_GB2312"/>
                    </w:rPr>
                    <w:t>项目</w:t>
                  </w:r>
                </w:p>
              </w:tc>
              <w:tc>
                <w:tcPr>
                  <w:tcW w:type="dxa" w:w="365"/>
                </w:tcPr>
                <w:p>
                  <w:pPr>
                    <w:pStyle w:val="null3"/>
                  </w:pPr>
                  <w:r>
                    <w:rPr>
                      <w:rFonts w:ascii="仿宋_GB2312" w:hAnsi="仿宋_GB2312" w:cs="仿宋_GB2312" w:eastAsia="仿宋_GB2312"/>
                    </w:rPr>
                    <w:t>领队人数</w:t>
                  </w:r>
                </w:p>
              </w:tc>
              <w:tc>
                <w:tcPr>
                  <w:tcW w:type="dxa" w:w="365"/>
                </w:tcPr>
                <w:p>
                  <w:pPr>
                    <w:pStyle w:val="null3"/>
                  </w:pPr>
                  <w:r>
                    <w:rPr>
                      <w:rFonts w:ascii="仿宋_GB2312" w:hAnsi="仿宋_GB2312" w:cs="仿宋_GB2312" w:eastAsia="仿宋_GB2312"/>
                    </w:rPr>
                    <w:t>教练员</w:t>
                  </w:r>
                </w:p>
                <w:p>
                  <w:pPr>
                    <w:pStyle w:val="null3"/>
                  </w:pPr>
                  <w:r>
                    <w:rPr>
                      <w:rFonts w:ascii="仿宋_GB2312" w:hAnsi="仿宋_GB2312" w:cs="仿宋_GB2312" w:eastAsia="仿宋_GB2312"/>
                    </w:rPr>
                    <w:t>人数</w:t>
                  </w:r>
                </w:p>
              </w:tc>
              <w:tc>
                <w:tcPr>
                  <w:tcW w:type="dxa" w:w="365"/>
                </w:tcPr>
                <w:p>
                  <w:pPr>
                    <w:pStyle w:val="null3"/>
                  </w:pPr>
                  <w:r>
                    <w:rPr>
                      <w:rFonts w:ascii="仿宋_GB2312" w:hAnsi="仿宋_GB2312" w:cs="仿宋_GB2312" w:eastAsia="仿宋_GB2312"/>
                    </w:rPr>
                    <w:t>运动员</w:t>
                  </w:r>
                </w:p>
                <w:p>
                  <w:pPr>
                    <w:pStyle w:val="null3"/>
                  </w:pPr>
                  <w:r>
                    <w:rPr>
                      <w:rFonts w:ascii="仿宋_GB2312" w:hAnsi="仿宋_GB2312" w:cs="仿宋_GB2312" w:eastAsia="仿宋_GB2312"/>
                    </w:rPr>
                    <w:t>人数</w:t>
                  </w:r>
                </w:p>
              </w:tc>
              <w:tc>
                <w:tcPr>
                  <w:tcW w:type="dxa" w:w="365"/>
                </w:tcPr>
                <w:p>
                  <w:pPr>
                    <w:pStyle w:val="null3"/>
                  </w:pPr>
                  <w:r>
                    <w:rPr>
                      <w:rFonts w:ascii="仿宋_GB2312" w:hAnsi="仿宋_GB2312" w:cs="仿宋_GB2312" w:eastAsia="仿宋_GB2312"/>
                    </w:rPr>
                    <w:t>男女人数</w:t>
                  </w:r>
                </w:p>
                <w:p>
                  <w:pPr>
                    <w:pStyle w:val="null3"/>
                  </w:pPr>
                  <w:r>
                    <w:rPr>
                      <w:rFonts w:ascii="仿宋_GB2312" w:hAnsi="仿宋_GB2312" w:cs="仿宋_GB2312" w:eastAsia="仿宋_GB2312"/>
                    </w:rPr>
                    <w:t>比例</w:t>
                  </w:r>
                </w:p>
              </w:tc>
              <w:tc>
                <w:tcPr>
                  <w:tcW w:type="dxa" w:w="365"/>
                </w:tcPr>
                <w:p>
                  <w:pPr>
                    <w:pStyle w:val="null3"/>
                  </w:pPr>
                  <w:r>
                    <w:rPr>
                      <w:rFonts w:ascii="仿宋_GB2312" w:hAnsi="仿宋_GB2312" w:cs="仿宋_GB2312" w:eastAsia="仿宋_GB2312"/>
                    </w:rPr>
                    <w:t>汉族运动员</w:t>
                  </w:r>
                </w:p>
                <w:p>
                  <w:pPr>
                    <w:pStyle w:val="null3"/>
                  </w:pPr>
                  <w:r>
                    <w:rPr>
                      <w:rFonts w:ascii="仿宋_GB2312" w:hAnsi="仿宋_GB2312" w:cs="仿宋_GB2312" w:eastAsia="仿宋_GB2312"/>
                    </w:rPr>
                    <w:t>占比上限</w:t>
                  </w:r>
                </w:p>
              </w:tc>
              <w:tc>
                <w:tcPr>
                  <w:tcW w:type="dxa" w:w="365"/>
                </w:tcPr>
                <w:p>
                  <w:pPr>
                    <w:pStyle w:val="null3"/>
                  </w:pPr>
                  <w:r>
                    <w:rPr>
                      <w:rFonts w:ascii="仿宋_GB2312" w:hAnsi="仿宋_GB2312" w:cs="仿宋_GB2312" w:eastAsia="仿宋_GB2312"/>
                    </w:rPr>
                    <w:t>单项合计</w:t>
                  </w:r>
                </w:p>
              </w:tc>
            </w:tr>
            <w:tr>
              <w:tc>
                <w:tcPr>
                  <w:tcW w:type="dxa" w:w="365"/>
                </w:tcPr>
                <w:p>
                  <w:pPr>
                    <w:pStyle w:val="null3"/>
                  </w:pPr>
                  <w:r>
                    <w:rPr>
                      <w:rFonts w:ascii="仿宋_GB2312" w:hAnsi="仿宋_GB2312" w:cs="仿宋_GB2312" w:eastAsia="仿宋_GB2312"/>
                    </w:rPr>
                    <w:t>民族</w:t>
                  </w:r>
                </w:p>
                <w:p>
                  <w:pPr>
                    <w:pStyle w:val="null3"/>
                  </w:pPr>
                  <w:r>
                    <w:rPr>
                      <w:rFonts w:ascii="仿宋_GB2312" w:hAnsi="仿宋_GB2312" w:cs="仿宋_GB2312" w:eastAsia="仿宋_GB2312"/>
                    </w:rPr>
                    <w:t>武术</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男女不限</w:t>
                  </w:r>
                </w:p>
              </w:tc>
              <w:tc>
                <w:tcPr>
                  <w:tcW w:type="dxa" w:w="365"/>
                </w:tcPr>
                <w:p>
                  <w:pPr>
                    <w:pStyle w:val="null3"/>
                  </w:pPr>
                  <w:r>
                    <w:rPr>
                      <w:rFonts w:ascii="仿宋_GB2312" w:hAnsi="仿宋_GB2312" w:cs="仿宋_GB2312" w:eastAsia="仿宋_GB2312"/>
                    </w:rPr>
                    <w:t>2</w:t>
                  </w:r>
                </w:p>
              </w:tc>
              <w:tc>
                <w:tcPr>
                  <w:tcW w:type="dxa" w:w="365"/>
                </w:tcPr>
                <w:p>
                  <w:pPr>
                    <w:pStyle w:val="null3"/>
                  </w:pPr>
                  <w:r>
                    <w:rPr>
                      <w:rFonts w:ascii="仿宋_GB2312" w:hAnsi="仿宋_GB2312" w:cs="仿宋_GB2312" w:eastAsia="仿宋_GB2312"/>
                    </w:rPr>
                    <w:t>8</w:t>
                  </w:r>
                </w:p>
              </w:tc>
            </w:tr>
            <w:tr>
              <w:tc>
                <w:tcPr>
                  <w:tcW w:type="dxa" w:w="365"/>
                </w:tcPr>
                <w:p>
                  <w:pPr>
                    <w:pStyle w:val="null3"/>
                  </w:pPr>
                  <w:r>
                    <w:rPr>
                      <w:rFonts w:ascii="仿宋_GB2312" w:hAnsi="仿宋_GB2312" w:cs="仿宋_GB2312" w:eastAsia="仿宋_GB2312"/>
                    </w:rPr>
                    <w:t>民族式</w:t>
                  </w:r>
                </w:p>
                <w:p>
                  <w:pPr>
                    <w:pStyle w:val="null3"/>
                  </w:pPr>
                  <w:r>
                    <w:rPr>
                      <w:rFonts w:ascii="仿宋_GB2312" w:hAnsi="仿宋_GB2312" w:cs="仿宋_GB2312" w:eastAsia="仿宋_GB2312"/>
                    </w:rPr>
                    <w:t>摔跤</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仅限男性</w:t>
                  </w:r>
                </w:p>
              </w:tc>
              <w:tc>
                <w:tcPr>
                  <w:tcW w:type="dxa" w:w="365"/>
                </w:tcPr>
                <w:p>
                  <w:pPr>
                    <w:pStyle w:val="null3"/>
                  </w:pPr>
                  <w:r>
                    <w:rPr>
                      <w:rFonts w:ascii="仿宋_GB2312" w:hAnsi="仿宋_GB2312" w:cs="仿宋_GB2312" w:eastAsia="仿宋_GB2312"/>
                    </w:rPr>
                    <w:t>3</w:t>
                  </w:r>
                </w:p>
              </w:tc>
              <w:tc>
                <w:tcPr>
                  <w:tcW w:type="dxa" w:w="365"/>
                </w:tcPr>
                <w:p>
                  <w:pPr>
                    <w:pStyle w:val="null3"/>
                  </w:pPr>
                  <w:r>
                    <w:rPr>
                      <w:rFonts w:ascii="仿宋_GB2312" w:hAnsi="仿宋_GB2312" w:cs="仿宋_GB2312" w:eastAsia="仿宋_GB2312"/>
                    </w:rPr>
                    <w:t>12</w:t>
                  </w:r>
                </w:p>
              </w:tc>
            </w:tr>
            <w:tr>
              <w:tc>
                <w:tcPr>
                  <w:tcW w:type="dxa" w:w="365"/>
                </w:tcPr>
                <w:p>
                  <w:pPr>
                    <w:pStyle w:val="null3"/>
                  </w:pPr>
                  <w:r>
                    <w:rPr>
                      <w:rFonts w:ascii="仿宋_GB2312" w:hAnsi="仿宋_GB2312" w:cs="仿宋_GB2312" w:eastAsia="仿宋_GB2312"/>
                    </w:rPr>
                    <w:t>民族</w:t>
                  </w:r>
                </w:p>
                <w:p>
                  <w:pPr>
                    <w:pStyle w:val="null3"/>
                  </w:pPr>
                  <w:r>
                    <w:rPr>
                      <w:rFonts w:ascii="仿宋_GB2312" w:hAnsi="仿宋_GB2312" w:cs="仿宋_GB2312" w:eastAsia="仿宋_GB2312"/>
                    </w:rPr>
                    <w:t>健身操</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18</w:t>
                  </w:r>
                </w:p>
                <w:p>
                  <w:pPr>
                    <w:pStyle w:val="null3"/>
                  </w:pPr>
                  <w:r>
                    <w:rPr>
                      <w:rFonts w:ascii="仿宋_GB2312" w:hAnsi="仿宋_GB2312" w:cs="仿宋_GB2312" w:eastAsia="仿宋_GB2312"/>
                    </w:rPr>
                    <w:t>（含替补运动员2人）</w:t>
                  </w:r>
                </w:p>
              </w:tc>
              <w:tc>
                <w:tcPr>
                  <w:tcW w:type="dxa" w:w="365"/>
                </w:tcPr>
                <w:p>
                  <w:pPr>
                    <w:pStyle w:val="null3"/>
                  </w:pPr>
                  <w:r>
                    <w:rPr>
                      <w:rFonts w:ascii="仿宋_GB2312" w:hAnsi="仿宋_GB2312" w:cs="仿宋_GB2312" w:eastAsia="仿宋_GB2312"/>
                    </w:rPr>
                    <w:t>男运动员</w:t>
                  </w:r>
                </w:p>
                <w:p>
                  <w:pPr>
                    <w:pStyle w:val="null3"/>
                  </w:pPr>
                  <w:r>
                    <w:rPr>
                      <w:rFonts w:ascii="仿宋_GB2312" w:hAnsi="仿宋_GB2312" w:cs="仿宋_GB2312" w:eastAsia="仿宋_GB2312"/>
                    </w:rPr>
                    <w:t>不少于4人</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20</w:t>
                  </w:r>
                </w:p>
              </w:tc>
            </w:tr>
            <w:tr>
              <w:tc>
                <w:tcPr>
                  <w:tcW w:type="dxa" w:w="365"/>
                </w:tcPr>
                <w:p>
                  <w:pPr>
                    <w:pStyle w:val="null3"/>
                  </w:pPr>
                  <w:r>
                    <w:rPr>
                      <w:rFonts w:ascii="仿宋_GB2312" w:hAnsi="仿宋_GB2312" w:cs="仿宋_GB2312" w:eastAsia="仿宋_GB2312"/>
                    </w:rPr>
                    <w:t>蹴球</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4</w:t>
                  </w:r>
                </w:p>
              </w:tc>
              <w:tc>
                <w:tcPr>
                  <w:tcW w:type="dxa" w:w="365"/>
                </w:tcPr>
                <w:p>
                  <w:pPr>
                    <w:pStyle w:val="null3"/>
                  </w:pPr>
                  <w:r>
                    <w:rPr>
                      <w:rFonts w:ascii="仿宋_GB2312" w:hAnsi="仿宋_GB2312" w:cs="仿宋_GB2312" w:eastAsia="仿宋_GB2312"/>
                    </w:rPr>
                    <w:t>男女各2人</w:t>
                  </w:r>
                </w:p>
              </w:tc>
              <w:tc>
                <w:tcPr>
                  <w:tcW w:type="dxa" w:w="365"/>
                </w:tcPr>
                <w:p>
                  <w:pPr>
                    <w:pStyle w:val="null3"/>
                  </w:pPr>
                  <w:r>
                    <w:rPr>
                      <w:rFonts w:ascii="仿宋_GB2312" w:hAnsi="仿宋_GB2312" w:cs="仿宋_GB2312" w:eastAsia="仿宋_GB2312"/>
                    </w:rPr>
                    <w:t>2</w:t>
                  </w:r>
                </w:p>
                <w:p>
                  <w:pPr>
                    <w:pStyle w:val="null3"/>
                  </w:pPr>
                  <w:r>
                    <w:rPr>
                      <w:rFonts w:ascii="仿宋_GB2312" w:hAnsi="仿宋_GB2312" w:cs="仿宋_GB2312" w:eastAsia="仿宋_GB2312"/>
                    </w:rPr>
                    <w:t>（男女各1人）</w:t>
                  </w:r>
                </w:p>
              </w:tc>
              <w:tc>
                <w:tcPr>
                  <w:tcW w:type="dxa" w:w="365"/>
                </w:tcPr>
                <w:p>
                  <w:pPr>
                    <w:pStyle w:val="null3"/>
                  </w:pPr>
                  <w:r>
                    <w:rPr>
                      <w:rFonts w:ascii="仿宋_GB2312" w:hAnsi="仿宋_GB2312" w:cs="仿宋_GB2312" w:eastAsia="仿宋_GB2312"/>
                    </w:rPr>
                    <w:t>6</w:t>
                  </w:r>
                </w:p>
              </w:tc>
            </w:tr>
            <w:tr>
              <w:tc>
                <w:tcPr>
                  <w:tcW w:type="dxa" w:w="365"/>
                </w:tcPr>
                <w:p>
                  <w:pPr>
                    <w:pStyle w:val="null3"/>
                  </w:pPr>
                  <w:r>
                    <w:rPr>
                      <w:rFonts w:ascii="仿宋_GB2312" w:hAnsi="仿宋_GB2312" w:cs="仿宋_GB2312" w:eastAsia="仿宋_GB2312"/>
                    </w:rPr>
                    <w:t>板鞋</w:t>
                  </w:r>
                </w:p>
                <w:p>
                  <w:pPr>
                    <w:pStyle w:val="null3"/>
                  </w:pPr>
                  <w:r>
                    <w:rPr>
                      <w:rFonts w:ascii="仿宋_GB2312" w:hAnsi="仿宋_GB2312" w:cs="仿宋_GB2312" w:eastAsia="仿宋_GB2312"/>
                    </w:rPr>
                    <w:t>竞速</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12</w:t>
                  </w:r>
                </w:p>
              </w:tc>
              <w:tc>
                <w:tcPr>
                  <w:tcW w:type="dxa" w:w="365"/>
                </w:tcPr>
                <w:p>
                  <w:pPr>
                    <w:pStyle w:val="null3"/>
                  </w:pPr>
                  <w:r>
                    <w:rPr>
                      <w:rFonts w:ascii="仿宋_GB2312" w:hAnsi="仿宋_GB2312" w:cs="仿宋_GB2312" w:eastAsia="仿宋_GB2312"/>
                    </w:rPr>
                    <w:t>男女各6人</w:t>
                  </w:r>
                </w:p>
              </w:tc>
              <w:tc>
                <w:tcPr>
                  <w:tcW w:type="dxa" w:w="365"/>
                </w:tcPr>
                <w:p>
                  <w:pPr>
                    <w:pStyle w:val="null3"/>
                  </w:pPr>
                  <w:r>
                    <w:rPr>
                      <w:rFonts w:ascii="仿宋_GB2312" w:hAnsi="仿宋_GB2312" w:cs="仿宋_GB2312" w:eastAsia="仿宋_GB2312"/>
                    </w:rPr>
                    <w:t>4</w:t>
                  </w:r>
                </w:p>
                <w:p>
                  <w:pPr>
                    <w:pStyle w:val="null3"/>
                  </w:pPr>
                  <w:r>
                    <w:rPr>
                      <w:rFonts w:ascii="仿宋_GB2312" w:hAnsi="仿宋_GB2312" w:cs="仿宋_GB2312" w:eastAsia="仿宋_GB2312"/>
                    </w:rPr>
                    <w:t>（男女各2人）</w:t>
                  </w:r>
                </w:p>
              </w:tc>
              <w:tc>
                <w:tcPr>
                  <w:tcW w:type="dxa" w:w="365"/>
                </w:tcPr>
                <w:p>
                  <w:pPr>
                    <w:pStyle w:val="null3"/>
                  </w:pPr>
                  <w:r>
                    <w:rPr>
                      <w:rFonts w:ascii="仿宋_GB2312" w:hAnsi="仿宋_GB2312" w:cs="仿宋_GB2312" w:eastAsia="仿宋_GB2312"/>
                    </w:rPr>
                    <w:t>14</w:t>
                  </w:r>
                </w:p>
              </w:tc>
            </w:tr>
            <w:tr>
              <w:tc>
                <w:tcPr>
                  <w:tcW w:type="dxa" w:w="365"/>
                </w:tcPr>
                <w:p>
                  <w:pPr>
                    <w:pStyle w:val="null3"/>
                  </w:pPr>
                  <w:r>
                    <w:rPr>
                      <w:rFonts w:ascii="仿宋_GB2312" w:hAnsi="仿宋_GB2312" w:cs="仿宋_GB2312" w:eastAsia="仿宋_GB2312"/>
                    </w:rPr>
                    <w:t>高脚</w:t>
                  </w:r>
                </w:p>
                <w:p>
                  <w:pPr>
                    <w:pStyle w:val="null3"/>
                  </w:pPr>
                  <w:r>
                    <w:rPr>
                      <w:rFonts w:ascii="仿宋_GB2312" w:hAnsi="仿宋_GB2312" w:cs="仿宋_GB2312" w:eastAsia="仿宋_GB2312"/>
                    </w:rPr>
                    <w:t>竞速</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6</w:t>
                  </w:r>
                </w:p>
              </w:tc>
              <w:tc>
                <w:tcPr>
                  <w:tcW w:type="dxa" w:w="365"/>
                </w:tcPr>
                <w:p>
                  <w:pPr>
                    <w:pStyle w:val="null3"/>
                  </w:pPr>
                  <w:r>
                    <w:rPr>
                      <w:rFonts w:ascii="仿宋_GB2312" w:hAnsi="仿宋_GB2312" w:cs="仿宋_GB2312" w:eastAsia="仿宋_GB2312"/>
                    </w:rPr>
                    <w:t>男女各3人</w:t>
                  </w:r>
                </w:p>
              </w:tc>
              <w:tc>
                <w:tcPr>
                  <w:tcW w:type="dxa" w:w="365"/>
                </w:tcPr>
                <w:p>
                  <w:pPr>
                    <w:pStyle w:val="null3"/>
                  </w:pPr>
                  <w:r>
                    <w:rPr>
                      <w:rFonts w:ascii="仿宋_GB2312" w:hAnsi="仿宋_GB2312" w:cs="仿宋_GB2312" w:eastAsia="仿宋_GB2312"/>
                    </w:rPr>
                    <w:t>2</w:t>
                  </w:r>
                </w:p>
                <w:p>
                  <w:pPr>
                    <w:pStyle w:val="null3"/>
                  </w:pPr>
                  <w:r>
                    <w:rPr>
                      <w:rFonts w:ascii="仿宋_GB2312" w:hAnsi="仿宋_GB2312" w:cs="仿宋_GB2312" w:eastAsia="仿宋_GB2312"/>
                    </w:rPr>
                    <w:t>（男女各1人）</w:t>
                  </w:r>
                </w:p>
              </w:tc>
              <w:tc>
                <w:tcPr>
                  <w:tcW w:type="dxa" w:w="365"/>
                </w:tcPr>
                <w:p>
                  <w:pPr>
                    <w:pStyle w:val="null3"/>
                  </w:pPr>
                  <w:r>
                    <w:rPr>
                      <w:rFonts w:ascii="仿宋_GB2312" w:hAnsi="仿宋_GB2312" w:cs="仿宋_GB2312" w:eastAsia="仿宋_GB2312"/>
                    </w:rPr>
                    <w:t>8</w:t>
                  </w:r>
                </w:p>
              </w:tc>
            </w:tr>
            <w:tr>
              <w:tc>
                <w:tcPr>
                  <w:tcW w:type="dxa" w:w="365"/>
                </w:tcPr>
                <w:p>
                  <w:pPr>
                    <w:pStyle w:val="null3"/>
                  </w:pPr>
                  <w:r>
                    <w:rPr>
                      <w:rFonts w:ascii="仿宋_GB2312" w:hAnsi="仿宋_GB2312" w:cs="仿宋_GB2312" w:eastAsia="仿宋_GB2312"/>
                    </w:rPr>
                    <w:t>押加</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5</w:t>
                  </w:r>
                </w:p>
              </w:tc>
              <w:tc>
                <w:tcPr>
                  <w:tcW w:type="dxa" w:w="365"/>
                </w:tcPr>
                <w:p>
                  <w:pPr>
                    <w:pStyle w:val="null3"/>
                  </w:pPr>
                  <w:r>
                    <w:rPr>
                      <w:rFonts w:ascii="仿宋_GB2312" w:hAnsi="仿宋_GB2312" w:cs="仿宋_GB2312" w:eastAsia="仿宋_GB2312"/>
                    </w:rPr>
                    <w:t>仅限男性</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7</w:t>
                  </w:r>
                </w:p>
              </w:tc>
            </w:tr>
            <w:tr>
              <w:tc>
                <w:tcPr>
                  <w:tcW w:type="dxa" w:w="365"/>
                </w:tcPr>
                <w:p>
                  <w:pPr>
                    <w:pStyle w:val="null3"/>
                  </w:pPr>
                  <w:r>
                    <w:rPr>
                      <w:rFonts w:ascii="仿宋_GB2312" w:hAnsi="仿宋_GB2312" w:cs="仿宋_GB2312" w:eastAsia="仿宋_GB2312"/>
                    </w:rPr>
                    <w:t>表演</w:t>
                  </w:r>
                </w:p>
                <w:p>
                  <w:pPr>
                    <w:pStyle w:val="null3"/>
                  </w:pPr>
                  <w:r>
                    <w:rPr>
                      <w:rFonts w:ascii="仿宋_GB2312" w:hAnsi="仿宋_GB2312" w:cs="仿宋_GB2312" w:eastAsia="仿宋_GB2312"/>
                    </w:rPr>
                    <w:t>项目</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1</w:t>
                  </w:r>
                </w:p>
              </w:tc>
              <w:tc>
                <w:tcPr>
                  <w:tcW w:type="dxa" w:w="365"/>
                </w:tcPr>
                <w:p>
                  <w:pPr>
                    <w:pStyle w:val="null3"/>
                  </w:pPr>
                  <w:r>
                    <w:rPr>
                      <w:rFonts w:ascii="仿宋_GB2312" w:hAnsi="仿宋_GB2312" w:cs="仿宋_GB2312" w:eastAsia="仿宋_GB2312"/>
                    </w:rPr>
                    <w:t>20</w:t>
                  </w:r>
                </w:p>
              </w:tc>
              <w:tc>
                <w:tcPr>
                  <w:tcW w:type="dxa" w:w="365"/>
                </w:tcPr>
                <w:p>
                  <w:pPr>
                    <w:pStyle w:val="null3"/>
                  </w:pPr>
                  <w:r>
                    <w:rPr>
                      <w:rFonts w:ascii="仿宋_GB2312" w:hAnsi="仿宋_GB2312" w:cs="仿宋_GB2312" w:eastAsia="仿宋_GB2312"/>
                    </w:rPr>
                    <w:t>男女不限</w:t>
                  </w:r>
                </w:p>
              </w:tc>
              <w:tc>
                <w:tcPr>
                  <w:tcW w:type="dxa" w:w="365"/>
                </w:tcPr>
                <w:p>
                  <w:pPr>
                    <w:pStyle w:val="null3"/>
                  </w:pPr>
                  <w:r>
                    <w:rPr>
                      <w:rFonts w:ascii="仿宋_GB2312" w:hAnsi="仿宋_GB2312" w:cs="仿宋_GB2312" w:eastAsia="仿宋_GB2312"/>
                    </w:rPr>
                    <w:t>10</w:t>
                  </w:r>
                </w:p>
              </w:tc>
              <w:tc>
                <w:tcPr>
                  <w:tcW w:type="dxa" w:w="365"/>
                </w:tcPr>
                <w:p>
                  <w:pPr>
                    <w:pStyle w:val="null3"/>
                  </w:pPr>
                  <w:r>
                    <w:rPr>
                      <w:rFonts w:ascii="仿宋_GB2312" w:hAnsi="仿宋_GB2312" w:cs="仿宋_GB2312" w:eastAsia="仿宋_GB2312"/>
                    </w:rPr>
                    <w:t>22</w:t>
                  </w:r>
                </w:p>
              </w:tc>
            </w:tr>
            <w:tr>
              <w:tc>
                <w:tcPr>
                  <w:tcW w:type="dxa" w:w="365"/>
                </w:tcPr>
                <w:p>
                  <w:pPr>
                    <w:pStyle w:val="null3"/>
                  </w:pPr>
                  <w:r>
                    <w:rPr>
                      <w:rFonts w:ascii="仿宋_GB2312" w:hAnsi="仿宋_GB2312" w:cs="仿宋_GB2312" w:eastAsia="仿宋_GB2312"/>
                    </w:rPr>
                    <w:t>合计</w:t>
                  </w:r>
                </w:p>
              </w:tc>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8</w:t>
                  </w:r>
                </w:p>
              </w:tc>
              <w:tc>
                <w:tcPr>
                  <w:tcW w:type="dxa" w:w="365"/>
                </w:tcPr>
                <w:p>
                  <w:pPr>
                    <w:pStyle w:val="null3"/>
                  </w:pPr>
                  <w:r>
                    <w:rPr>
                      <w:rFonts w:ascii="仿宋_GB2312" w:hAnsi="仿宋_GB2312" w:cs="仿宋_GB2312" w:eastAsia="仿宋_GB2312"/>
                    </w:rPr>
                    <w:t>81</w:t>
                  </w:r>
                </w:p>
              </w:tc>
              <w:tc>
                <w:tcPr>
                  <w:tcW w:type="dxa" w:w="365"/>
                </w:tcPr>
                <w:p>
                  <w:pPr>
                    <w:pStyle w:val="null3"/>
                  </w:pPr>
                  <w:r>
                    <w:rPr>
                      <w:rFonts w:ascii="仿宋_GB2312" w:hAnsi="仿宋_GB2312" w:cs="仿宋_GB2312" w:eastAsia="仿宋_GB2312"/>
                    </w:rPr>
                    <w:t xml:space="preserve"> </w:t>
                  </w:r>
                </w:p>
              </w:tc>
              <w:tc>
                <w:tcPr>
                  <w:tcW w:type="dxa" w:w="365"/>
                </w:tcPr>
                <w:p>
                  <w:pPr>
                    <w:pStyle w:val="null3"/>
                  </w:pPr>
                  <w:r>
                    <w:rPr>
                      <w:rFonts w:ascii="仿宋_GB2312" w:hAnsi="仿宋_GB2312" w:cs="仿宋_GB2312" w:eastAsia="仿宋_GB2312"/>
                    </w:rPr>
                    <w:t>34</w:t>
                  </w:r>
                </w:p>
              </w:tc>
              <w:tc>
                <w:tcPr>
                  <w:tcW w:type="dxa" w:w="365"/>
                </w:tcPr>
                <w:p>
                  <w:pPr>
                    <w:pStyle w:val="null3"/>
                  </w:pPr>
                  <w:r>
                    <w:rPr>
                      <w:rFonts w:ascii="仿宋_GB2312" w:hAnsi="仿宋_GB2312" w:cs="仿宋_GB2312" w:eastAsia="仿宋_GB2312"/>
                    </w:rPr>
                    <w:t>97</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表演项目规定：</w:t>
            </w:r>
          </w:p>
          <w:p>
            <w:pPr>
              <w:pStyle w:val="null3"/>
            </w:pPr>
            <w:r>
              <w:rPr>
                <w:rFonts w:ascii="仿宋_GB2312" w:hAnsi="仿宋_GB2312" w:cs="仿宋_GB2312" w:eastAsia="仿宋_GB2312"/>
              </w:rPr>
              <w:t>1、各单位表演项目参赛总数不超过4个，且综合类表演项目不超过2个。</w:t>
            </w:r>
          </w:p>
          <w:p>
            <w:pPr>
              <w:pStyle w:val="null3"/>
            </w:pPr>
            <w:r>
              <w:rPr>
                <w:rFonts w:ascii="仿宋_GB2312" w:hAnsi="仿宋_GB2312" w:cs="仿宋_GB2312" w:eastAsia="仿宋_GB2312"/>
              </w:rPr>
              <w:t>2、每个表演项目设领队、教练员各1人，超过两个表演项目可增设总领队1人，运动员不超过20人，性别不限，其中汉族运动员可报10人。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针对本项目拟投入的设备完整、齐全，配备合理，完全满足项目需求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采购人指定地点（陕西省区域内）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1、验收标准：按磋商文件、磋商响应文件等服务指标进行逐项验收，各项指标均应符合要求。2、验收和评价方式 ：乙方提供的服务最终验收达不到磋商文件要求和磋商响应文件承诺，或在服务过程中发现甲方不能容忍的缺陷等，将视为验收不合格，乙方应无条件赔付采购人损失。 3、验收合格后，填写验收单，双方盖章、签字生效。 4、验收依据4.1、合同文本4.2、 磋商响应文件、磋商文件、澄清函 4.3、 国家或行业相关的标准和规范。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本合同约定的服务结束后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若未能在服务期内完成合同规定的义务，由此对采购方造成的延误和一切损失，由中标人承担和赔偿。4.磋商响应文件中提供的资质证书等材料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成交人在领取成交通知书时提供一正两副纸质竞争性磋商响应文件。装订：纸质竞争性磋商响应文件采用书籍（胶装）方式装订成册，与电子版文件一致的签字、盖章的完整版本。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编制格式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业绩.docx 中小企业声明函 授权委托书.docx 服务承诺.docx 承诺书.docx 服务团队.docx 响应文件封面 后勤保障方案.docx 分项报价表.docx 整体服务实施方案.docx 供应商资格要求.docx 残疾人福利性单位声明函 拒绝政府采购领域商业贿赂承诺书.docx 供应商参与政府采购活动的承诺函.docx 医疗保障方案.docx 标的清单 供应商认为有必要说明的事宜.docx 响应函 监狱企业的证明文件 技术、服务、商务及其他要求响应偏离表.docx 应急保障方案.docx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业绩.docx 中小企业声明函 授权委托书.docx 服务承诺.docx 承诺书.docx 服务团队.docx 响应文件封面 后勤保障方案.docx 分项报价表.docx 整体服务实施方案.docx 供应商资格要求.docx 残疾人福利性单位声明函 拒绝政府采购领域商业贿赂承诺书.docx 供应商参与政府采购活动的承诺函.docx 医疗保障方案.docx 标的清单 供应商认为有必要说明的事宜.docx 响应函 监狱企业的证明文件 技术、服务、商务及其他要求响应偏离表.docx 应急保障方案.docx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中小企业声明函 授权委托书.docx 服务承诺.docx 承诺书.docx 服务团队.docx 响应文件封面 后勤保障方案.docx 分项报价表.docx 整体服务实施方案.docx 供应商资格要求.docx 残疾人福利性单位声明函 拒绝政府采购领域商业贿赂承诺书.docx 供应商参与政府采购活动的承诺函.docx 医疗保障方案.docx 标的清单 供应商认为有必要说明的事宜.docx 响应函 监狱企业的证明文件 技术、服务、商务及其他要求响应偏离表.docx 应急保障方案.docx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中小企业声明函 授权委托书.docx 服务承诺.docx 承诺书.docx 服务团队.docx 响应文件封面 后勤保障方案.docx 分项报价表.docx 整体服务实施方案.docx 供应商资格要求.docx 残疾人福利性单位声明函 拒绝政府采购领域商业贿赂承诺书.docx 供应商参与政府采购活动的承诺函.docx 医疗保障方案.docx 标的清单 供应商认为有必要说明的事宜.docx 响应函 监狱企业的证明文件 技术、服务、商务及其他要求响应偏离表.docx 应急保障方案.docx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供应商完全满足竞争性磋商文件服务要求计5分，每负偏离一项扣1分，扣完为止；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vMerge/>
          </w:tcP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根据本项目服务内容制定整体服务实施方案。服务实施内容包括但不限于①项目实施计划②进度保障措施③人员安排组织④车辆调度等内容。 评审标准： ①方案内容编写思路清晰、准确、全面，对项目工作内容具体情况描述精确，工作进度安排紧凑，时间安排合理高效计12分； ②评审内容任意一项缺项扣3分，扣完为止； ③评审内容任意一项存在任意一处缺陷扣0.5分,3分扣完为止；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整体服务实施方案.docx</w:t>
            </w:r>
          </w:p>
        </w:tc>
      </w:tr>
      <w:tr>
        <w:tc>
          <w:tcPr>
            <w:tcW w:type="dxa" w:w="831"/>
            <w:vMerge/>
          </w:tcPr>
          <w:p/>
        </w:tc>
        <w:tc>
          <w:tcPr>
            <w:tcW w:type="dxa" w:w="1661"/>
          </w:tcPr>
          <w:p>
            <w:pPr>
              <w:pStyle w:val="null3"/>
            </w:pPr>
            <w:r>
              <w:rPr>
                <w:rFonts w:ascii="仿宋_GB2312" w:hAnsi="仿宋_GB2312" w:cs="仿宋_GB2312" w:eastAsia="仿宋_GB2312"/>
              </w:rPr>
              <w:t>服务团队1</w:t>
            </w:r>
          </w:p>
        </w:tc>
        <w:tc>
          <w:tcPr>
            <w:tcW w:type="dxa" w:w="2492"/>
          </w:tcPr>
          <w:p>
            <w:pPr>
              <w:pStyle w:val="null3"/>
            </w:pPr>
            <w:r>
              <w:rPr>
                <w:rFonts w:ascii="仿宋_GB2312" w:hAnsi="仿宋_GB2312" w:cs="仿宋_GB2312" w:eastAsia="仿宋_GB2312"/>
              </w:rPr>
              <w:t>根据本项目服务内容提供专业、稳定的服务团队。有详细的人员配置方案，包括但不限于①人员数量②人员组织架构③专业技术能力④以往类似项目的工作经验（提供相关证明材料）⑤人员素质⑥管理制度⑦培训方案等。 评审标准： ①内容详细具体，服务人员数量充足，满足本项目需求，人员经验丰富，岗位职责明确清晰，证明材料齐全计14分；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服务团队2</w:t>
            </w:r>
          </w:p>
        </w:tc>
        <w:tc>
          <w:tcPr>
            <w:tcW w:type="dxa" w:w="2492"/>
          </w:tcPr>
          <w:p>
            <w:pPr>
              <w:pStyle w:val="null3"/>
            </w:pPr>
            <w:r>
              <w:rPr>
                <w:rFonts w:ascii="仿宋_GB2312" w:hAnsi="仿宋_GB2312" w:cs="仿宋_GB2312" w:eastAsia="仿宋_GB2312"/>
              </w:rPr>
              <w:t>提供拟组建的7个竞赛项目运动队和1个表演项目运动队参赛运动员往期参赛信息。（提供相关证明材料） ①1-20人的计1分，获奖人数达到10人以上的另加1分； ②21-40人的计2分，获奖人数达到20人以上的另加2分； ③41-60人的计4分，获奖人数达到30人以上的另加4分； ④61-80人的计6分。获奖人数达到40人以上的另加6分； ⑤80-97人的计8分，获奖人数达到50人以上的另加8分； ⑥未提供不计分。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根据本项目服务内容制定应急保障方案，内容包括但不限于①服务保障体系 ②技术保障力量③现场应急处置④突发事件处理等。 评审标准： ①应急保障方案齐全，防护、应急措施完全可行，针对性强，有具体措施得4分； ②评审内容任意一项缺项扣1分，扣完为止； ③评审内容任意一项存在任意一处缺陷扣0.5分,1分扣完为止；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应急保障方案.docx</w:t>
            </w:r>
          </w:p>
        </w:tc>
      </w:tr>
      <w:tr>
        <w:tc>
          <w:tcPr>
            <w:tcW w:type="dxa" w:w="831"/>
            <w:vMerge/>
          </w:tcPr>
          <w:p/>
        </w:tc>
        <w:tc>
          <w:tcPr>
            <w:tcW w:type="dxa" w:w="1661"/>
          </w:tcPr>
          <w:p>
            <w:pPr>
              <w:pStyle w:val="null3"/>
            </w:pPr>
            <w:r>
              <w:rPr>
                <w:rFonts w:ascii="仿宋_GB2312" w:hAnsi="仿宋_GB2312" w:cs="仿宋_GB2312" w:eastAsia="仿宋_GB2312"/>
              </w:rPr>
              <w:t>医疗保障方案</w:t>
            </w:r>
          </w:p>
        </w:tc>
        <w:tc>
          <w:tcPr>
            <w:tcW w:type="dxa" w:w="2492"/>
          </w:tcPr>
          <w:p>
            <w:pPr>
              <w:pStyle w:val="null3"/>
            </w:pPr>
            <w:r>
              <w:rPr>
                <w:rFonts w:ascii="仿宋_GB2312" w:hAnsi="仿宋_GB2312" w:cs="仿宋_GB2312" w:eastAsia="仿宋_GB2312"/>
              </w:rPr>
              <w:t>根据本项目服务内容制定医疗保障方案，内容包括但不限于①医疗人员配置方案②医疗物资准备方案③急救流程及措施④医疗保障团队专业资质⑤康复支持方案等。 评审标准： ①医疗方案满足项目需求，内容完善详尽、切实可行，安排合理，医疗保障团队具备专业资质，康复支持方案具体可执行的计10分；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医疗保障方案.docx</w:t>
            </w:r>
          </w:p>
        </w:tc>
      </w:tr>
      <w:tr>
        <w:tc>
          <w:tcPr>
            <w:tcW w:type="dxa" w:w="831"/>
            <w:vMerge/>
          </w:tcPr>
          <w:p/>
        </w:tc>
        <w:tc>
          <w:tcPr>
            <w:tcW w:type="dxa" w:w="1661"/>
          </w:tcPr>
          <w:p>
            <w:pPr>
              <w:pStyle w:val="null3"/>
            </w:pPr>
            <w:r>
              <w:rPr>
                <w:rFonts w:ascii="仿宋_GB2312" w:hAnsi="仿宋_GB2312" w:cs="仿宋_GB2312" w:eastAsia="仿宋_GB2312"/>
              </w:rPr>
              <w:t>后勤保障方案</w:t>
            </w:r>
          </w:p>
        </w:tc>
        <w:tc>
          <w:tcPr>
            <w:tcW w:type="dxa" w:w="2492"/>
          </w:tcPr>
          <w:p>
            <w:pPr>
              <w:pStyle w:val="null3"/>
            </w:pPr>
            <w:r>
              <w:rPr>
                <w:rFonts w:ascii="仿宋_GB2312" w:hAnsi="仿宋_GB2312" w:cs="仿宋_GB2312" w:eastAsia="仿宋_GB2312"/>
              </w:rPr>
              <w:t>交通：车辆安排，车辆型号、数量、调度机制，车辆资质，安全保障措施； 饮食：饮食安排方案，餐饮标准、安全及卫生保障措施； 保险：保险方案（人员及车辆）。 评审标准： ①方案内容满足服务要求，内容完整，描述详细有针对性，资料齐全的计6分； ②评审内容任意一项缺项扣2分，扣完为止； ③评审内容任意一项存在任意一处缺陷扣0.5分,2分扣完为止； ④未提供或提供内容与项目不符均不计分。 评审标准的“缺陷”是指：内容粗略、逻辑混乱、描述过于简单、与项目特点不匹配、凭空编造、逻辑漏洞、出现常识性错误、套用其他项目方案、存在不可能实现的夸大情形、存在不适用项目实际情况或证明资料不全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后勤保障方案.docx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根据本项目服务内容提供详细具体可行的服务承诺及措施，明确工作开展期间及完成后配合采购人进行项目实施启动时的指导等。 ①服务承诺完善详细、措施具体、对采购人的指导全面合理，计3分； ②服务承诺内容完整但条理不清晰、措施及指导建议不具体，计2分； ③服务承诺只有框架无实质性内容、无可行性，计1分； ④未提供相关内容的不计分。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供应商须同时提供近三年（2023年4月至今）组织类似赛事和组团参赛的业绩及比赛成绩的相关证明资料。每提供一份得2分，计满10分为止，不提供或提供不完整不计分。 注： ①业绩相关证明材料包含但不限于主办单位相关授权文件、相关合同关键页（含签订合同双方的单位名称、合同项目名称与含签订合同双方的落款盖章、赛事年份）； ②比赛成绩相关证明资料须体现成绩分值。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详见附件：整体服务实施方案.docx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详见附件：应急保障方案.docx</w:t>
      </w:r>
    </w:p>
    <w:p>
      <w:pPr>
        <w:pStyle w:val="null3"/>
        <w:ind w:firstLine="960"/>
      </w:pPr>
      <w:r>
        <w:rPr>
          <w:rFonts w:ascii="仿宋_GB2312" w:hAnsi="仿宋_GB2312" w:cs="仿宋_GB2312" w:eastAsia="仿宋_GB2312"/>
        </w:rPr>
        <w:t>详见附件：医疗保障方案.docx</w:t>
      </w:r>
    </w:p>
    <w:p>
      <w:pPr>
        <w:pStyle w:val="null3"/>
        <w:ind w:firstLine="960"/>
      </w:pPr>
      <w:r>
        <w:rPr>
          <w:rFonts w:ascii="仿宋_GB2312" w:hAnsi="仿宋_GB2312" w:cs="仿宋_GB2312" w:eastAsia="仿宋_GB2312"/>
        </w:rPr>
        <w:t>详见附件：后勤保障方案.docx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