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33491F">
      <w:pPr>
        <w:spacing w:line="300" w:lineRule="auto"/>
        <w:jc w:val="left"/>
        <w:rPr>
          <w:rFonts w:hint="eastAsia" w:ascii="仿宋" w:hAnsi="仿宋" w:eastAsia="仿宋" w:cs="仿宋"/>
          <w:sz w:val="28"/>
          <w:szCs w:val="28"/>
          <w:shd w:val="clear" w:color="auto" w:fill="FFFFFF"/>
          <w:lang w:eastAsia="zh-CN"/>
        </w:rPr>
      </w:pPr>
      <w:r>
        <w:rPr>
          <w:rFonts w:hint="eastAsia" w:ascii="仿宋" w:hAnsi="仿宋" w:eastAsia="仿宋" w:cs="仿宋"/>
          <w:sz w:val="28"/>
          <w:szCs w:val="28"/>
          <w:shd w:val="clear" w:color="auto" w:fill="FFFFFF"/>
        </w:rPr>
        <w:t>编号：</w:t>
      </w:r>
    </w:p>
    <w:p w14:paraId="26B877ED">
      <w:pPr>
        <w:ind w:firstLine="722" w:firstLineChars="200"/>
        <w:jc w:val="center"/>
        <w:rPr>
          <w:rFonts w:hint="eastAsia" w:ascii="仿宋" w:hAnsi="仿宋" w:eastAsia="仿宋" w:cs="仿宋"/>
          <w:b/>
          <w:bCs/>
          <w:spacing w:val="40"/>
          <w:sz w:val="28"/>
          <w:szCs w:val="28"/>
        </w:rPr>
      </w:pPr>
    </w:p>
    <w:p w14:paraId="78CB420B">
      <w:pPr>
        <w:ind w:firstLine="722" w:firstLineChars="200"/>
        <w:jc w:val="center"/>
        <w:rPr>
          <w:rFonts w:hint="eastAsia" w:ascii="仿宋" w:hAnsi="仿宋" w:eastAsia="仿宋" w:cs="仿宋"/>
          <w:b/>
          <w:bCs/>
          <w:spacing w:val="40"/>
          <w:sz w:val="28"/>
          <w:szCs w:val="28"/>
        </w:rPr>
      </w:pPr>
    </w:p>
    <w:p w14:paraId="6D417002">
      <w:pPr>
        <w:ind w:firstLine="722" w:firstLineChars="200"/>
        <w:jc w:val="center"/>
        <w:rPr>
          <w:rFonts w:hint="eastAsia" w:ascii="仿宋" w:hAnsi="仿宋" w:eastAsia="仿宋" w:cs="仿宋"/>
          <w:b/>
          <w:bCs/>
          <w:spacing w:val="40"/>
          <w:sz w:val="28"/>
          <w:szCs w:val="28"/>
        </w:rPr>
      </w:pPr>
    </w:p>
    <w:p w14:paraId="7650E12B">
      <w:pPr>
        <w:ind w:firstLine="722" w:firstLineChars="200"/>
        <w:jc w:val="center"/>
        <w:rPr>
          <w:rFonts w:hint="eastAsia" w:ascii="仿宋" w:hAnsi="仿宋" w:eastAsia="仿宋" w:cs="仿宋"/>
          <w:b/>
          <w:bCs/>
          <w:spacing w:val="40"/>
          <w:sz w:val="28"/>
          <w:szCs w:val="28"/>
        </w:rPr>
      </w:pPr>
      <w:r>
        <w:rPr>
          <w:rFonts w:hint="eastAsia" w:ascii="仿宋" w:hAnsi="仿宋" w:eastAsia="仿宋" w:cs="仿宋"/>
          <w:b/>
          <w:bCs/>
          <w:spacing w:val="40"/>
          <w:sz w:val="28"/>
          <w:szCs w:val="28"/>
        </w:rPr>
        <w:t>西安市中医</w:t>
      </w:r>
      <w:bookmarkStart w:id="0" w:name="_Hlk114153585"/>
      <w:r>
        <w:rPr>
          <w:rFonts w:hint="eastAsia" w:ascii="仿宋" w:hAnsi="仿宋" w:eastAsia="仿宋" w:cs="仿宋"/>
          <w:b/>
          <w:bCs/>
          <w:spacing w:val="40"/>
          <w:sz w:val="28"/>
          <w:szCs w:val="28"/>
        </w:rPr>
        <w:t>医院</w:t>
      </w:r>
    </w:p>
    <w:bookmarkEnd w:id="0"/>
    <w:p w14:paraId="498C6F8E">
      <w:pPr>
        <w:ind w:firstLine="722" w:firstLineChars="200"/>
        <w:jc w:val="center"/>
        <w:rPr>
          <w:rFonts w:hint="eastAsia" w:ascii="仿宋" w:hAnsi="仿宋" w:eastAsia="仿宋" w:cs="仿宋"/>
          <w:b/>
          <w:bCs/>
          <w:spacing w:val="40"/>
          <w:sz w:val="28"/>
          <w:szCs w:val="28"/>
          <w:lang w:val="en-US" w:eastAsia="zh-CN"/>
        </w:rPr>
      </w:pPr>
      <w:r>
        <w:rPr>
          <w:rFonts w:hint="eastAsia" w:ascii="仿宋" w:hAnsi="仿宋" w:eastAsia="仿宋" w:cs="仿宋"/>
          <w:b/>
          <w:bCs/>
          <w:spacing w:val="40"/>
          <w:sz w:val="28"/>
          <w:szCs w:val="28"/>
          <w:lang w:val="en-US" w:eastAsia="zh-CN"/>
        </w:rPr>
        <w:t>病案数字化翻拍服务一期项目</w:t>
      </w:r>
    </w:p>
    <w:p w14:paraId="758C0390">
      <w:pPr>
        <w:adjustRightInd w:val="0"/>
        <w:snapToGrid w:val="0"/>
        <w:spacing w:line="600" w:lineRule="exact"/>
        <w:ind w:firstLine="562" w:firstLineChars="200"/>
        <w:rPr>
          <w:rFonts w:hint="eastAsia" w:ascii="仿宋" w:hAnsi="仿宋" w:eastAsia="仿宋" w:cs="仿宋"/>
          <w:b/>
          <w:bCs/>
          <w:sz w:val="28"/>
          <w:szCs w:val="28"/>
        </w:rPr>
      </w:pPr>
    </w:p>
    <w:p w14:paraId="599C5D7F">
      <w:pPr>
        <w:adjustRightInd w:val="0"/>
        <w:snapToGrid w:val="0"/>
        <w:spacing w:line="600" w:lineRule="exact"/>
        <w:ind w:firstLine="562" w:firstLineChars="200"/>
        <w:rPr>
          <w:rFonts w:hint="eastAsia" w:ascii="仿宋" w:hAnsi="仿宋" w:eastAsia="仿宋" w:cs="仿宋"/>
          <w:b/>
          <w:bCs/>
          <w:sz w:val="28"/>
          <w:szCs w:val="28"/>
        </w:rPr>
      </w:pPr>
    </w:p>
    <w:p w14:paraId="2401A1AE">
      <w:pPr>
        <w:adjustRightInd w:val="0"/>
        <w:snapToGrid w:val="0"/>
        <w:spacing w:line="600" w:lineRule="exact"/>
        <w:ind w:firstLine="562" w:firstLineChars="200"/>
        <w:rPr>
          <w:rFonts w:hint="eastAsia" w:ascii="仿宋" w:hAnsi="仿宋" w:eastAsia="仿宋" w:cs="仿宋"/>
          <w:b/>
          <w:bCs/>
          <w:sz w:val="28"/>
          <w:szCs w:val="28"/>
        </w:rPr>
      </w:pPr>
    </w:p>
    <w:p w14:paraId="3CEC0533">
      <w:pPr>
        <w:adjustRightInd w:val="0"/>
        <w:snapToGrid w:val="0"/>
        <w:spacing w:line="600" w:lineRule="exact"/>
        <w:ind w:firstLine="562" w:firstLineChars="200"/>
        <w:rPr>
          <w:rFonts w:hint="eastAsia" w:ascii="仿宋" w:hAnsi="仿宋" w:eastAsia="仿宋" w:cs="仿宋"/>
          <w:b/>
          <w:bCs/>
          <w:sz w:val="28"/>
          <w:szCs w:val="28"/>
        </w:rPr>
      </w:pPr>
    </w:p>
    <w:p w14:paraId="14684E0E">
      <w:pPr>
        <w:adjustRightInd w:val="0"/>
        <w:snapToGrid w:val="0"/>
        <w:spacing w:line="600" w:lineRule="exact"/>
        <w:ind w:firstLine="562" w:firstLineChars="200"/>
        <w:rPr>
          <w:rFonts w:hint="eastAsia" w:ascii="仿宋" w:hAnsi="仿宋" w:eastAsia="仿宋" w:cs="仿宋"/>
          <w:b/>
          <w:bCs/>
          <w:sz w:val="28"/>
          <w:szCs w:val="28"/>
        </w:rPr>
      </w:pPr>
    </w:p>
    <w:p w14:paraId="557245EE">
      <w:pPr>
        <w:adjustRightInd w:val="0"/>
        <w:snapToGrid w:val="0"/>
        <w:spacing w:line="600" w:lineRule="exact"/>
        <w:ind w:firstLine="562" w:firstLineChars="200"/>
        <w:rPr>
          <w:rFonts w:hint="eastAsia" w:ascii="仿宋" w:hAnsi="仿宋" w:eastAsia="仿宋" w:cs="仿宋"/>
          <w:b/>
          <w:bCs/>
          <w:sz w:val="28"/>
          <w:szCs w:val="28"/>
        </w:rPr>
      </w:pPr>
    </w:p>
    <w:p w14:paraId="0DFFF243">
      <w:pPr>
        <w:adjustRightInd w:val="0"/>
        <w:snapToGrid w:val="0"/>
        <w:spacing w:line="600" w:lineRule="exact"/>
        <w:ind w:firstLine="562" w:firstLineChars="200"/>
        <w:rPr>
          <w:rFonts w:hint="eastAsia" w:ascii="仿宋" w:hAnsi="仿宋" w:eastAsia="仿宋" w:cs="仿宋"/>
          <w:b/>
          <w:bCs/>
          <w:sz w:val="28"/>
          <w:szCs w:val="28"/>
        </w:rPr>
      </w:pPr>
    </w:p>
    <w:p w14:paraId="4A5BA8E4">
      <w:pPr>
        <w:adjustRightInd w:val="0"/>
        <w:snapToGrid w:val="0"/>
        <w:spacing w:line="600" w:lineRule="exact"/>
        <w:ind w:firstLine="562" w:firstLineChars="200"/>
        <w:rPr>
          <w:rFonts w:hint="eastAsia" w:ascii="仿宋" w:hAnsi="仿宋" w:eastAsia="仿宋" w:cs="仿宋"/>
          <w:b/>
          <w:bCs/>
          <w:sz w:val="28"/>
          <w:szCs w:val="28"/>
        </w:rPr>
      </w:pPr>
    </w:p>
    <w:p w14:paraId="2E89D6D2">
      <w:pPr>
        <w:adjustRightInd w:val="0"/>
        <w:snapToGrid w:val="0"/>
        <w:spacing w:line="600" w:lineRule="exact"/>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甲  方：西安市中医医院</w:t>
      </w:r>
    </w:p>
    <w:p w14:paraId="259CE344">
      <w:pPr>
        <w:adjustRightInd w:val="0"/>
        <w:snapToGrid w:val="0"/>
        <w:spacing w:line="600" w:lineRule="exact"/>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乙  方：</w:t>
      </w:r>
    </w:p>
    <w:p w14:paraId="55915335">
      <w:pPr>
        <w:adjustRightInd w:val="0"/>
        <w:snapToGrid w:val="0"/>
        <w:ind w:firstLine="562" w:firstLineChars="200"/>
        <w:jc w:val="center"/>
        <w:rPr>
          <w:rFonts w:hint="eastAsia" w:ascii="仿宋" w:hAnsi="仿宋" w:eastAsia="仿宋" w:cs="仿宋"/>
          <w:b/>
          <w:bCs/>
          <w:sz w:val="28"/>
          <w:szCs w:val="28"/>
        </w:rPr>
      </w:pPr>
    </w:p>
    <w:p w14:paraId="54CE19D9">
      <w:pPr>
        <w:adjustRightInd w:val="0"/>
        <w:snapToGrid w:val="0"/>
        <w:ind w:firstLine="562" w:firstLineChars="200"/>
        <w:jc w:val="center"/>
        <w:rPr>
          <w:rFonts w:hint="eastAsia" w:ascii="仿宋" w:hAnsi="仿宋" w:eastAsia="仿宋" w:cs="仿宋"/>
          <w:b/>
          <w:bCs/>
          <w:sz w:val="28"/>
          <w:szCs w:val="28"/>
        </w:rPr>
      </w:pPr>
    </w:p>
    <w:p w14:paraId="3550FB50">
      <w:pPr>
        <w:adjustRightInd w:val="0"/>
        <w:snapToGrid w:val="0"/>
        <w:ind w:firstLine="562" w:firstLineChars="200"/>
        <w:jc w:val="center"/>
        <w:rPr>
          <w:rFonts w:hint="eastAsia" w:ascii="仿宋" w:hAnsi="仿宋" w:eastAsia="仿宋" w:cs="仿宋"/>
          <w:b/>
          <w:bCs/>
          <w:sz w:val="28"/>
          <w:szCs w:val="28"/>
        </w:rPr>
      </w:pPr>
    </w:p>
    <w:p w14:paraId="337341A7">
      <w:pPr>
        <w:adjustRightInd w:val="0"/>
        <w:snapToGrid w:val="0"/>
        <w:ind w:firstLine="562" w:firstLineChars="200"/>
        <w:jc w:val="center"/>
        <w:rPr>
          <w:rFonts w:hint="eastAsia" w:ascii="仿宋" w:hAnsi="仿宋" w:eastAsia="仿宋" w:cs="仿宋"/>
          <w:b/>
          <w:bCs/>
          <w:sz w:val="28"/>
          <w:szCs w:val="28"/>
        </w:rPr>
      </w:pPr>
    </w:p>
    <w:p w14:paraId="54D6BE6D">
      <w:pPr>
        <w:adjustRightInd w:val="0"/>
        <w:snapToGrid w:val="0"/>
        <w:ind w:firstLine="562" w:firstLineChars="200"/>
        <w:jc w:val="center"/>
        <w:rPr>
          <w:rFonts w:hint="eastAsia" w:ascii="仿宋" w:hAnsi="仿宋" w:eastAsia="仿宋" w:cs="仿宋"/>
          <w:b/>
          <w:bCs/>
          <w:sz w:val="28"/>
          <w:szCs w:val="28"/>
        </w:rPr>
      </w:pPr>
    </w:p>
    <w:p w14:paraId="6816A9BB">
      <w:pPr>
        <w:adjustRightInd w:val="0"/>
        <w:snapToGrid w:val="0"/>
        <w:ind w:firstLine="562" w:firstLineChars="200"/>
        <w:jc w:val="center"/>
        <w:rPr>
          <w:rFonts w:hint="eastAsia" w:ascii="仿宋" w:hAnsi="仿宋" w:eastAsia="仿宋" w:cs="仿宋"/>
          <w:b/>
          <w:bCs/>
          <w:sz w:val="28"/>
          <w:szCs w:val="28"/>
        </w:rPr>
      </w:pPr>
    </w:p>
    <w:p w14:paraId="05D7BEA9">
      <w:pPr>
        <w:adjustRightInd w:val="0"/>
        <w:snapToGrid w:val="0"/>
        <w:ind w:firstLine="562" w:firstLineChars="200"/>
        <w:jc w:val="center"/>
        <w:rPr>
          <w:rFonts w:hint="eastAsia" w:ascii="仿宋" w:hAnsi="仿宋" w:eastAsia="仿宋" w:cs="仿宋"/>
          <w:b/>
          <w:bCs/>
          <w:sz w:val="28"/>
          <w:szCs w:val="28"/>
        </w:rPr>
      </w:pPr>
    </w:p>
    <w:p w14:paraId="36416DC7">
      <w:pPr>
        <w:adjustRightInd w:val="0"/>
        <w:snapToGrid w:val="0"/>
        <w:ind w:firstLine="562" w:firstLineChars="200"/>
        <w:jc w:val="center"/>
        <w:rPr>
          <w:rFonts w:hint="eastAsia" w:ascii="仿宋" w:hAnsi="仿宋" w:eastAsia="仿宋" w:cs="仿宋"/>
          <w:b/>
          <w:bCs/>
          <w:sz w:val="28"/>
          <w:szCs w:val="28"/>
        </w:rPr>
      </w:pPr>
      <w:r>
        <w:rPr>
          <w:rFonts w:hint="eastAsia" w:ascii="仿宋" w:hAnsi="仿宋" w:eastAsia="仿宋" w:cs="仿宋"/>
          <w:b/>
          <w:bCs/>
          <w:sz w:val="28"/>
          <w:szCs w:val="28"/>
          <w:lang w:val="en-US" w:eastAsia="zh-CN"/>
        </w:rPr>
        <w:t xml:space="preserve">  </w:t>
      </w:r>
      <w:r>
        <w:rPr>
          <w:rFonts w:hint="eastAsia" w:ascii="仿宋" w:hAnsi="仿宋" w:eastAsia="仿宋" w:cs="仿宋"/>
          <w:b/>
          <w:bCs/>
          <w:sz w:val="28"/>
          <w:szCs w:val="28"/>
        </w:rPr>
        <w:t>年</w:t>
      </w:r>
      <w:r>
        <w:rPr>
          <w:rFonts w:hint="eastAsia" w:ascii="仿宋" w:hAnsi="仿宋" w:eastAsia="仿宋" w:cs="仿宋"/>
          <w:b/>
          <w:bCs/>
          <w:sz w:val="28"/>
          <w:szCs w:val="28"/>
          <w:lang w:val="en-US" w:eastAsia="zh-CN"/>
        </w:rPr>
        <w:t xml:space="preserve">  </w:t>
      </w:r>
      <w:r>
        <w:rPr>
          <w:rFonts w:hint="eastAsia" w:ascii="仿宋" w:hAnsi="仿宋" w:eastAsia="仿宋" w:cs="仿宋"/>
          <w:b/>
          <w:bCs/>
          <w:sz w:val="28"/>
          <w:szCs w:val="28"/>
        </w:rPr>
        <w:t>月</w:t>
      </w:r>
    </w:p>
    <w:p w14:paraId="43A09467">
      <w:pPr>
        <w:adjustRightInd w:val="0"/>
        <w:snapToGrid w:val="0"/>
        <w:ind w:firstLine="562" w:firstLineChars="200"/>
        <w:jc w:val="center"/>
        <w:rPr>
          <w:rFonts w:hint="eastAsia" w:ascii="仿宋" w:hAnsi="仿宋" w:eastAsia="仿宋" w:cs="仿宋"/>
          <w:b/>
          <w:bCs/>
          <w:sz w:val="28"/>
          <w:szCs w:val="28"/>
        </w:rPr>
      </w:pPr>
      <w:r>
        <w:rPr>
          <w:rFonts w:hint="eastAsia" w:ascii="仿宋" w:hAnsi="仿宋" w:eastAsia="仿宋" w:cs="仿宋"/>
          <w:b/>
          <w:bCs/>
          <w:sz w:val="28"/>
          <w:szCs w:val="28"/>
        </w:rPr>
        <w:t>中国  西安</w:t>
      </w:r>
    </w:p>
    <w:p w14:paraId="15F9C322">
      <w:pPr>
        <w:widowControl/>
        <w:adjustRightInd w:val="0"/>
        <w:snapToGrid w:val="0"/>
        <w:jc w:val="left"/>
        <w:rPr>
          <w:rFonts w:hint="eastAsia" w:ascii="仿宋" w:hAnsi="仿宋" w:eastAsia="仿宋" w:cs="仿宋"/>
          <w:b/>
          <w:bCs/>
          <w:sz w:val="28"/>
          <w:szCs w:val="28"/>
        </w:rPr>
        <w:sectPr>
          <w:pgSz w:w="11906" w:h="16838"/>
          <w:pgMar w:top="1440" w:right="1803" w:bottom="1440" w:left="1803" w:header="851" w:footer="992" w:gutter="0"/>
          <w:pgNumType w:fmt="decimal" w:start="1"/>
          <w:cols w:space="720" w:num="1"/>
          <w:docGrid w:type="lines" w:linePitch="312" w:charSpace="0"/>
        </w:sectPr>
      </w:pPr>
    </w:p>
    <w:p w14:paraId="4BB87214">
      <w:pPr>
        <w:adjustRightInd w:val="0"/>
        <w:snapToGrid w:val="0"/>
        <w:ind w:left="315" w:leftChars="150" w:firstLine="722" w:firstLineChars="200"/>
        <w:jc w:val="center"/>
        <w:rPr>
          <w:rFonts w:hint="eastAsia" w:ascii="仿宋" w:hAnsi="仿宋" w:eastAsia="仿宋" w:cs="仿宋"/>
          <w:b/>
          <w:bCs/>
          <w:spacing w:val="40"/>
          <w:sz w:val="28"/>
          <w:szCs w:val="28"/>
        </w:rPr>
      </w:pPr>
      <w:r>
        <w:rPr>
          <w:rFonts w:hint="eastAsia" w:ascii="仿宋" w:hAnsi="仿宋" w:eastAsia="仿宋" w:cs="仿宋"/>
          <w:b/>
          <w:bCs/>
          <w:spacing w:val="40"/>
          <w:sz w:val="28"/>
          <w:szCs w:val="28"/>
          <w:lang w:val="en-US" w:eastAsia="zh-CN"/>
        </w:rPr>
        <w:t>服务</w:t>
      </w:r>
      <w:r>
        <w:rPr>
          <w:rFonts w:hint="eastAsia" w:ascii="仿宋" w:hAnsi="仿宋" w:eastAsia="仿宋" w:cs="仿宋"/>
          <w:b/>
          <w:bCs/>
          <w:spacing w:val="40"/>
          <w:sz w:val="28"/>
          <w:szCs w:val="28"/>
        </w:rPr>
        <w:t>合同</w:t>
      </w:r>
    </w:p>
    <w:p w14:paraId="001D30A8">
      <w:pPr>
        <w:spacing w:line="540" w:lineRule="exact"/>
        <w:ind w:firstLine="560" w:firstLineChars="200"/>
        <w:jc w:val="left"/>
        <w:rPr>
          <w:rFonts w:hint="eastAsia" w:ascii="仿宋" w:hAnsi="仿宋" w:eastAsia="仿宋" w:cs="仿宋"/>
          <w:color w:val="000000"/>
          <w:sz w:val="28"/>
          <w:szCs w:val="28"/>
        </w:rPr>
      </w:pPr>
      <w:r>
        <w:rPr>
          <w:rFonts w:hint="eastAsia" w:ascii="仿宋" w:hAnsi="仿宋" w:eastAsia="仿宋" w:cs="仿宋"/>
          <w:color w:val="000000"/>
          <w:sz w:val="28"/>
          <w:szCs w:val="28"/>
        </w:rPr>
        <w:t>甲  方：</w:t>
      </w:r>
      <w:r>
        <w:rPr>
          <w:rFonts w:hint="eastAsia" w:ascii="仿宋" w:hAnsi="仿宋" w:eastAsia="仿宋" w:cs="仿宋"/>
          <w:color w:val="000000"/>
          <w:sz w:val="28"/>
          <w:szCs w:val="28"/>
          <w:u w:val="single"/>
        </w:rPr>
        <w:t xml:space="preserve">                        </w:t>
      </w:r>
    </w:p>
    <w:p w14:paraId="6101CF5C">
      <w:pPr>
        <w:tabs>
          <w:tab w:val="left" w:pos="480"/>
        </w:tabs>
        <w:spacing w:line="540" w:lineRule="exact"/>
        <w:ind w:firstLine="560" w:firstLineChars="200"/>
        <w:jc w:val="left"/>
        <w:rPr>
          <w:rFonts w:hint="eastAsia" w:ascii="仿宋" w:hAnsi="仿宋" w:eastAsia="仿宋" w:cs="仿宋"/>
          <w:color w:val="000000"/>
          <w:sz w:val="28"/>
          <w:szCs w:val="28"/>
        </w:rPr>
      </w:pPr>
      <w:r>
        <w:rPr>
          <w:rFonts w:hint="eastAsia" w:ascii="仿宋" w:hAnsi="仿宋" w:eastAsia="仿宋" w:cs="仿宋"/>
          <w:color w:val="000000"/>
          <w:sz w:val="28"/>
          <w:szCs w:val="28"/>
        </w:rPr>
        <w:t>乙  方：</w:t>
      </w:r>
      <w:r>
        <w:rPr>
          <w:rFonts w:hint="eastAsia" w:ascii="仿宋" w:hAnsi="仿宋" w:eastAsia="仿宋" w:cs="仿宋"/>
          <w:color w:val="000000"/>
          <w:sz w:val="28"/>
          <w:szCs w:val="28"/>
          <w:u w:val="single"/>
        </w:rPr>
        <w:t xml:space="preserve">                        </w:t>
      </w:r>
    </w:p>
    <w:p w14:paraId="7B03E13E">
      <w:pPr>
        <w:spacing w:line="44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经甲乙双方协商一致，根据《中华人民共和国政府采购法》及实施条例、《中华人民共和国民法典》和甲方</w:t>
      </w:r>
      <w:r>
        <w:rPr>
          <w:rFonts w:hint="eastAsia" w:ascii="仿宋" w:hAnsi="仿宋" w:eastAsia="仿宋" w:cs="仿宋"/>
          <w:sz w:val="28"/>
          <w:szCs w:val="28"/>
          <w:lang w:val="en-US" w:eastAsia="zh-CN"/>
        </w:rPr>
        <w:t>病案数字化翻拍服务一期采购</w:t>
      </w:r>
      <w:r>
        <w:rPr>
          <w:rFonts w:hint="eastAsia" w:ascii="仿宋" w:hAnsi="仿宋" w:eastAsia="仿宋" w:cs="仿宋"/>
          <w:sz w:val="28"/>
          <w:szCs w:val="28"/>
        </w:rPr>
        <w:t xml:space="preserve">项目（采购项目编号：）的招标文件、投标文件等有关规定，为确保甲方采购项目的顺利实施，甲、乙双方在平等自愿原则下签订本合同，并共同遵守。  </w:t>
      </w:r>
    </w:p>
    <w:p w14:paraId="4000BB83">
      <w:pPr>
        <w:pStyle w:val="3"/>
        <w:numPr>
          <w:ilvl w:val="0"/>
          <w:numId w:val="1"/>
        </w:numPr>
        <w:bidi w:val="0"/>
        <w:spacing w:line="240" w:lineRule="auto"/>
        <w:ind w:left="0" w:leftChars="0" w:firstLine="562" w:firstLineChars="200"/>
        <w:rPr>
          <w:rFonts w:hint="eastAsia" w:ascii="仿宋" w:hAnsi="仿宋" w:eastAsia="仿宋" w:cs="仿宋"/>
          <w:b/>
          <w:bCs w:val="0"/>
          <w:sz w:val="28"/>
          <w:szCs w:val="28"/>
          <w:lang w:val="en-US" w:eastAsia="zh-CN"/>
        </w:rPr>
      </w:pPr>
      <w:r>
        <w:rPr>
          <w:rFonts w:hint="eastAsia" w:ascii="仿宋" w:hAnsi="仿宋" w:eastAsia="仿宋" w:cs="仿宋"/>
          <w:b/>
          <w:bCs w:val="0"/>
          <w:sz w:val="28"/>
          <w:szCs w:val="28"/>
          <w:lang w:val="en-US" w:eastAsia="zh-CN"/>
        </w:rPr>
        <w:t>合同标的物内容及数量（以响应文件正本和澄清表〈函〉为准）</w:t>
      </w:r>
    </w:p>
    <w:tbl>
      <w:tblPr>
        <w:tblStyle w:val="12"/>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37"/>
        <w:gridCol w:w="1135"/>
        <w:gridCol w:w="1135"/>
        <w:gridCol w:w="1135"/>
        <w:gridCol w:w="1135"/>
        <w:gridCol w:w="782"/>
        <w:gridCol w:w="1312"/>
        <w:gridCol w:w="1323"/>
      </w:tblGrid>
      <w:tr w14:paraId="672B3C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7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C7382C">
            <w:pPr>
              <w:keepNext w:val="0"/>
              <w:keepLines w:val="0"/>
              <w:widowControl/>
              <w:suppressLineNumbers w:val="0"/>
              <w:jc w:val="center"/>
              <w:textAlignment w:val="center"/>
              <w:rPr>
                <w:rFonts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序号</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3B515F">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服务名称</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F4620E">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服务内容</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2F6467">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计量单位</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E18EEE">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服务时间</w:t>
            </w:r>
          </w:p>
        </w:tc>
        <w:tc>
          <w:tcPr>
            <w:tcW w:w="4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EF5363">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数量</w:t>
            </w:r>
          </w:p>
        </w:tc>
        <w:tc>
          <w:tcPr>
            <w:tcW w:w="6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85738D">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单价（元）</w:t>
            </w:r>
          </w:p>
        </w:tc>
        <w:tc>
          <w:tcPr>
            <w:tcW w:w="7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E8B038">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总价（元）</w:t>
            </w:r>
          </w:p>
        </w:tc>
      </w:tr>
      <w:tr w14:paraId="56B714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7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9FAD1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2F46DE">
            <w:pPr>
              <w:jc w:val="center"/>
              <w:rPr>
                <w:rFonts w:hint="eastAsia" w:ascii="微软雅黑" w:hAnsi="微软雅黑" w:eastAsia="微软雅黑" w:cs="微软雅黑"/>
                <w:i w:val="0"/>
                <w:iCs w:val="0"/>
                <w:color w:val="000000"/>
                <w:sz w:val="20"/>
                <w:szCs w:val="20"/>
                <w:u w:val="none"/>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611518">
            <w:pPr>
              <w:jc w:val="center"/>
              <w:rPr>
                <w:rFonts w:hint="eastAsia" w:ascii="微软雅黑" w:hAnsi="微软雅黑" w:eastAsia="微软雅黑" w:cs="微软雅黑"/>
                <w:i w:val="0"/>
                <w:iCs w:val="0"/>
                <w:color w:val="000000"/>
                <w:sz w:val="20"/>
                <w:szCs w:val="20"/>
                <w:u w:val="none"/>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4CF0C7">
            <w:pPr>
              <w:jc w:val="center"/>
              <w:rPr>
                <w:rFonts w:hint="eastAsia" w:ascii="微软雅黑" w:hAnsi="微软雅黑" w:eastAsia="微软雅黑" w:cs="微软雅黑"/>
                <w:i w:val="0"/>
                <w:iCs w:val="0"/>
                <w:color w:val="000000"/>
                <w:sz w:val="20"/>
                <w:szCs w:val="20"/>
                <w:u w:val="none"/>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BBE260">
            <w:pPr>
              <w:jc w:val="center"/>
              <w:rPr>
                <w:rFonts w:hint="eastAsia" w:ascii="微软雅黑" w:hAnsi="微软雅黑" w:eastAsia="微软雅黑" w:cs="微软雅黑"/>
                <w:i w:val="0"/>
                <w:iCs w:val="0"/>
                <w:color w:val="000000"/>
                <w:sz w:val="20"/>
                <w:szCs w:val="20"/>
                <w:u w:val="none"/>
              </w:rPr>
            </w:pPr>
          </w:p>
        </w:tc>
        <w:tc>
          <w:tcPr>
            <w:tcW w:w="4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BD3DC0">
            <w:pPr>
              <w:jc w:val="center"/>
              <w:rPr>
                <w:rFonts w:hint="eastAsia" w:ascii="微软雅黑" w:hAnsi="微软雅黑" w:eastAsia="微软雅黑" w:cs="微软雅黑"/>
                <w:i w:val="0"/>
                <w:iCs w:val="0"/>
                <w:color w:val="000000"/>
                <w:sz w:val="20"/>
                <w:szCs w:val="20"/>
                <w:u w:val="none"/>
              </w:rPr>
            </w:pPr>
          </w:p>
        </w:tc>
        <w:tc>
          <w:tcPr>
            <w:tcW w:w="6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E60C73">
            <w:pPr>
              <w:jc w:val="center"/>
              <w:rPr>
                <w:rFonts w:hint="eastAsia" w:ascii="微软雅黑" w:hAnsi="微软雅黑" w:eastAsia="微软雅黑" w:cs="微软雅黑"/>
                <w:i w:val="0"/>
                <w:iCs w:val="0"/>
                <w:color w:val="000000"/>
                <w:sz w:val="20"/>
                <w:szCs w:val="20"/>
                <w:u w:val="none"/>
              </w:rPr>
            </w:pPr>
          </w:p>
        </w:tc>
        <w:tc>
          <w:tcPr>
            <w:tcW w:w="7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AD7CD0">
            <w:pPr>
              <w:jc w:val="center"/>
              <w:rPr>
                <w:rFonts w:hint="eastAsia" w:ascii="微软雅黑" w:hAnsi="微软雅黑" w:eastAsia="微软雅黑" w:cs="微软雅黑"/>
                <w:i w:val="0"/>
                <w:iCs w:val="0"/>
                <w:color w:val="000000"/>
                <w:sz w:val="20"/>
                <w:szCs w:val="20"/>
                <w:u w:val="none"/>
              </w:rPr>
            </w:pPr>
          </w:p>
        </w:tc>
      </w:tr>
      <w:tr w14:paraId="674B30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7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BAEEC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575B80">
            <w:pPr>
              <w:jc w:val="center"/>
              <w:rPr>
                <w:rFonts w:hint="eastAsia" w:ascii="微软雅黑" w:hAnsi="微软雅黑" w:eastAsia="微软雅黑" w:cs="微软雅黑"/>
                <w:i w:val="0"/>
                <w:iCs w:val="0"/>
                <w:color w:val="000000"/>
                <w:sz w:val="20"/>
                <w:szCs w:val="20"/>
                <w:u w:val="none"/>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AB8C0E">
            <w:pPr>
              <w:jc w:val="center"/>
              <w:rPr>
                <w:rFonts w:hint="eastAsia" w:ascii="微软雅黑" w:hAnsi="微软雅黑" w:eastAsia="微软雅黑" w:cs="微软雅黑"/>
                <w:i w:val="0"/>
                <w:iCs w:val="0"/>
                <w:color w:val="000000"/>
                <w:sz w:val="20"/>
                <w:szCs w:val="20"/>
                <w:u w:val="none"/>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5E543B">
            <w:pPr>
              <w:jc w:val="center"/>
              <w:rPr>
                <w:rFonts w:hint="eastAsia" w:ascii="微软雅黑" w:hAnsi="微软雅黑" w:eastAsia="微软雅黑" w:cs="微软雅黑"/>
                <w:i w:val="0"/>
                <w:iCs w:val="0"/>
                <w:color w:val="000000"/>
                <w:sz w:val="20"/>
                <w:szCs w:val="20"/>
                <w:u w:val="none"/>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DE2F18">
            <w:pPr>
              <w:jc w:val="center"/>
              <w:rPr>
                <w:rFonts w:hint="eastAsia" w:ascii="微软雅黑" w:hAnsi="微软雅黑" w:eastAsia="微软雅黑" w:cs="微软雅黑"/>
                <w:i w:val="0"/>
                <w:iCs w:val="0"/>
                <w:color w:val="000000"/>
                <w:sz w:val="20"/>
                <w:szCs w:val="20"/>
                <w:u w:val="none"/>
              </w:rPr>
            </w:pPr>
          </w:p>
        </w:tc>
        <w:tc>
          <w:tcPr>
            <w:tcW w:w="4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F1741E">
            <w:pPr>
              <w:jc w:val="center"/>
              <w:rPr>
                <w:rFonts w:hint="eastAsia" w:ascii="微软雅黑" w:hAnsi="微软雅黑" w:eastAsia="微软雅黑" w:cs="微软雅黑"/>
                <w:i w:val="0"/>
                <w:iCs w:val="0"/>
                <w:color w:val="000000"/>
                <w:sz w:val="20"/>
                <w:szCs w:val="20"/>
                <w:u w:val="none"/>
              </w:rPr>
            </w:pPr>
          </w:p>
        </w:tc>
        <w:tc>
          <w:tcPr>
            <w:tcW w:w="6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363C38">
            <w:pPr>
              <w:jc w:val="center"/>
              <w:rPr>
                <w:rFonts w:hint="eastAsia" w:ascii="微软雅黑" w:hAnsi="微软雅黑" w:eastAsia="微软雅黑" w:cs="微软雅黑"/>
                <w:i w:val="0"/>
                <w:iCs w:val="0"/>
                <w:color w:val="000000"/>
                <w:sz w:val="20"/>
                <w:szCs w:val="20"/>
                <w:u w:val="none"/>
              </w:rPr>
            </w:pPr>
          </w:p>
        </w:tc>
        <w:tc>
          <w:tcPr>
            <w:tcW w:w="7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2BC428">
            <w:pPr>
              <w:jc w:val="center"/>
              <w:rPr>
                <w:rFonts w:hint="eastAsia" w:ascii="微软雅黑" w:hAnsi="微软雅黑" w:eastAsia="微软雅黑" w:cs="微软雅黑"/>
                <w:i w:val="0"/>
                <w:iCs w:val="0"/>
                <w:color w:val="000000"/>
                <w:sz w:val="20"/>
                <w:szCs w:val="20"/>
                <w:u w:val="none"/>
              </w:rPr>
            </w:pPr>
          </w:p>
        </w:tc>
      </w:tr>
      <w:tr w14:paraId="2028B7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7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7AC86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合计</w:t>
            </w:r>
          </w:p>
        </w:tc>
        <w:tc>
          <w:tcPr>
            <w:tcW w:w="423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06B22E4">
            <w:pPr>
              <w:jc w:val="center"/>
              <w:rPr>
                <w:rFonts w:hint="eastAsia" w:ascii="微软雅黑" w:hAnsi="微软雅黑" w:eastAsia="微软雅黑" w:cs="微软雅黑"/>
                <w:i w:val="0"/>
                <w:iCs w:val="0"/>
                <w:color w:val="000000"/>
                <w:sz w:val="20"/>
                <w:szCs w:val="20"/>
                <w:u w:val="none"/>
              </w:rPr>
            </w:pPr>
          </w:p>
        </w:tc>
      </w:tr>
      <w:tr w14:paraId="7DE97F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7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4CF3E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备注</w:t>
            </w:r>
          </w:p>
        </w:tc>
        <w:tc>
          <w:tcPr>
            <w:tcW w:w="423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1633B77">
            <w:pPr>
              <w:jc w:val="center"/>
              <w:rPr>
                <w:rFonts w:hint="eastAsia" w:ascii="微软雅黑" w:hAnsi="微软雅黑" w:eastAsia="微软雅黑" w:cs="微软雅黑"/>
                <w:i w:val="0"/>
                <w:iCs w:val="0"/>
                <w:color w:val="000000"/>
                <w:sz w:val="20"/>
                <w:szCs w:val="20"/>
                <w:u w:val="none"/>
              </w:rPr>
            </w:pPr>
          </w:p>
        </w:tc>
      </w:tr>
    </w:tbl>
    <w:p w14:paraId="1D894030">
      <w:pPr>
        <w:rPr>
          <w:rFonts w:hint="eastAsia"/>
          <w:lang w:val="en-US" w:eastAsia="zh-CN"/>
        </w:rPr>
      </w:pPr>
    </w:p>
    <w:p w14:paraId="07E67FA7">
      <w:pPr>
        <w:pStyle w:val="3"/>
        <w:numPr>
          <w:ilvl w:val="0"/>
          <w:numId w:val="1"/>
        </w:numPr>
        <w:bidi w:val="0"/>
        <w:spacing w:line="240" w:lineRule="auto"/>
        <w:ind w:left="0" w:leftChars="0" w:firstLine="562" w:firstLineChars="200"/>
        <w:rPr>
          <w:rFonts w:hint="eastAsia" w:ascii="仿宋" w:hAnsi="仿宋" w:eastAsia="仿宋" w:cs="仿宋"/>
          <w:b/>
          <w:bCs w:val="0"/>
          <w:sz w:val="28"/>
          <w:szCs w:val="28"/>
          <w:lang w:val="en-US" w:eastAsia="zh-CN"/>
        </w:rPr>
      </w:pPr>
      <w:r>
        <w:rPr>
          <w:rFonts w:hint="eastAsia" w:ascii="仿宋" w:hAnsi="仿宋" w:eastAsia="仿宋" w:cs="仿宋"/>
          <w:b/>
          <w:bCs w:val="0"/>
          <w:sz w:val="28"/>
          <w:szCs w:val="28"/>
          <w:lang w:val="en-US" w:eastAsia="zh-CN"/>
        </w:rPr>
        <w:t>服务条件</w:t>
      </w:r>
    </w:p>
    <w:p w14:paraId="5D850F09">
      <w:pPr>
        <w:numPr>
          <w:ilvl w:val="0"/>
          <w:numId w:val="2"/>
        </w:numPr>
        <w:snapToGrid w:val="0"/>
        <w:spacing w:line="540" w:lineRule="exact"/>
        <w:ind w:left="0" w:leftChars="0" w:firstLine="552" w:firstLineChars="200"/>
        <w:rPr>
          <w:rFonts w:hint="eastAsia" w:ascii="仿宋" w:hAnsi="仿宋" w:eastAsia="仿宋" w:cs="仿宋"/>
          <w:color w:val="000000"/>
          <w:spacing w:val="-2"/>
          <w:sz w:val="28"/>
          <w:szCs w:val="28"/>
          <w:lang w:val="en-US" w:eastAsia="zh-CN"/>
        </w:rPr>
      </w:pPr>
      <w:r>
        <w:rPr>
          <w:rFonts w:hint="eastAsia" w:ascii="仿宋" w:hAnsi="仿宋" w:eastAsia="仿宋" w:cs="仿宋"/>
          <w:color w:val="000000"/>
          <w:spacing w:val="-2"/>
          <w:sz w:val="28"/>
          <w:szCs w:val="28"/>
          <w:lang w:val="en-US" w:eastAsia="zh-CN"/>
        </w:rPr>
        <w:t>服务目标：</w:t>
      </w:r>
    </w:p>
    <w:p w14:paraId="0CB5A872">
      <w:pPr>
        <w:numPr>
          <w:ilvl w:val="0"/>
          <w:numId w:val="0"/>
        </w:numPr>
        <w:snapToGrid w:val="0"/>
        <w:spacing w:line="540" w:lineRule="exact"/>
        <w:ind w:left="425" w:leftChars="0" w:firstLine="552" w:firstLineChars="200"/>
        <w:rPr>
          <w:rFonts w:hint="eastAsia" w:ascii="仿宋" w:hAnsi="仿宋" w:eastAsia="仿宋" w:cs="仿宋"/>
          <w:color w:val="000000"/>
          <w:spacing w:val="-2"/>
          <w:sz w:val="28"/>
          <w:szCs w:val="28"/>
          <w:lang w:val="en-US" w:eastAsia="zh-CN"/>
        </w:rPr>
      </w:pPr>
      <w:r>
        <w:rPr>
          <w:rFonts w:hint="default" w:ascii="仿宋" w:hAnsi="仿宋" w:eastAsia="仿宋" w:cs="仿宋"/>
          <w:color w:val="000000"/>
          <w:spacing w:val="-2"/>
          <w:kern w:val="2"/>
          <w:sz w:val="28"/>
          <w:szCs w:val="28"/>
          <w:lang w:val="en-US" w:eastAsia="zh-CN" w:bidi="ar-SA"/>
        </w:rPr>
        <w:t>1.</w:t>
      </w:r>
      <w:r>
        <w:rPr>
          <w:rFonts w:hint="eastAsia" w:ascii="仿宋" w:hAnsi="仿宋" w:eastAsia="仿宋" w:cs="仿宋"/>
          <w:color w:val="000000"/>
          <w:spacing w:val="-2"/>
          <w:sz w:val="28"/>
          <w:szCs w:val="28"/>
          <w:lang w:val="en-US" w:eastAsia="zh-CN"/>
        </w:rPr>
        <w:t>完成院方要求数量的出院纸质病案数字化工作，制作地点与病案保存地需遵循采购人的指定要求。</w:t>
      </w:r>
    </w:p>
    <w:p w14:paraId="2D99009C">
      <w:pPr>
        <w:numPr>
          <w:ilvl w:val="0"/>
          <w:numId w:val="0"/>
        </w:numPr>
        <w:snapToGrid w:val="0"/>
        <w:spacing w:line="540" w:lineRule="exact"/>
        <w:ind w:left="425" w:leftChars="0" w:firstLine="552" w:firstLineChars="200"/>
        <w:rPr>
          <w:rFonts w:hint="eastAsia" w:ascii="仿宋" w:hAnsi="仿宋" w:eastAsia="仿宋" w:cs="仿宋"/>
          <w:color w:val="000000"/>
          <w:spacing w:val="-2"/>
          <w:sz w:val="28"/>
          <w:szCs w:val="28"/>
          <w:highlight w:val="none"/>
          <w:lang w:val="en-US" w:eastAsia="zh-CN"/>
        </w:rPr>
      </w:pPr>
      <w:r>
        <w:rPr>
          <w:rFonts w:hint="default" w:ascii="仿宋" w:hAnsi="仿宋" w:eastAsia="仿宋" w:cs="仿宋"/>
          <w:color w:val="000000"/>
          <w:spacing w:val="-2"/>
          <w:kern w:val="2"/>
          <w:sz w:val="28"/>
          <w:szCs w:val="28"/>
          <w:lang w:val="en-US" w:eastAsia="zh-CN" w:bidi="ar-SA"/>
        </w:rPr>
        <w:t>2.</w:t>
      </w:r>
      <w:r>
        <w:rPr>
          <w:rFonts w:hint="eastAsia" w:ascii="仿宋" w:hAnsi="仿宋" w:eastAsia="仿宋" w:cs="仿宋"/>
          <w:color w:val="000000"/>
          <w:spacing w:val="-2"/>
          <w:sz w:val="28"/>
          <w:szCs w:val="28"/>
          <w:lang w:val="en-US" w:eastAsia="zh-CN"/>
        </w:rPr>
        <w:t>病案数</w:t>
      </w:r>
      <w:r>
        <w:rPr>
          <w:rFonts w:hint="eastAsia" w:ascii="仿宋" w:hAnsi="仿宋" w:eastAsia="仿宋" w:cs="仿宋"/>
          <w:color w:val="000000"/>
          <w:spacing w:val="-2"/>
          <w:sz w:val="28"/>
          <w:szCs w:val="28"/>
          <w:highlight w:val="none"/>
          <w:lang w:val="en-US" w:eastAsia="zh-CN"/>
        </w:rPr>
        <w:t>字化系统可被医院现有系统集成与调用，包括但不限于电子病历系统、无纸化归档系统。</w:t>
      </w:r>
    </w:p>
    <w:p w14:paraId="4C76B0C7">
      <w:pPr>
        <w:numPr>
          <w:ilvl w:val="0"/>
          <w:numId w:val="2"/>
        </w:numPr>
        <w:snapToGrid w:val="0"/>
        <w:spacing w:line="540" w:lineRule="exact"/>
        <w:ind w:left="0" w:leftChars="0" w:firstLine="552" w:firstLineChars="200"/>
        <w:rPr>
          <w:rFonts w:hint="eastAsia" w:ascii="仿宋" w:hAnsi="仿宋" w:eastAsia="仿宋" w:cs="仿宋"/>
          <w:color w:val="000000"/>
          <w:spacing w:val="-2"/>
          <w:sz w:val="28"/>
          <w:szCs w:val="28"/>
          <w:highlight w:val="none"/>
        </w:rPr>
      </w:pPr>
      <w:r>
        <w:rPr>
          <w:rFonts w:hint="eastAsia" w:ascii="仿宋" w:hAnsi="仿宋" w:eastAsia="仿宋" w:cs="仿宋"/>
          <w:color w:val="000000"/>
          <w:spacing w:val="-2"/>
          <w:sz w:val="28"/>
          <w:szCs w:val="28"/>
          <w:highlight w:val="none"/>
          <w:lang w:val="en-US" w:eastAsia="zh-CN"/>
        </w:rPr>
        <w:t>服务</w:t>
      </w:r>
      <w:r>
        <w:rPr>
          <w:rFonts w:hint="eastAsia" w:ascii="仿宋" w:hAnsi="仿宋" w:eastAsia="仿宋" w:cs="仿宋"/>
          <w:color w:val="000000"/>
          <w:spacing w:val="-2"/>
          <w:sz w:val="28"/>
          <w:szCs w:val="28"/>
          <w:highlight w:val="none"/>
        </w:rPr>
        <w:t>期</w:t>
      </w:r>
      <w:r>
        <w:rPr>
          <w:rFonts w:hint="eastAsia" w:ascii="仿宋" w:hAnsi="仿宋" w:eastAsia="仿宋" w:cs="仿宋"/>
          <w:color w:val="000000"/>
          <w:spacing w:val="-2"/>
          <w:sz w:val="28"/>
          <w:szCs w:val="28"/>
          <w:highlight w:val="none"/>
          <w:lang w:val="en-US" w:eastAsia="zh-CN"/>
        </w:rPr>
        <w:t>限</w:t>
      </w:r>
      <w:r>
        <w:rPr>
          <w:rFonts w:hint="eastAsia" w:ascii="仿宋" w:hAnsi="仿宋" w:eastAsia="仿宋" w:cs="仿宋"/>
          <w:color w:val="000000"/>
          <w:spacing w:val="-2"/>
          <w:sz w:val="28"/>
          <w:szCs w:val="28"/>
          <w:highlight w:val="none"/>
        </w:rPr>
        <w:t>：</w:t>
      </w:r>
      <w:r>
        <w:rPr>
          <w:rFonts w:hint="eastAsia" w:ascii="仿宋" w:hAnsi="仿宋" w:eastAsia="仿宋" w:cs="仿宋"/>
          <w:color w:val="000000"/>
          <w:spacing w:val="-2"/>
          <w:sz w:val="28"/>
          <w:szCs w:val="28"/>
          <w:highlight w:val="none"/>
          <w:lang w:val="en-US" w:eastAsia="zh-CN"/>
        </w:rPr>
        <w:t>自合同签订之日起服务期限为1年，服务期内甲方可根据实际情况随时终止服务，如采购人提前终止合同，须提前一个月通知供应商，本合同自解除通知送达供应商之日终止。采购人提前解除合同的，无需承担任何违约责任。如在本合同期限内，甲方向乙方支付的款项总额达到本合同预算总价的，则本合同自金额达到之日起自动终止。</w:t>
      </w:r>
    </w:p>
    <w:p w14:paraId="14B85E6D">
      <w:pPr>
        <w:numPr>
          <w:ilvl w:val="0"/>
          <w:numId w:val="2"/>
        </w:numPr>
        <w:snapToGrid w:val="0"/>
        <w:spacing w:line="540" w:lineRule="exact"/>
        <w:ind w:left="0" w:leftChars="0" w:firstLine="552" w:firstLineChars="200"/>
        <w:rPr>
          <w:rFonts w:hint="eastAsia" w:ascii="仿宋" w:hAnsi="仿宋" w:eastAsia="仿宋" w:cs="仿宋"/>
          <w:color w:val="000000"/>
          <w:spacing w:val="-2"/>
          <w:sz w:val="28"/>
          <w:szCs w:val="28"/>
          <w:highlight w:val="none"/>
          <w:lang w:val="en-US" w:eastAsia="zh-CN"/>
        </w:rPr>
      </w:pPr>
      <w:r>
        <w:rPr>
          <w:rFonts w:hint="eastAsia" w:ascii="仿宋" w:hAnsi="仿宋" w:eastAsia="仿宋" w:cs="仿宋"/>
          <w:color w:val="000000"/>
          <w:spacing w:val="-2"/>
          <w:sz w:val="28"/>
          <w:szCs w:val="28"/>
          <w:highlight w:val="none"/>
          <w:lang w:val="en-US" w:eastAsia="zh-CN"/>
        </w:rPr>
        <w:t>系统质保期：3年，质保期以项目终验合格之日起算。</w:t>
      </w:r>
    </w:p>
    <w:p w14:paraId="704FDC75">
      <w:pPr>
        <w:pStyle w:val="3"/>
        <w:numPr>
          <w:ilvl w:val="0"/>
          <w:numId w:val="1"/>
        </w:numPr>
        <w:bidi w:val="0"/>
        <w:spacing w:line="240" w:lineRule="auto"/>
        <w:ind w:left="0" w:leftChars="0" w:firstLine="562" w:firstLineChars="200"/>
        <w:rPr>
          <w:rFonts w:hint="eastAsia" w:ascii="仿宋" w:hAnsi="仿宋" w:eastAsia="仿宋" w:cs="仿宋"/>
          <w:b/>
          <w:bCs w:val="0"/>
          <w:sz w:val="28"/>
          <w:szCs w:val="28"/>
          <w:highlight w:val="none"/>
          <w:lang w:val="en-US" w:eastAsia="zh-CN"/>
        </w:rPr>
        <w:sectPr>
          <w:footerReference r:id="rId4" w:type="first"/>
          <w:footerReference r:id="rId3" w:type="default"/>
          <w:pgSz w:w="11906" w:h="16838"/>
          <w:pgMar w:top="1304" w:right="1304" w:bottom="1304" w:left="1418" w:header="851" w:footer="851" w:gutter="0"/>
          <w:pgNumType w:fmt="decimal" w:start="1"/>
          <w:cols w:space="720" w:num="1"/>
          <w:titlePg/>
          <w:docGrid w:linePitch="462" w:charSpace="0"/>
        </w:sectPr>
      </w:pPr>
    </w:p>
    <w:p w14:paraId="7CA21F46">
      <w:pPr>
        <w:pStyle w:val="3"/>
        <w:numPr>
          <w:ilvl w:val="0"/>
          <w:numId w:val="1"/>
        </w:numPr>
        <w:bidi w:val="0"/>
        <w:spacing w:line="240" w:lineRule="auto"/>
        <w:ind w:left="0" w:leftChars="0" w:firstLine="562" w:firstLineChars="200"/>
        <w:rPr>
          <w:rFonts w:hint="eastAsia" w:ascii="仿宋" w:hAnsi="仿宋" w:eastAsia="仿宋" w:cs="仿宋"/>
          <w:b/>
          <w:bCs w:val="0"/>
          <w:sz w:val="28"/>
          <w:szCs w:val="28"/>
          <w:highlight w:val="none"/>
          <w:lang w:val="en-US" w:eastAsia="zh-CN"/>
        </w:rPr>
      </w:pPr>
      <w:r>
        <w:rPr>
          <w:rFonts w:hint="eastAsia" w:ascii="仿宋" w:hAnsi="仿宋" w:eastAsia="仿宋" w:cs="仿宋"/>
          <w:b/>
          <w:bCs w:val="0"/>
          <w:sz w:val="28"/>
          <w:szCs w:val="28"/>
          <w:highlight w:val="none"/>
          <w:lang w:val="en-US" w:eastAsia="zh-CN"/>
        </w:rPr>
        <w:t>合同价款</w:t>
      </w:r>
    </w:p>
    <w:p w14:paraId="417BEF3D">
      <w:pPr>
        <w:numPr>
          <w:ilvl w:val="0"/>
          <w:numId w:val="3"/>
        </w:numPr>
        <w:snapToGrid w:val="0"/>
        <w:spacing w:line="540" w:lineRule="exact"/>
        <w:ind w:left="0" w:leftChars="0" w:firstLine="552" w:firstLineChars="200"/>
        <w:rPr>
          <w:rFonts w:hint="eastAsia" w:ascii="仿宋" w:hAnsi="仿宋" w:eastAsia="仿宋" w:cs="仿宋"/>
          <w:color w:val="000000"/>
          <w:spacing w:val="-2"/>
          <w:sz w:val="28"/>
          <w:szCs w:val="28"/>
          <w:highlight w:val="none"/>
          <w:lang w:val="zh-CN"/>
        </w:rPr>
      </w:pPr>
      <w:r>
        <w:rPr>
          <w:rFonts w:hint="eastAsia" w:ascii="仿宋" w:hAnsi="仿宋" w:eastAsia="仿宋" w:cs="仿宋"/>
          <w:color w:val="000000"/>
          <w:spacing w:val="-2"/>
          <w:sz w:val="28"/>
          <w:szCs w:val="28"/>
          <w:highlight w:val="none"/>
          <w:lang w:val="zh-CN"/>
        </w:rPr>
        <w:t>合同</w:t>
      </w:r>
      <w:r>
        <w:rPr>
          <w:rFonts w:hint="eastAsia" w:ascii="仿宋" w:hAnsi="仿宋" w:eastAsia="仿宋" w:cs="仿宋"/>
          <w:color w:val="000000"/>
          <w:spacing w:val="-2"/>
          <w:sz w:val="28"/>
          <w:szCs w:val="28"/>
          <w:highlight w:val="none"/>
          <w:lang w:val="en-US" w:eastAsia="zh-CN"/>
        </w:rPr>
        <w:t>预算</w:t>
      </w:r>
      <w:r>
        <w:rPr>
          <w:rFonts w:hint="eastAsia" w:ascii="仿宋" w:hAnsi="仿宋" w:eastAsia="仿宋" w:cs="仿宋"/>
          <w:color w:val="000000"/>
          <w:spacing w:val="-2"/>
          <w:sz w:val="28"/>
          <w:szCs w:val="28"/>
          <w:highlight w:val="none"/>
          <w:lang w:val="zh-CN"/>
        </w:rPr>
        <w:t>总价</w:t>
      </w:r>
      <w:r>
        <w:rPr>
          <w:rFonts w:hint="eastAsia" w:ascii="仿宋" w:hAnsi="仿宋" w:eastAsia="仿宋" w:cs="仿宋"/>
          <w:color w:val="000000"/>
          <w:spacing w:val="-2"/>
          <w:sz w:val="28"/>
          <w:szCs w:val="28"/>
          <w:highlight w:val="none"/>
          <w:lang w:val="en-US" w:eastAsia="zh-CN"/>
        </w:rPr>
        <w:t>款为</w:t>
      </w:r>
      <w:r>
        <w:rPr>
          <w:rFonts w:hint="eastAsia" w:ascii="仿宋" w:hAnsi="仿宋" w:eastAsia="仿宋" w:cs="仿宋"/>
          <w:color w:val="000000"/>
          <w:spacing w:val="-2"/>
          <w:sz w:val="28"/>
          <w:szCs w:val="28"/>
          <w:highlight w:val="none"/>
          <w:lang w:val="zh-CN"/>
        </w:rPr>
        <w:t>人民币大写：</w:t>
      </w:r>
      <w:r>
        <w:rPr>
          <w:rFonts w:hint="eastAsia" w:ascii="仿宋" w:hAnsi="仿宋" w:eastAsia="仿宋" w:cs="仿宋"/>
          <w:color w:val="000000"/>
          <w:spacing w:val="-2"/>
          <w:sz w:val="28"/>
          <w:szCs w:val="28"/>
          <w:highlight w:val="none"/>
          <w:u w:val="single"/>
          <w:lang w:val="zh-CN"/>
        </w:rPr>
        <w:t xml:space="preserve">            </w:t>
      </w:r>
      <w:r>
        <w:rPr>
          <w:rFonts w:hint="eastAsia" w:ascii="仿宋" w:hAnsi="仿宋" w:eastAsia="仿宋" w:cs="仿宋"/>
          <w:color w:val="000000"/>
          <w:spacing w:val="-2"/>
          <w:sz w:val="28"/>
          <w:szCs w:val="28"/>
          <w:highlight w:val="none"/>
          <w:lang w:val="zh-CN"/>
        </w:rPr>
        <w:t xml:space="preserve">元；¥ </w:t>
      </w:r>
      <w:r>
        <w:rPr>
          <w:rFonts w:hint="eastAsia" w:ascii="仿宋" w:hAnsi="仿宋" w:eastAsia="仿宋" w:cs="仿宋"/>
          <w:color w:val="000000"/>
          <w:spacing w:val="-2"/>
          <w:sz w:val="28"/>
          <w:szCs w:val="28"/>
          <w:highlight w:val="none"/>
          <w:u w:val="single"/>
          <w:lang w:val="zh-CN"/>
        </w:rPr>
        <w:t xml:space="preserve">          </w:t>
      </w:r>
      <w:r>
        <w:rPr>
          <w:rFonts w:hint="eastAsia" w:ascii="仿宋" w:hAnsi="仿宋" w:eastAsia="仿宋" w:cs="仿宋"/>
          <w:color w:val="000000"/>
          <w:spacing w:val="-2"/>
          <w:sz w:val="28"/>
          <w:szCs w:val="28"/>
          <w:highlight w:val="none"/>
          <w:lang w:val="zh-CN"/>
        </w:rPr>
        <w:t>元。</w:t>
      </w:r>
    </w:p>
    <w:p w14:paraId="00831076">
      <w:pPr>
        <w:numPr>
          <w:ilvl w:val="0"/>
          <w:numId w:val="3"/>
        </w:numPr>
        <w:snapToGrid w:val="0"/>
        <w:spacing w:line="540" w:lineRule="exact"/>
        <w:ind w:left="0" w:leftChars="0" w:firstLine="552" w:firstLineChars="200"/>
        <w:rPr>
          <w:rFonts w:hint="eastAsia" w:ascii="仿宋" w:hAnsi="仿宋" w:eastAsia="仿宋" w:cs="仿宋"/>
          <w:color w:val="000000"/>
          <w:spacing w:val="-2"/>
          <w:sz w:val="28"/>
          <w:szCs w:val="28"/>
          <w:highlight w:val="none"/>
          <w:lang w:val="en-US" w:eastAsia="zh-CN"/>
        </w:rPr>
      </w:pPr>
      <w:r>
        <w:rPr>
          <w:rFonts w:hint="eastAsia" w:ascii="仿宋" w:hAnsi="仿宋" w:eastAsia="仿宋" w:cs="仿宋"/>
          <w:color w:val="000000"/>
          <w:spacing w:val="-2"/>
          <w:sz w:val="28"/>
          <w:szCs w:val="28"/>
          <w:highlight w:val="none"/>
          <w:lang w:val="en-US" w:eastAsia="zh-CN"/>
        </w:rPr>
        <w:t>合同价格包括：病案数字化加工过程中涉及的运输、下架、拆装、分类、扫描、还原、装箱等作业；制作过程中所使用的软件、设备（包括但不限于电脑、高拍仪、扫描仪、扫码枪、条码打印机等）、耗材以及运输、相关系统对接费用等其他相关费用。</w:t>
      </w:r>
    </w:p>
    <w:p w14:paraId="3581C42E">
      <w:pPr>
        <w:numPr>
          <w:ilvl w:val="0"/>
          <w:numId w:val="3"/>
        </w:numPr>
        <w:snapToGrid w:val="0"/>
        <w:spacing w:line="540" w:lineRule="exact"/>
        <w:ind w:left="0" w:leftChars="0" w:firstLine="552" w:firstLineChars="200"/>
        <w:rPr>
          <w:rFonts w:hint="eastAsia" w:ascii="仿宋" w:hAnsi="仿宋" w:eastAsia="仿宋" w:cs="仿宋"/>
          <w:color w:val="000000"/>
          <w:spacing w:val="-2"/>
          <w:sz w:val="28"/>
          <w:szCs w:val="28"/>
          <w:highlight w:val="none"/>
          <w:lang w:val="en-US" w:eastAsia="zh-CN"/>
        </w:rPr>
      </w:pPr>
      <w:r>
        <w:rPr>
          <w:rFonts w:hint="eastAsia" w:ascii="仿宋" w:hAnsi="仿宋" w:eastAsia="仿宋" w:cs="仿宋"/>
          <w:color w:val="000000"/>
          <w:spacing w:val="-2"/>
          <w:sz w:val="28"/>
          <w:szCs w:val="28"/>
          <w:highlight w:val="none"/>
          <w:lang w:val="zh-CN"/>
        </w:rPr>
        <w:t>合同</w:t>
      </w:r>
      <w:r>
        <w:rPr>
          <w:rFonts w:hint="eastAsia" w:ascii="仿宋" w:hAnsi="仿宋" w:eastAsia="仿宋" w:cs="仿宋"/>
          <w:color w:val="000000"/>
          <w:spacing w:val="-2"/>
          <w:sz w:val="28"/>
          <w:szCs w:val="28"/>
          <w:highlight w:val="none"/>
          <w:lang w:val="en-US" w:eastAsia="zh-CN"/>
        </w:rPr>
        <w:t>单价为固定单价</w:t>
      </w:r>
      <w:r>
        <w:rPr>
          <w:rFonts w:hint="eastAsia" w:ascii="仿宋" w:hAnsi="仿宋" w:eastAsia="仿宋" w:cs="仿宋"/>
          <w:color w:val="000000"/>
          <w:spacing w:val="-2"/>
          <w:sz w:val="28"/>
          <w:szCs w:val="28"/>
          <w:highlight w:val="none"/>
          <w:lang w:val="zh-CN"/>
        </w:rPr>
        <w:t>，</w:t>
      </w:r>
      <w:r>
        <w:rPr>
          <w:rFonts w:hint="eastAsia" w:ascii="仿宋" w:hAnsi="仿宋" w:eastAsia="仿宋" w:cs="仿宋"/>
          <w:color w:val="000000"/>
          <w:spacing w:val="-2"/>
          <w:sz w:val="28"/>
          <w:szCs w:val="28"/>
          <w:highlight w:val="none"/>
          <w:lang w:val="en-US" w:eastAsia="zh-CN"/>
        </w:rPr>
        <w:t>不受市场价格变化因素的影响。</w:t>
      </w:r>
    </w:p>
    <w:p w14:paraId="1078CA9F">
      <w:pPr>
        <w:pStyle w:val="3"/>
        <w:numPr>
          <w:ilvl w:val="0"/>
          <w:numId w:val="1"/>
        </w:numPr>
        <w:bidi w:val="0"/>
        <w:spacing w:line="240" w:lineRule="auto"/>
        <w:ind w:left="0" w:leftChars="0" w:firstLine="562" w:firstLineChars="200"/>
        <w:rPr>
          <w:rFonts w:hint="eastAsia" w:ascii="仿宋" w:hAnsi="仿宋" w:eastAsia="仿宋" w:cs="仿宋"/>
          <w:b/>
          <w:bCs w:val="0"/>
          <w:sz w:val="28"/>
          <w:szCs w:val="28"/>
          <w:highlight w:val="none"/>
          <w:lang w:val="en-US" w:eastAsia="zh-CN"/>
        </w:rPr>
      </w:pPr>
      <w:r>
        <w:rPr>
          <w:rFonts w:hint="eastAsia" w:ascii="仿宋" w:hAnsi="仿宋" w:eastAsia="仿宋" w:cs="仿宋"/>
          <w:b/>
          <w:bCs w:val="0"/>
          <w:sz w:val="28"/>
          <w:szCs w:val="28"/>
          <w:highlight w:val="none"/>
          <w:lang w:val="en-US" w:eastAsia="zh-CN"/>
        </w:rPr>
        <w:t>款项结算</w:t>
      </w:r>
    </w:p>
    <w:p w14:paraId="650D4632">
      <w:pPr>
        <w:numPr>
          <w:ilvl w:val="0"/>
          <w:numId w:val="4"/>
        </w:numPr>
        <w:snapToGrid w:val="0"/>
        <w:spacing w:line="540" w:lineRule="exact"/>
        <w:ind w:left="0" w:leftChars="0" w:firstLine="552" w:firstLineChars="200"/>
        <w:rPr>
          <w:rFonts w:hint="eastAsia" w:ascii="仿宋" w:hAnsi="仿宋" w:eastAsia="仿宋" w:cs="仿宋"/>
          <w:color w:val="000000"/>
          <w:spacing w:val="-2"/>
          <w:sz w:val="28"/>
          <w:szCs w:val="28"/>
          <w:highlight w:val="none"/>
        </w:rPr>
      </w:pPr>
      <w:r>
        <w:rPr>
          <w:rFonts w:hint="eastAsia" w:ascii="仿宋" w:hAnsi="仿宋" w:eastAsia="仿宋" w:cs="仿宋"/>
          <w:color w:val="000000"/>
          <w:spacing w:val="-2"/>
          <w:sz w:val="28"/>
          <w:szCs w:val="28"/>
          <w:highlight w:val="none"/>
        </w:rPr>
        <w:t>付款方式：</w:t>
      </w:r>
    </w:p>
    <w:p w14:paraId="534B056F">
      <w:pPr>
        <w:numPr>
          <w:ilvl w:val="0"/>
          <w:numId w:val="5"/>
        </w:numPr>
        <w:snapToGrid w:val="0"/>
        <w:spacing w:line="540" w:lineRule="exact"/>
        <w:ind w:left="425" w:leftChars="0" w:firstLine="552" w:firstLineChars="200"/>
        <w:rPr>
          <w:rFonts w:hint="eastAsia" w:ascii="仿宋" w:hAnsi="仿宋" w:eastAsia="仿宋" w:cs="仿宋"/>
          <w:color w:val="000000"/>
          <w:spacing w:val="-2"/>
          <w:sz w:val="28"/>
          <w:szCs w:val="28"/>
          <w:highlight w:val="none"/>
          <w:lang w:val="zh-CN"/>
        </w:rPr>
      </w:pPr>
      <w:r>
        <w:rPr>
          <w:rFonts w:hint="eastAsia" w:ascii="仿宋" w:hAnsi="仿宋" w:eastAsia="仿宋" w:cs="仿宋"/>
          <w:color w:val="000000"/>
          <w:spacing w:val="-2"/>
          <w:sz w:val="28"/>
          <w:szCs w:val="28"/>
          <w:highlight w:val="none"/>
          <w:lang w:val="zh-CN"/>
        </w:rPr>
        <w:t>合同签订后，无首付款；</w:t>
      </w:r>
    </w:p>
    <w:p w14:paraId="598F1B79">
      <w:pPr>
        <w:numPr>
          <w:ilvl w:val="0"/>
          <w:numId w:val="5"/>
        </w:numPr>
        <w:snapToGrid w:val="0"/>
        <w:spacing w:line="540" w:lineRule="exact"/>
        <w:ind w:left="425" w:leftChars="0" w:firstLine="552" w:firstLineChars="200"/>
        <w:rPr>
          <w:rFonts w:hint="eastAsia" w:ascii="仿宋" w:hAnsi="仿宋" w:eastAsia="仿宋" w:cs="仿宋"/>
          <w:color w:val="000000"/>
          <w:spacing w:val="-2"/>
          <w:sz w:val="28"/>
          <w:szCs w:val="28"/>
          <w:highlight w:val="none"/>
          <w:lang w:val="zh-CN" w:eastAsia="zh-CN"/>
        </w:rPr>
      </w:pPr>
      <w:r>
        <w:rPr>
          <w:rFonts w:hint="eastAsia" w:ascii="仿宋" w:hAnsi="仿宋" w:eastAsia="仿宋" w:cs="仿宋"/>
          <w:color w:val="000000"/>
          <w:spacing w:val="-2"/>
          <w:sz w:val="28"/>
          <w:szCs w:val="28"/>
          <w:highlight w:val="none"/>
          <w:lang w:val="zh-CN" w:eastAsia="zh-CN"/>
        </w:rPr>
        <w:t>每半年对供应商提交的病案成品</w:t>
      </w:r>
      <w:r>
        <w:rPr>
          <w:rFonts w:hint="eastAsia" w:ascii="仿宋" w:hAnsi="仿宋" w:eastAsia="仿宋" w:cs="仿宋"/>
          <w:color w:val="000000"/>
          <w:spacing w:val="-2"/>
          <w:sz w:val="28"/>
          <w:szCs w:val="28"/>
          <w:highlight w:val="none"/>
          <w:lang w:val="en-US" w:eastAsia="zh-CN"/>
        </w:rPr>
        <w:t>的季检结果进行累计并验收，</w:t>
      </w:r>
      <w:r>
        <w:rPr>
          <w:rFonts w:hint="eastAsia" w:ascii="仿宋" w:hAnsi="仿宋" w:eastAsia="仿宋" w:cs="仿宋"/>
          <w:color w:val="000000"/>
          <w:spacing w:val="-2"/>
          <w:sz w:val="28"/>
          <w:szCs w:val="28"/>
          <w:highlight w:val="none"/>
          <w:lang w:val="zh-CN" w:eastAsia="zh-CN"/>
        </w:rPr>
        <w:t>验收合格后</w:t>
      </w:r>
      <w:r>
        <w:rPr>
          <w:rFonts w:hint="eastAsia" w:ascii="仿宋" w:hAnsi="仿宋" w:eastAsia="仿宋" w:cs="仿宋"/>
          <w:color w:val="000000"/>
          <w:spacing w:val="-2"/>
          <w:sz w:val="28"/>
          <w:szCs w:val="28"/>
          <w:highlight w:val="none"/>
          <w:lang w:val="en-US" w:eastAsia="zh-CN"/>
        </w:rPr>
        <w:t>进行</w:t>
      </w:r>
      <w:r>
        <w:rPr>
          <w:rFonts w:hint="eastAsia" w:ascii="仿宋" w:hAnsi="仿宋" w:eastAsia="仿宋" w:cs="仿宋"/>
          <w:color w:val="000000"/>
          <w:spacing w:val="-2"/>
          <w:sz w:val="28"/>
          <w:szCs w:val="28"/>
          <w:highlight w:val="none"/>
          <w:lang w:val="zh-CN" w:eastAsia="zh-CN"/>
        </w:rPr>
        <w:t>结算，结算金额以实际翻拍加工数量×每页单价，供应商开具实际数量对应金额的发票，</w:t>
      </w:r>
      <w:r>
        <w:rPr>
          <w:rFonts w:hint="eastAsia" w:ascii="仿宋" w:hAnsi="仿宋" w:eastAsia="仿宋" w:cs="仿宋"/>
          <w:color w:val="000000"/>
          <w:spacing w:val="-2"/>
          <w:sz w:val="28"/>
          <w:szCs w:val="28"/>
          <w:highlight w:val="none"/>
          <w:lang w:val="en-US" w:eastAsia="zh-CN"/>
        </w:rPr>
        <w:t>甲方在30个日历日</w:t>
      </w:r>
      <w:r>
        <w:rPr>
          <w:rFonts w:hint="eastAsia" w:ascii="仿宋" w:hAnsi="仿宋" w:eastAsia="仿宋" w:cs="仿宋"/>
          <w:color w:val="000000"/>
          <w:spacing w:val="-2"/>
          <w:sz w:val="28"/>
          <w:szCs w:val="28"/>
          <w:highlight w:val="none"/>
          <w:lang w:val="zh-CN" w:eastAsia="zh-CN"/>
        </w:rPr>
        <w:t>内，支付</w:t>
      </w:r>
      <w:r>
        <w:rPr>
          <w:rFonts w:hint="eastAsia" w:ascii="仿宋" w:hAnsi="仿宋" w:eastAsia="仿宋" w:cs="仿宋"/>
          <w:color w:val="000000"/>
          <w:spacing w:val="-2"/>
          <w:sz w:val="28"/>
          <w:szCs w:val="28"/>
          <w:highlight w:val="none"/>
          <w:lang w:val="en-US" w:eastAsia="zh-CN"/>
        </w:rPr>
        <w:t>结算</w:t>
      </w:r>
      <w:r>
        <w:rPr>
          <w:rFonts w:hint="eastAsia" w:ascii="仿宋" w:hAnsi="仿宋" w:eastAsia="仿宋" w:cs="仿宋"/>
          <w:color w:val="000000"/>
          <w:spacing w:val="-2"/>
          <w:sz w:val="28"/>
          <w:szCs w:val="28"/>
          <w:highlight w:val="none"/>
          <w:lang w:val="zh-CN" w:eastAsia="zh-CN"/>
        </w:rPr>
        <w:t>金额的</w:t>
      </w:r>
      <w:r>
        <w:rPr>
          <w:rFonts w:hint="eastAsia" w:ascii="仿宋" w:hAnsi="仿宋" w:eastAsia="仿宋" w:cs="仿宋"/>
          <w:color w:val="000000"/>
          <w:spacing w:val="-2"/>
          <w:sz w:val="28"/>
          <w:szCs w:val="28"/>
          <w:highlight w:val="none"/>
          <w:lang w:val="en-US" w:eastAsia="zh-CN"/>
        </w:rPr>
        <w:t>95</w:t>
      </w:r>
      <w:r>
        <w:rPr>
          <w:rFonts w:hint="eastAsia" w:ascii="仿宋" w:hAnsi="仿宋" w:eastAsia="仿宋" w:cs="仿宋"/>
          <w:color w:val="000000"/>
          <w:spacing w:val="-2"/>
          <w:sz w:val="28"/>
          <w:szCs w:val="28"/>
          <w:highlight w:val="none"/>
          <w:lang w:val="zh-CN" w:eastAsia="zh-CN"/>
        </w:rPr>
        <w:t>%，</w:t>
      </w:r>
      <w:r>
        <w:rPr>
          <w:rFonts w:hint="eastAsia" w:ascii="仿宋" w:hAnsi="仿宋" w:eastAsia="仿宋" w:cs="仿宋"/>
          <w:color w:val="000000"/>
          <w:spacing w:val="-2"/>
          <w:sz w:val="28"/>
          <w:szCs w:val="28"/>
          <w:highlight w:val="none"/>
          <w:lang w:val="en-US" w:eastAsia="zh-CN"/>
        </w:rPr>
        <w:t>结算金额剩余的5%在</w:t>
      </w:r>
      <w:r>
        <w:rPr>
          <w:rFonts w:hint="eastAsia" w:ascii="仿宋" w:hAnsi="仿宋" w:eastAsia="仿宋" w:cs="仿宋"/>
          <w:color w:val="000000"/>
          <w:spacing w:val="-2"/>
          <w:sz w:val="28"/>
          <w:szCs w:val="28"/>
          <w:highlight w:val="none"/>
          <w:lang w:val="zh-CN" w:eastAsia="zh-CN"/>
        </w:rPr>
        <w:t>满一年后，</w:t>
      </w:r>
      <w:r>
        <w:rPr>
          <w:rFonts w:hint="eastAsia" w:ascii="仿宋" w:hAnsi="仿宋" w:eastAsia="仿宋" w:cs="仿宋"/>
          <w:color w:val="000000"/>
          <w:spacing w:val="-2"/>
          <w:sz w:val="28"/>
          <w:szCs w:val="28"/>
          <w:highlight w:val="none"/>
          <w:lang w:val="en-US" w:eastAsia="zh-CN"/>
        </w:rPr>
        <w:t>如服务无质量问题，甲方在30个日历日</w:t>
      </w:r>
      <w:r>
        <w:rPr>
          <w:rFonts w:hint="eastAsia" w:ascii="仿宋" w:hAnsi="仿宋" w:eastAsia="仿宋" w:cs="仿宋"/>
          <w:color w:val="000000"/>
          <w:spacing w:val="-2"/>
          <w:sz w:val="28"/>
          <w:szCs w:val="28"/>
          <w:highlight w:val="none"/>
          <w:lang w:val="zh-CN" w:eastAsia="zh-CN"/>
        </w:rPr>
        <w:t>内支付，</w:t>
      </w:r>
      <w:bookmarkStart w:id="1" w:name="_GoBack"/>
      <w:bookmarkEnd w:id="1"/>
      <w:r>
        <w:rPr>
          <w:rFonts w:hint="eastAsia" w:ascii="仿宋" w:hAnsi="仿宋" w:eastAsia="仿宋" w:cs="仿宋"/>
          <w:color w:val="000000"/>
          <w:spacing w:val="-2"/>
          <w:sz w:val="28"/>
          <w:szCs w:val="28"/>
          <w:highlight w:val="none"/>
          <w:lang w:val="en-US" w:eastAsia="zh-CN"/>
        </w:rPr>
        <w:t>甲乙双方最终实际结算总价不得高于本合同约定的预算总价</w:t>
      </w:r>
      <w:r>
        <w:rPr>
          <w:rFonts w:hint="eastAsia" w:ascii="仿宋" w:hAnsi="仿宋" w:eastAsia="仿宋" w:cs="仿宋"/>
          <w:color w:val="000000"/>
          <w:spacing w:val="-2"/>
          <w:sz w:val="28"/>
          <w:szCs w:val="28"/>
          <w:highlight w:val="none"/>
          <w:lang w:val="zh-CN" w:eastAsia="zh-CN"/>
        </w:rPr>
        <w:t>。</w:t>
      </w:r>
    </w:p>
    <w:p w14:paraId="34FE01E0">
      <w:pPr>
        <w:numPr>
          <w:ilvl w:val="0"/>
          <w:numId w:val="4"/>
        </w:numPr>
        <w:snapToGrid w:val="0"/>
        <w:spacing w:line="540" w:lineRule="exact"/>
        <w:ind w:left="0" w:leftChars="0" w:firstLine="552" w:firstLineChars="200"/>
        <w:rPr>
          <w:rFonts w:hint="eastAsia" w:ascii="仿宋" w:hAnsi="仿宋" w:eastAsia="仿宋" w:cs="仿宋"/>
          <w:color w:val="000000"/>
          <w:spacing w:val="-2"/>
          <w:sz w:val="28"/>
          <w:szCs w:val="28"/>
          <w:highlight w:val="none"/>
        </w:rPr>
      </w:pPr>
      <w:r>
        <w:rPr>
          <w:rFonts w:hint="eastAsia" w:ascii="仿宋" w:hAnsi="仿宋" w:eastAsia="仿宋" w:cs="仿宋"/>
          <w:color w:val="000000"/>
          <w:spacing w:val="-2"/>
          <w:sz w:val="28"/>
          <w:szCs w:val="28"/>
          <w:highlight w:val="none"/>
        </w:rPr>
        <w:t>支付方式：银行转账、分期付款。</w:t>
      </w:r>
    </w:p>
    <w:p w14:paraId="6FA4C271">
      <w:pPr>
        <w:snapToGrid w:val="0"/>
        <w:spacing w:line="540" w:lineRule="exact"/>
        <w:ind w:firstLine="552" w:firstLineChars="200"/>
        <w:rPr>
          <w:rFonts w:hint="eastAsia" w:ascii="仿宋" w:hAnsi="仿宋" w:eastAsia="仿宋" w:cs="仿宋"/>
          <w:color w:val="000000"/>
          <w:spacing w:val="-2"/>
          <w:sz w:val="28"/>
          <w:szCs w:val="28"/>
          <w:highlight w:val="none"/>
        </w:rPr>
      </w:pPr>
      <w:r>
        <w:rPr>
          <w:rFonts w:hint="eastAsia" w:ascii="仿宋" w:hAnsi="仿宋" w:eastAsia="仿宋" w:cs="仿宋"/>
          <w:color w:val="000000"/>
          <w:spacing w:val="-2"/>
          <w:sz w:val="28"/>
          <w:szCs w:val="28"/>
          <w:highlight w:val="none"/>
        </w:rPr>
        <w:t>乙方确认以下信息为收款信息：</w:t>
      </w:r>
    </w:p>
    <w:p w14:paraId="30369F0C">
      <w:pPr>
        <w:snapToGrid w:val="0"/>
        <w:spacing w:line="540" w:lineRule="exact"/>
        <w:ind w:firstLine="552" w:firstLineChars="200"/>
        <w:rPr>
          <w:rFonts w:hint="eastAsia" w:ascii="仿宋" w:hAnsi="仿宋" w:eastAsia="仿宋" w:cs="仿宋"/>
          <w:color w:val="000000"/>
          <w:spacing w:val="-2"/>
          <w:sz w:val="28"/>
          <w:szCs w:val="28"/>
          <w:highlight w:val="none"/>
        </w:rPr>
      </w:pPr>
      <w:r>
        <w:rPr>
          <w:rFonts w:hint="eastAsia" w:ascii="仿宋" w:hAnsi="仿宋" w:eastAsia="仿宋" w:cs="仿宋"/>
          <w:color w:val="000000"/>
          <w:spacing w:val="-2"/>
          <w:sz w:val="28"/>
          <w:szCs w:val="28"/>
          <w:highlight w:val="none"/>
        </w:rPr>
        <w:t>开户名：</w:t>
      </w:r>
    </w:p>
    <w:p w14:paraId="777B46DD">
      <w:pPr>
        <w:snapToGrid w:val="0"/>
        <w:spacing w:line="540" w:lineRule="exact"/>
        <w:ind w:firstLine="552" w:firstLineChars="200"/>
        <w:rPr>
          <w:rFonts w:hint="eastAsia" w:ascii="仿宋" w:hAnsi="仿宋" w:eastAsia="仿宋" w:cs="仿宋"/>
          <w:color w:val="000000"/>
          <w:spacing w:val="-2"/>
          <w:sz w:val="28"/>
          <w:szCs w:val="28"/>
          <w:highlight w:val="none"/>
        </w:rPr>
      </w:pPr>
      <w:r>
        <w:rPr>
          <w:rFonts w:hint="eastAsia" w:ascii="仿宋" w:hAnsi="仿宋" w:eastAsia="仿宋" w:cs="仿宋"/>
          <w:color w:val="000000"/>
          <w:spacing w:val="-2"/>
          <w:sz w:val="28"/>
          <w:szCs w:val="28"/>
          <w:highlight w:val="none"/>
        </w:rPr>
        <w:t>开户行：</w:t>
      </w:r>
    </w:p>
    <w:p w14:paraId="5F7AE874">
      <w:pPr>
        <w:snapToGrid w:val="0"/>
        <w:spacing w:line="540" w:lineRule="exact"/>
        <w:ind w:firstLine="552" w:firstLineChars="200"/>
        <w:rPr>
          <w:rFonts w:hint="eastAsia" w:ascii="仿宋" w:hAnsi="仿宋" w:eastAsia="仿宋" w:cs="仿宋"/>
          <w:color w:val="000000"/>
          <w:spacing w:val="-2"/>
          <w:sz w:val="28"/>
          <w:szCs w:val="28"/>
          <w:highlight w:val="none"/>
        </w:rPr>
      </w:pPr>
      <w:r>
        <w:rPr>
          <w:rFonts w:hint="eastAsia" w:ascii="仿宋" w:hAnsi="仿宋" w:eastAsia="仿宋" w:cs="仿宋"/>
          <w:color w:val="000000"/>
          <w:spacing w:val="-2"/>
          <w:sz w:val="28"/>
          <w:szCs w:val="28"/>
          <w:highlight w:val="none"/>
        </w:rPr>
        <w:t>账  号：</w:t>
      </w:r>
    </w:p>
    <w:p w14:paraId="6EC00DD7">
      <w:pPr>
        <w:pStyle w:val="3"/>
        <w:numPr>
          <w:ilvl w:val="0"/>
          <w:numId w:val="1"/>
        </w:numPr>
        <w:bidi w:val="0"/>
        <w:spacing w:line="240" w:lineRule="auto"/>
        <w:ind w:left="0" w:leftChars="0" w:firstLine="562" w:firstLineChars="200"/>
        <w:rPr>
          <w:rFonts w:hint="eastAsia" w:ascii="仿宋" w:hAnsi="仿宋" w:eastAsia="仿宋" w:cs="仿宋"/>
          <w:b/>
          <w:bCs w:val="0"/>
          <w:sz w:val="28"/>
          <w:szCs w:val="28"/>
          <w:highlight w:val="none"/>
          <w:lang w:val="en-US" w:eastAsia="zh-CN"/>
        </w:rPr>
      </w:pPr>
      <w:r>
        <w:rPr>
          <w:rFonts w:hint="eastAsia" w:ascii="仿宋" w:hAnsi="仿宋" w:eastAsia="仿宋" w:cs="仿宋"/>
          <w:b/>
          <w:bCs w:val="0"/>
          <w:sz w:val="28"/>
          <w:szCs w:val="28"/>
          <w:highlight w:val="none"/>
          <w:lang w:val="en-US" w:eastAsia="zh-CN"/>
        </w:rPr>
        <w:t>双方的权利和义务</w:t>
      </w:r>
    </w:p>
    <w:p w14:paraId="73EFEABB">
      <w:pPr>
        <w:numPr>
          <w:ilvl w:val="0"/>
          <w:numId w:val="6"/>
        </w:numPr>
        <w:snapToGrid w:val="0"/>
        <w:spacing w:line="540" w:lineRule="exact"/>
        <w:ind w:left="0" w:leftChars="0" w:firstLine="552" w:firstLineChars="200"/>
        <w:rPr>
          <w:rFonts w:hint="eastAsia" w:ascii="仿宋" w:hAnsi="仿宋" w:eastAsia="仿宋" w:cs="仿宋"/>
          <w:color w:val="000000"/>
          <w:spacing w:val="-2"/>
          <w:sz w:val="28"/>
          <w:szCs w:val="28"/>
          <w:lang w:val="en-US" w:eastAsia="zh-CN"/>
        </w:rPr>
      </w:pPr>
      <w:r>
        <w:rPr>
          <w:rFonts w:hint="eastAsia" w:ascii="仿宋" w:hAnsi="仿宋" w:eastAsia="仿宋" w:cs="仿宋"/>
          <w:color w:val="000000"/>
          <w:spacing w:val="-2"/>
          <w:sz w:val="28"/>
          <w:szCs w:val="28"/>
          <w:lang w:val="en-US" w:eastAsia="zh-CN"/>
        </w:rPr>
        <w:t>甲方的权利和义务</w:t>
      </w:r>
    </w:p>
    <w:p w14:paraId="31CB220B">
      <w:pPr>
        <w:numPr>
          <w:ilvl w:val="0"/>
          <w:numId w:val="7"/>
        </w:numPr>
        <w:snapToGrid w:val="0"/>
        <w:spacing w:line="540" w:lineRule="exact"/>
        <w:ind w:left="425" w:leftChars="0" w:firstLine="552" w:firstLineChars="200"/>
        <w:rPr>
          <w:rFonts w:hint="eastAsia" w:ascii="仿宋" w:hAnsi="仿宋" w:eastAsia="仿宋" w:cs="仿宋"/>
          <w:color w:val="000000"/>
          <w:spacing w:val="-2"/>
          <w:sz w:val="28"/>
          <w:szCs w:val="28"/>
          <w:lang w:val="zh-CN"/>
        </w:rPr>
      </w:pPr>
      <w:r>
        <w:rPr>
          <w:rFonts w:hint="eastAsia" w:ascii="仿宋" w:hAnsi="仿宋" w:eastAsia="仿宋" w:cs="仿宋"/>
          <w:color w:val="000000"/>
          <w:spacing w:val="-2"/>
          <w:sz w:val="28"/>
          <w:szCs w:val="28"/>
          <w:lang w:val="zh-CN"/>
        </w:rPr>
        <w:t>甲方有权要求乙方按本合同约定及时提供服务，对服务的各阶段及工作成果进行评估和确认，提出修改意见。</w:t>
      </w:r>
    </w:p>
    <w:p w14:paraId="163F5D55">
      <w:pPr>
        <w:numPr>
          <w:ilvl w:val="0"/>
          <w:numId w:val="7"/>
        </w:numPr>
        <w:snapToGrid w:val="0"/>
        <w:spacing w:line="540" w:lineRule="exact"/>
        <w:ind w:left="425" w:leftChars="0" w:firstLine="552" w:firstLineChars="200"/>
        <w:rPr>
          <w:rFonts w:hint="eastAsia" w:ascii="仿宋" w:hAnsi="仿宋" w:eastAsia="仿宋" w:cs="仿宋"/>
          <w:color w:val="000000"/>
          <w:spacing w:val="-2"/>
          <w:sz w:val="28"/>
          <w:szCs w:val="28"/>
          <w:lang w:val="zh-CN"/>
        </w:rPr>
      </w:pPr>
      <w:r>
        <w:rPr>
          <w:rFonts w:hint="eastAsia" w:ascii="仿宋" w:hAnsi="仿宋" w:eastAsia="仿宋" w:cs="仿宋"/>
          <w:color w:val="000000"/>
          <w:spacing w:val="-2"/>
          <w:sz w:val="28"/>
          <w:szCs w:val="28"/>
          <w:lang w:val="zh-CN"/>
        </w:rPr>
        <w:t>甲方须尊重并保护乙方的商业秘密和知识产权。</w:t>
      </w:r>
    </w:p>
    <w:p w14:paraId="0FCE3324">
      <w:pPr>
        <w:numPr>
          <w:ilvl w:val="0"/>
          <w:numId w:val="7"/>
        </w:numPr>
        <w:snapToGrid w:val="0"/>
        <w:spacing w:line="540" w:lineRule="exact"/>
        <w:ind w:left="425" w:leftChars="0" w:firstLine="552" w:firstLineChars="200"/>
        <w:rPr>
          <w:rFonts w:hint="eastAsia" w:ascii="仿宋" w:hAnsi="仿宋" w:eastAsia="仿宋" w:cs="仿宋"/>
          <w:color w:val="000000"/>
          <w:spacing w:val="-2"/>
          <w:sz w:val="28"/>
          <w:szCs w:val="28"/>
          <w:lang w:val="zh-CN"/>
        </w:rPr>
      </w:pPr>
      <w:r>
        <w:rPr>
          <w:rFonts w:hint="eastAsia" w:ascii="仿宋" w:hAnsi="仿宋" w:eastAsia="仿宋" w:cs="仿宋"/>
          <w:color w:val="000000"/>
          <w:spacing w:val="-2"/>
          <w:sz w:val="28"/>
          <w:szCs w:val="28"/>
          <w:lang w:val="zh-CN"/>
        </w:rPr>
        <w:t>如果乙方不能按照本合同的要求履行义务，甲方以书面形式通知乙方，乙方应在[10个工作日 ]内予以补正和改进，如果乙方在规定的期限内未能补正和改进，甲方有权中止支付，直至乙方能够按照本合同规定的内容履行义务。经甲方催促乙方仍不履行义务的，甲方有权解除合同，并要求赔偿所受到的损失。</w:t>
      </w:r>
    </w:p>
    <w:p w14:paraId="3D298FAE">
      <w:pPr>
        <w:numPr>
          <w:ilvl w:val="0"/>
          <w:numId w:val="7"/>
        </w:numPr>
        <w:snapToGrid w:val="0"/>
        <w:spacing w:line="540" w:lineRule="exact"/>
        <w:ind w:left="425" w:leftChars="0" w:firstLine="552" w:firstLineChars="200"/>
        <w:rPr>
          <w:rFonts w:hint="eastAsia" w:ascii="仿宋" w:hAnsi="仿宋" w:eastAsia="仿宋" w:cs="仿宋"/>
          <w:color w:val="000000"/>
          <w:spacing w:val="-2"/>
          <w:sz w:val="28"/>
          <w:szCs w:val="28"/>
          <w:lang w:val="zh-CN"/>
        </w:rPr>
      </w:pPr>
      <w:r>
        <w:rPr>
          <w:rFonts w:hint="eastAsia" w:ascii="仿宋" w:hAnsi="仿宋" w:eastAsia="仿宋" w:cs="仿宋"/>
          <w:color w:val="000000"/>
          <w:spacing w:val="-2"/>
          <w:sz w:val="28"/>
          <w:szCs w:val="28"/>
          <w:lang w:val="zh-CN"/>
        </w:rPr>
        <w:t>甲方应当在项目服务过程中提供水、电、办公场地、桌椅等办公用品。</w:t>
      </w:r>
    </w:p>
    <w:p w14:paraId="0F63530F">
      <w:pPr>
        <w:numPr>
          <w:ilvl w:val="0"/>
          <w:numId w:val="7"/>
        </w:numPr>
        <w:snapToGrid w:val="0"/>
        <w:spacing w:line="540" w:lineRule="exact"/>
        <w:ind w:left="425" w:leftChars="0" w:firstLine="552" w:firstLineChars="200"/>
        <w:rPr>
          <w:rFonts w:hint="eastAsia" w:ascii="仿宋" w:hAnsi="仿宋" w:eastAsia="仿宋" w:cs="仿宋"/>
          <w:color w:val="000000"/>
          <w:spacing w:val="-2"/>
          <w:sz w:val="28"/>
          <w:szCs w:val="28"/>
          <w:lang w:val="zh-CN"/>
        </w:rPr>
      </w:pPr>
      <w:r>
        <w:rPr>
          <w:rFonts w:hint="eastAsia" w:ascii="仿宋" w:hAnsi="仿宋" w:eastAsia="仿宋" w:cs="仿宋"/>
          <w:color w:val="000000"/>
          <w:spacing w:val="-2"/>
          <w:sz w:val="28"/>
          <w:szCs w:val="28"/>
          <w:lang w:val="zh-CN"/>
        </w:rPr>
        <w:t>甲方应按照本合同约定的单价、金额、付款方式及时间向乙方支付服务费用。</w:t>
      </w:r>
    </w:p>
    <w:p w14:paraId="22377C40">
      <w:pPr>
        <w:numPr>
          <w:ilvl w:val="0"/>
          <w:numId w:val="6"/>
        </w:numPr>
        <w:snapToGrid w:val="0"/>
        <w:spacing w:line="540" w:lineRule="exact"/>
        <w:ind w:left="0" w:leftChars="0" w:firstLine="552" w:firstLineChars="200"/>
        <w:rPr>
          <w:rFonts w:hint="eastAsia" w:ascii="仿宋" w:hAnsi="仿宋" w:eastAsia="仿宋" w:cs="仿宋"/>
          <w:color w:val="000000"/>
          <w:spacing w:val="-2"/>
          <w:sz w:val="28"/>
          <w:szCs w:val="28"/>
          <w:lang w:val="en-US" w:eastAsia="zh-CN"/>
        </w:rPr>
      </w:pPr>
      <w:r>
        <w:rPr>
          <w:rFonts w:hint="eastAsia" w:ascii="仿宋" w:hAnsi="仿宋" w:eastAsia="仿宋" w:cs="仿宋"/>
          <w:color w:val="000000"/>
          <w:spacing w:val="-2"/>
          <w:sz w:val="28"/>
          <w:szCs w:val="28"/>
          <w:lang w:val="en-US" w:eastAsia="zh-CN"/>
        </w:rPr>
        <w:t>乙方的权利和义务</w:t>
      </w:r>
    </w:p>
    <w:p w14:paraId="7ECEBCFE">
      <w:pPr>
        <w:numPr>
          <w:ilvl w:val="0"/>
          <w:numId w:val="8"/>
        </w:numPr>
        <w:snapToGrid w:val="0"/>
        <w:spacing w:line="540" w:lineRule="exact"/>
        <w:ind w:left="425" w:leftChars="0" w:firstLine="552" w:firstLineChars="200"/>
        <w:rPr>
          <w:rFonts w:hint="eastAsia" w:ascii="仿宋" w:hAnsi="仿宋" w:eastAsia="仿宋" w:cs="仿宋"/>
          <w:color w:val="000000"/>
          <w:spacing w:val="-2"/>
          <w:sz w:val="28"/>
          <w:szCs w:val="28"/>
          <w:lang w:val="zh-CN"/>
        </w:rPr>
      </w:pPr>
      <w:r>
        <w:rPr>
          <w:rFonts w:hint="eastAsia" w:ascii="仿宋" w:hAnsi="仿宋" w:eastAsia="仿宋" w:cs="仿宋"/>
          <w:color w:val="000000"/>
          <w:spacing w:val="-2"/>
          <w:sz w:val="28"/>
          <w:szCs w:val="28"/>
          <w:lang w:val="zh-CN"/>
        </w:rPr>
        <w:t>乙方在履行合同义务的情形下有权要求甲方按本合同约定及时支付合同价款。</w:t>
      </w:r>
    </w:p>
    <w:p w14:paraId="14395CF8">
      <w:pPr>
        <w:numPr>
          <w:ilvl w:val="0"/>
          <w:numId w:val="8"/>
        </w:numPr>
        <w:snapToGrid w:val="0"/>
        <w:spacing w:line="540" w:lineRule="exact"/>
        <w:ind w:left="425" w:leftChars="0" w:firstLine="552" w:firstLineChars="200"/>
        <w:rPr>
          <w:rFonts w:hint="eastAsia" w:ascii="仿宋" w:hAnsi="仿宋" w:eastAsia="仿宋" w:cs="仿宋"/>
          <w:color w:val="000000"/>
          <w:spacing w:val="-2"/>
          <w:sz w:val="28"/>
          <w:szCs w:val="28"/>
          <w:lang w:val="zh-CN"/>
        </w:rPr>
      </w:pPr>
      <w:r>
        <w:rPr>
          <w:rFonts w:hint="eastAsia" w:ascii="仿宋" w:hAnsi="仿宋" w:eastAsia="仿宋" w:cs="仿宋"/>
          <w:color w:val="000000"/>
          <w:spacing w:val="-2"/>
          <w:sz w:val="28"/>
          <w:szCs w:val="28"/>
          <w:lang w:val="zh-CN"/>
        </w:rPr>
        <w:t>乙方应确保甲方档案的实体安全和信息安全，保护国家秘密、甲方商业秘密和个人隐私安全，保护甲方的知识产权。</w:t>
      </w:r>
    </w:p>
    <w:p w14:paraId="59AC842A">
      <w:pPr>
        <w:numPr>
          <w:ilvl w:val="0"/>
          <w:numId w:val="8"/>
        </w:numPr>
        <w:snapToGrid w:val="0"/>
        <w:spacing w:line="540" w:lineRule="exact"/>
        <w:ind w:left="425" w:leftChars="0" w:firstLine="552" w:firstLineChars="200"/>
        <w:rPr>
          <w:rFonts w:hint="eastAsia" w:ascii="仿宋" w:hAnsi="仿宋" w:eastAsia="仿宋" w:cs="仿宋"/>
          <w:color w:val="000000"/>
          <w:spacing w:val="-2"/>
          <w:sz w:val="28"/>
          <w:szCs w:val="28"/>
          <w:lang w:val="zh-CN"/>
        </w:rPr>
      </w:pPr>
      <w:r>
        <w:rPr>
          <w:rFonts w:hint="eastAsia" w:ascii="仿宋" w:hAnsi="仿宋" w:eastAsia="仿宋" w:cs="仿宋"/>
          <w:color w:val="000000"/>
          <w:spacing w:val="-2"/>
          <w:sz w:val="28"/>
          <w:szCs w:val="28"/>
          <w:lang w:val="zh-CN"/>
        </w:rPr>
        <w:t>乙方严格按照国家法律法规及与甲方约定的档案保管条件、业务操作程序、服务质量标准，开展档案服务。</w:t>
      </w:r>
    </w:p>
    <w:p w14:paraId="4A2AB07D">
      <w:pPr>
        <w:numPr>
          <w:ilvl w:val="0"/>
          <w:numId w:val="8"/>
        </w:numPr>
        <w:snapToGrid w:val="0"/>
        <w:spacing w:line="540" w:lineRule="exact"/>
        <w:ind w:left="425" w:leftChars="0" w:firstLine="552" w:firstLineChars="200"/>
        <w:rPr>
          <w:rFonts w:hint="eastAsia" w:ascii="仿宋" w:hAnsi="仿宋" w:eastAsia="仿宋" w:cs="仿宋"/>
          <w:color w:val="000000"/>
          <w:spacing w:val="-2"/>
          <w:sz w:val="28"/>
          <w:szCs w:val="28"/>
          <w:lang w:val="zh-CN"/>
        </w:rPr>
      </w:pPr>
      <w:r>
        <w:rPr>
          <w:rFonts w:hint="eastAsia" w:ascii="仿宋" w:hAnsi="仿宋" w:eastAsia="仿宋" w:cs="仿宋"/>
          <w:color w:val="000000"/>
          <w:spacing w:val="-2"/>
          <w:sz w:val="28"/>
          <w:szCs w:val="28"/>
          <w:lang w:val="zh-CN"/>
        </w:rPr>
        <w:t>乙方应主动接受并积极配合档案行政管理部门、保密行政管理部门、甲方上级主管部门及甲方的业务指导、监督和检查。</w:t>
      </w:r>
    </w:p>
    <w:p w14:paraId="4E5041B3">
      <w:pPr>
        <w:numPr>
          <w:ilvl w:val="0"/>
          <w:numId w:val="8"/>
        </w:numPr>
        <w:snapToGrid w:val="0"/>
        <w:spacing w:line="540" w:lineRule="exact"/>
        <w:ind w:left="425" w:leftChars="0" w:firstLine="552" w:firstLineChars="200"/>
        <w:rPr>
          <w:rFonts w:hint="eastAsia" w:ascii="仿宋" w:hAnsi="仿宋" w:eastAsia="仿宋" w:cs="仿宋"/>
          <w:color w:val="000000"/>
          <w:spacing w:val="-2"/>
          <w:sz w:val="28"/>
          <w:szCs w:val="28"/>
          <w:lang w:val="zh-CN"/>
        </w:rPr>
      </w:pPr>
      <w:r>
        <w:rPr>
          <w:rFonts w:hint="eastAsia" w:ascii="仿宋" w:hAnsi="仿宋" w:eastAsia="仿宋" w:cs="仿宋"/>
          <w:color w:val="000000"/>
          <w:spacing w:val="-2"/>
          <w:sz w:val="28"/>
          <w:szCs w:val="28"/>
          <w:lang w:val="zh-CN"/>
        </w:rPr>
        <w:t>在本合同签署后7个工作日内，乙方需向甲方提供业务流程管理、质量管理、保密管理及突发事件处置等方面流程方案。</w:t>
      </w:r>
    </w:p>
    <w:p w14:paraId="480FA598">
      <w:pPr>
        <w:numPr>
          <w:ilvl w:val="0"/>
          <w:numId w:val="8"/>
        </w:numPr>
        <w:snapToGrid w:val="0"/>
        <w:spacing w:line="540" w:lineRule="exact"/>
        <w:ind w:left="425" w:leftChars="0" w:firstLine="552" w:firstLineChars="200"/>
        <w:rPr>
          <w:rFonts w:hint="eastAsia" w:ascii="仿宋" w:hAnsi="仿宋" w:eastAsia="仿宋" w:cs="仿宋"/>
          <w:color w:val="000000"/>
          <w:spacing w:val="-2"/>
          <w:sz w:val="28"/>
          <w:szCs w:val="28"/>
          <w:lang w:val="zh-CN"/>
        </w:rPr>
      </w:pPr>
      <w:r>
        <w:rPr>
          <w:rFonts w:hint="eastAsia" w:ascii="仿宋" w:hAnsi="仿宋" w:eastAsia="仿宋" w:cs="仿宋"/>
          <w:color w:val="000000"/>
          <w:spacing w:val="-2"/>
          <w:sz w:val="28"/>
          <w:szCs w:val="28"/>
          <w:lang w:val="zh-CN"/>
        </w:rPr>
        <w:t>未经甲方书面授权，乙方不得将本合同服务内容转包给第三方公司。如发现乙方有擅自转包行为，甲方有权解除合同，并要求乙方承担违约责任。</w:t>
      </w:r>
    </w:p>
    <w:p w14:paraId="102E65E1">
      <w:pPr>
        <w:pStyle w:val="3"/>
        <w:numPr>
          <w:ilvl w:val="0"/>
          <w:numId w:val="1"/>
        </w:numPr>
        <w:bidi w:val="0"/>
        <w:spacing w:line="240" w:lineRule="auto"/>
        <w:ind w:left="0" w:leftChars="0" w:firstLine="562" w:firstLineChars="200"/>
        <w:rPr>
          <w:rFonts w:hint="eastAsia" w:ascii="仿宋" w:hAnsi="仿宋" w:eastAsia="仿宋" w:cs="仿宋"/>
          <w:b/>
          <w:bCs w:val="0"/>
          <w:sz w:val="28"/>
          <w:szCs w:val="28"/>
          <w:lang w:val="en-US" w:eastAsia="zh-CN"/>
        </w:rPr>
      </w:pPr>
      <w:r>
        <w:rPr>
          <w:rFonts w:hint="eastAsia" w:ascii="仿宋" w:hAnsi="仿宋" w:eastAsia="仿宋" w:cs="仿宋"/>
          <w:b/>
          <w:bCs w:val="0"/>
          <w:sz w:val="28"/>
          <w:szCs w:val="28"/>
          <w:lang w:val="en-US" w:eastAsia="zh-CN"/>
        </w:rPr>
        <w:t>保密条款</w:t>
      </w:r>
    </w:p>
    <w:p w14:paraId="171FF0BF">
      <w:pPr>
        <w:numPr>
          <w:ilvl w:val="0"/>
          <w:numId w:val="9"/>
        </w:numPr>
        <w:snapToGrid w:val="0"/>
        <w:spacing w:line="540" w:lineRule="exact"/>
        <w:ind w:left="0" w:leftChars="0" w:firstLine="552" w:firstLineChars="200"/>
        <w:rPr>
          <w:rFonts w:hint="eastAsia" w:ascii="仿宋" w:hAnsi="仿宋" w:eastAsia="仿宋" w:cs="仿宋"/>
          <w:color w:val="000000"/>
          <w:spacing w:val="-2"/>
          <w:sz w:val="28"/>
          <w:szCs w:val="28"/>
        </w:rPr>
      </w:pPr>
      <w:r>
        <w:rPr>
          <w:rFonts w:hint="eastAsia" w:ascii="仿宋" w:hAnsi="仿宋" w:eastAsia="仿宋" w:cs="仿宋"/>
          <w:color w:val="000000"/>
          <w:spacing w:val="-2"/>
          <w:sz w:val="28"/>
          <w:szCs w:val="28"/>
        </w:rPr>
        <w:t>在本合同履行期间及履行完毕后的任何时候，任何一方均应对因履行本合同从对方获取或知悉的保密信息承担保密责任，未经对方书面同意不得向第三方透露，否则应赔偿由此给对方造成的全部损失。</w:t>
      </w:r>
    </w:p>
    <w:p w14:paraId="14CE1167">
      <w:pPr>
        <w:numPr>
          <w:ilvl w:val="0"/>
          <w:numId w:val="9"/>
        </w:numPr>
        <w:snapToGrid w:val="0"/>
        <w:spacing w:line="540" w:lineRule="exact"/>
        <w:ind w:left="0" w:leftChars="0" w:firstLine="552" w:firstLineChars="200"/>
        <w:rPr>
          <w:rFonts w:hint="eastAsia" w:ascii="仿宋" w:hAnsi="仿宋" w:eastAsia="仿宋" w:cs="仿宋"/>
          <w:color w:val="000000"/>
          <w:spacing w:val="-2"/>
          <w:sz w:val="28"/>
          <w:szCs w:val="28"/>
        </w:rPr>
      </w:pPr>
      <w:r>
        <w:rPr>
          <w:rFonts w:hint="eastAsia" w:ascii="仿宋" w:hAnsi="仿宋" w:eastAsia="仿宋" w:cs="仿宋"/>
          <w:color w:val="000000"/>
          <w:spacing w:val="-2"/>
          <w:sz w:val="28"/>
          <w:szCs w:val="28"/>
        </w:rPr>
        <w:t>保密信息指任何一方因履行本合同所知悉的任何以口头、书面、图表或电子形式存在的对方信息，具体包括：</w:t>
      </w:r>
    </w:p>
    <w:p w14:paraId="0FBB556C">
      <w:pPr>
        <w:numPr>
          <w:ilvl w:val="0"/>
          <w:numId w:val="10"/>
        </w:numPr>
        <w:snapToGrid w:val="0"/>
        <w:spacing w:line="540" w:lineRule="exact"/>
        <w:ind w:left="425" w:leftChars="0" w:firstLine="552" w:firstLineChars="200"/>
        <w:rPr>
          <w:rFonts w:hint="eastAsia" w:ascii="仿宋" w:hAnsi="仿宋" w:eastAsia="仿宋" w:cs="仿宋"/>
          <w:color w:val="000000"/>
          <w:spacing w:val="-2"/>
          <w:sz w:val="28"/>
          <w:szCs w:val="28"/>
          <w:lang w:val="zh-CN"/>
        </w:rPr>
      </w:pPr>
      <w:r>
        <w:rPr>
          <w:rFonts w:hint="eastAsia" w:ascii="仿宋" w:hAnsi="仿宋" w:eastAsia="仿宋" w:cs="仿宋"/>
          <w:color w:val="000000"/>
          <w:spacing w:val="-2"/>
          <w:sz w:val="28"/>
          <w:szCs w:val="28"/>
          <w:lang w:val="zh-CN"/>
        </w:rPr>
        <w:t>任何涉及对方过去、现在或将来的商业计划、规章制度、操作规程、处理手段、财务信息；</w:t>
      </w:r>
    </w:p>
    <w:p w14:paraId="35F30B6E">
      <w:pPr>
        <w:numPr>
          <w:ilvl w:val="0"/>
          <w:numId w:val="10"/>
        </w:numPr>
        <w:snapToGrid w:val="0"/>
        <w:spacing w:line="540" w:lineRule="exact"/>
        <w:ind w:left="425" w:leftChars="0" w:firstLine="552" w:firstLineChars="200"/>
        <w:rPr>
          <w:rFonts w:hint="eastAsia" w:ascii="仿宋" w:hAnsi="仿宋" w:eastAsia="仿宋" w:cs="仿宋"/>
          <w:color w:val="000000"/>
          <w:spacing w:val="-2"/>
          <w:sz w:val="28"/>
          <w:szCs w:val="28"/>
          <w:lang w:val="zh-CN"/>
        </w:rPr>
      </w:pPr>
      <w:r>
        <w:rPr>
          <w:rFonts w:hint="eastAsia" w:ascii="仿宋" w:hAnsi="仿宋" w:eastAsia="仿宋" w:cs="仿宋"/>
          <w:color w:val="000000"/>
          <w:spacing w:val="-2"/>
          <w:sz w:val="28"/>
          <w:szCs w:val="28"/>
          <w:lang w:val="zh-CN"/>
        </w:rPr>
        <w:t>任何对方的技术措施、技术方案、软件应用及开发，硬件设备的品种、质量、数量、品牌等；</w:t>
      </w:r>
    </w:p>
    <w:p w14:paraId="7C720854">
      <w:pPr>
        <w:numPr>
          <w:ilvl w:val="0"/>
          <w:numId w:val="10"/>
        </w:numPr>
        <w:snapToGrid w:val="0"/>
        <w:spacing w:line="540" w:lineRule="exact"/>
        <w:ind w:left="425" w:leftChars="0" w:firstLine="552" w:firstLineChars="200"/>
        <w:rPr>
          <w:rFonts w:hint="eastAsia" w:ascii="仿宋" w:hAnsi="仿宋" w:eastAsia="仿宋" w:cs="仿宋"/>
          <w:color w:val="000000"/>
          <w:spacing w:val="-2"/>
          <w:sz w:val="28"/>
          <w:szCs w:val="28"/>
          <w:lang w:val="zh-CN"/>
        </w:rPr>
      </w:pPr>
      <w:r>
        <w:rPr>
          <w:rFonts w:hint="eastAsia" w:ascii="仿宋" w:hAnsi="仿宋" w:eastAsia="仿宋" w:cs="仿宋"/>
          <w:color w:val="000000"/>
          <w:spacing w:val="-2"/>
          <w:sz w:val="28"/>
          <w:szCs w:val="28"/>
          <w:lang w:val="zh-CN"/>
        </w:rPr>
        <w:t>任何对方的技术秘密或专有知识、文件、报告、数据、客户软件、流程图、数据库、发明、知识及贸易秘密。</w:t>
      </w:r>
    </w:p>
    <w:p w14:paraId="7D50A0B2">
      <w:pPr>
        <w:numPr>
          <w:ilvl w:val="0"/>
          <w:numId w:val="0"/>
        </w:numPr>
        <w:snapToGrid w:val="0"/>
        <w:spacing w:line="540" w:lineRule="exact"/>
        <w:ind w:leftChars="200" w:firstLine="552" w:firstLineChars="200"/>
        <w:rPr>
          <w:rFonts w:hint="eastAsia" w:ascii="仿宋" w:hAnsi="仿宋" w:eastAsia="仿宋" w:cs="仿宋"/>
          <w:color w:val="000000"/>
          <w:spacing w:val="-2"/>
          <w:sz w:val="28"/>
          <w:szCs w:val="28"/>
          <w:lang w:val="zh-CN"/>
        </w:rPr>
      </w:pPr>
      <w:r>
        <w:rPr>
          <w:rFonts w:hint="eastAsia" w:ascii="仿宋" w:hAnsi="仿宋" w:eastAsia="仿宋" w:cs="仿宋"/>
          <w:color w:val="000000"/>
          <w:spacing w:val="-2"/>
          <w:sz w:val="28"/>
          <w:szCs w:val="28"/>
          <w:lang w:val="zh-CN"/>
        </w:rPr>
        <w:t>无论上述信息是否享有知识产权。</w:t>
      </w:r>
    </w:p>
    <w:p w14:paraId="47060FAD">
      <w:pPr>
        <w:numPr>
          <w:ilvl w:val="0"/>
          <w:numId w:val="10"/>
        </w:numPr>
        <w:snapToGrid w:val="0"/>
        <w:spacing w:line="540" w:lineRule="exact"/>
        <w:ind w:left="425" w:leftChars="0" w:firstLine="552" w:firstLineChars="200"/>
        <w:rPr>
          <w:rFonts w:hint="eastAsia" w:ascii="仿宋" w:hAnsi="仿宋" w:eastAsia="仿宋" w:cs="仿宋"/>
          <w:color w:val="000000"/>
          <w:spacing w:val="-2"/>
          <w:sz w:val="28"/>
          <w:szCs w:val="28"/>
          <w:lang w:val="zh-CN"/>
        </w:rPr>
      </w:pPr>
      <w:r>
        <w:rPr>
          <w:rFonts w:hint="eastAsia" w:ascii="仿宋" w:hAnsi="仿宋" w:eastAsia="仿宋" w:cs="仿宋"/>
          <w:color w:val="000000"/>
          <w:spacing w:val="-2"/>
          <w:sz w:val="28"/>
          <w:szCs w:val="28"/>
          <w:lang w:val="zh-CN"/>
        </w:rPr>
        <w:t>乙方保证在收集、持有、处理或使用甲方档案（及其他涉密或敏感信息）时，只用于完成本合同规定的服务。</w:t>
      </w:r>
    </w:p>
    <w:p w14:paraId="2F3288B1">
      <w:pPr>
        <w:numPr>
          <w:ilvl w:val="0"/>
          <w:numId w:val="10"/>
        </w:numPr>
        <w:snapToGrid w:val="0"/>
        <w:spacing w:line="540" w:lineRule="exact"/>
        <w:ind w:left="425" w:leftChars="0" w:firstLine="552" w:firstLineChars="200"/>
        <w:rPr>
          <w:rFonts w:hint="eastAsia" w:ascii="仿宋" w:hAnsi="仿宋" w:eastAsia="仿宋" w:cs="仿宋"/>
          <w:color w:val="000000"/>
          <w:spacing w:val="-2"/>
          <w:sz w:val="28"/>
          <w:szCs w:val="28"/>
          <w:lang w:val="zh-CN"/>
        </w:rPr>
      </w:pPr>
      <w:r>
        <w:rPr>
          <w:rFonts w:hint="eastAsia" w:ascii="仿宋" w:hAnsi="仿宋" w:eastAsia="仿宋" w:cs="仿宋"/>
          <w:color w:val="000000"/>
          <w:spacing w:val="-2"/>
          <w:sz w:val="28"/>
          <w:szCs w:val="28"/>
          <w:lang w:val="zh-CN"/>
        </w:rPr>
        <w:t>乙方未经甲方事先书面许可不得向任何第三方披露甲方档案（及其他涉密信息或敏感信息）；若被国家司法机关、国家行政管理机关依法要求披露该档案（及其他涉密或敏感信息），须立即通知甲方。</w:t>
      </w:r>
    </w:p>
    <w:p w14:paraId="3C5F96D6">
      <w:pPr>
        <w:numPr>
          <w:ilvl w:val="0"/>
          <w:numId w:val="10"/>
        </w:numPr>
        <w:snapToGrid w:val="0"/>
        <w:spacing w:line="540" w:lineRule="exact"/>
        <w:ind w:left="425" w:leftChars="0" w:firstLine="552" w:firstLineChars="200"/>
        <w:rPr>
          <w:rFonts w:hint="eastAsia" w:ascii="仿宋" w:hAnsi="仿宋" w:eastAsia="仿宋" w:cs="仿宋"/>
          <w:color w:val="000000"/>
          <w:spacing w:val="-2"/>
          <w:sz w:val="28"/>
          <w:szCs w:val="28"/>
          <w:lang w:val="zh-CN"/>
        </w:rPr>
      </w:pPr>
      <w:r>
        <w:rPr>
          <w:rFonts w:hint="eastAsia" w:ascii="仿宋" w:hAnsi="仿宋" w:eastAsia="仿宋" w:cs="仿宋"/>
          <w:color w:val="000000"/>
          <w:spacing w:val="-2"/>
          <w:sz w:val="28"/>
          <w:szCs w:val="28"/>
          <w:lang w:val="zh-CN"/>
        </w:rPr>
        <w:t>甲方有义务保守乙方的商业秘密，包括但不限于服务内容、服务价格标准、操作流程、技术方法、软件系统、仪器设备等。</w:t>
      </w:r>
    </w:p>
    <w:p w14:paraId="321EABDF">
      <w:pPr>
        <w:numPr>
          <w:ilvl w:val="0"/>
          <w:numId w:val="10"/>
        </w:numPr>
        <w:snapToGrid w:val="0"/>
        <w:spacing w:line="540" w:lineRule="exact"/>
        <w:ind w:left="425" w:leftChars="0" w:firstLine="552" w:firstLineChars="200"/>
        <w:rPr>
          <w:rFonts w:hint="eastAsia" w:ascii="仿宋" w:hAnsi="仿宋" w:eastAsia="仿宋" w:cs="仿宋"/>
          <w:color w:val="000000"/>
          <w:spacing w:val="-2"/>
          <w:sz w:val="28"/>
          <w:szCs w:val="28"/>
          <w:lang w:val="zh-CN"/>
        </w:rPr>
      </w:pPr>
      <w:r>
        <w:rPr>
          <w:rFonts w:hint="eastAsia" w:ascii="仿宋" w:hAnsi="仿宋" w:eastAsia="仿宋" w:cs="仿宋"/>
          <w:color w:val="000000"/>
          <w:spacing w:val="-2"/>
          <w:sz w:val="28"/>
          <w:szCs w:val="28"/>
          <w:lang w:val="zh-CN"/>
        </w:rPr>
        <w:t>如需要，乙方应根据甲方的要求签署相应的保密协议，保密协议与本条款存在不一致的，以保密协议为准。</w:t>
      </w:r>
    </w:p>
    <w:p w14:paraId="10F0D7ED">
      <w:pPr>
        <w:pStyle w:val="3"/>
        <w:numPr>
          <w:ilvl w:val="0"/>
          <w:numId w:val="1"/>
        </w:numPr>
        <w:bidi w:val="0"/>
        <w:spacing w:line="240" w:lineRule="auto"/>
        <w:ind w:left="0" w:leftChars="0" w:firstLine="562" w:firstLineChars="200"/>
        <w:rPr>
          <w:rFonts w:hint="eastAsia" w:ascii="仿宋" w:hAnsi="仿宋" w:eastAsia="仿宋" w:cs="仿宋"/>
          <w:b/>
          <w:bCs w:val="0"/>
          <w:sz w:val="28"/>
          <w:szCs w:val="28"/>
          <w:lang w:val="en-US" w:eastAsia="zh-CN"/>
        </w:rPr>
      </w:pPr>
      <w:r>
        <w:rPr>
          <w:rFonts w:hint="eastAsia" w:ascii="仿宋" w:hAnsi="仿宋" w:eastAsia="仿宋" w:cs="仿宋"/>
          <w:b/>
          <w:bCs w:val="0"/>
          <w:sz w:val="28"/>
          <w:szCs w:val="28"/>
          <w:lang w:val="en-US" w:eastAsia="zh-CN"/>
        </w:rPr>
        <w:t>项目验收</w:t>
      </w:r>
    </w:p>
    <w:p w14:paraId="1E85E189">
      <w:pPr>
        <w:numPr>
          <w:ilvl w:val="0"/>
          <w:numId w:val="11"/>
        </w:numPr>
        <w:snapToGrid w:val="0"/>
        <w:spacing w:line="540" w:lineRule="exact"/>
        <w:ind w:left="0" w:leftChars="0" w:firstLine="552" w:firstLineChars="200"/>
        <w:rPr>
          <w:rFonts w:hint="eastAsia" w:ascii="仿宋" w:hAnsi="仿宋" w:eastAsia="仿宋" w:cs="仿宋"/>
          <w:color w:val="000000"/>
          <w:spacing w:val="-2"/>
          <w:sz w:val="28"/>
          <w:szCs w:val="28"/>
        </w:rPr>
      </w:pPr>
      <w:r>
        <w:rPr>
          <w:rFonts w:hint="eastAsia" w:ascii="仿宋" w:hAnsi="仿宋" w:eastAsia="仿宋" w:cs="仿宋"/>
          <w:color w:val="000000"/>
          <w:spacing w:val="-2"/>
          <w:sz w:val="28"/>
          <w:szCs w:val="28"/>
        </w:rPr>
        <w:t>验收方法</w:t>
      </w:r>
    </w:p>
    <w:p w14:paraId="12126AAA">
      <w:pPr>
        <w:numPr>
          <w:ilvl w:val="0"/>
          <w:numId w:val="12"/>
        </w:numPr>
        <w:snapToGrid w:val="0"/>
        <w:spacing w:line="540" w:lineRule="exact"/>
        <w:ind w:left="425" w:leftChars="0" w:firstLine="552" w:firstLineChars="200"/>
        <w:rPr>
          <w:rFonts w:hint="eastAsia" w:ascii="仿宋" w:hAnsi="仿宋" w:eastAsia="仿宋" w:cs="仿宋"/>
          <w:color w:val="000000"/>
          <w:spacing w:val="-2"/>
          <w:sz w:val="28"/>
          <w:szCs w:val="28"/>
          <w:lang w:val="zh-CN"/>
        </w:rPr>
      </w:pPr>
      <w:r>
        <w:rPr>
          <w:rFonts w:hint="eastAsia" w:ascii="仿宋" w:hAnsi="仿宋" w:eastAsia="仿宋" w:cs="仿宋"/>
          <w:color w:val="000000"/>
          <w:spacing w:val="-2"/>
          <w:sz w:val="28"/>
          <w:szCs w:val="28"/>
          <w:lang w:val="zh-CN"/>
        </w:rPr>
        <w:t>季检：在服务期内每季度进行一次质检，</w:t>
      </w:r>
      <w:r>
        <w:rPr>
          <w:rFonts w:hint="eastAsia" w:ascii="仿宋" w:hAnsi="仿宋" w:eastAsia="仿宋" w:cs="仿宋"/>
          <w:color w:val="000000"/>
          <w:spacing w:val="-2"/>
          <w:sz w:val="28"/>
          <w:szCs w:val="28"/>
          <w:lang w:val="en-US" w:eastAsia="zh-CN"/>
        </w:rPr>
        <w:t>供应商</w:t>
      </w:r>
      <w:r>
        <w:rPr>
          <w:rFonts w:hint="eastAsia" w:ascii="仿宋" w:hAnsi="仿宋" w:eastAsia="仿宋" w:cs="仿宋"/>
          <w:color w:val="000000"/>
          <w:spacing w:val="-2"/>
          <w:sz w:val="28"/>
          <w:szCs w:val="28"/>
          <w:lang w:val="zh-CN"/>
        </w:rPr>
        <w:t>协助</w:t>
      </w:r>
      <w:r>
        <w:rPr>
          <w:rFonts w:hint="eastAsia" w:ascii="仿宋" w:hAnsi="仿宋" w:eastAsia="仿宋" w:cs="仿宋"/>
          <w:color w:val="000000"/>
          <w:spacing w:val="-2"/>
          <w:sz w:val="28"/>
          <w:szCs w:val="28"/>
          <w:lang w:val="en-US" w:eastAsia="zh-CN"/>
        </w:rPr>
        <w:t>采购人</w:t>
      </w:r>
      <w:r>
        <w:rPr>
          <w:rFonts w:hint="eastAsia" w:ascii="仿宋" w:hAnsi="仿宋" w:eastAsia="仿宋" w:cs="仿宋"/>
          <w:color w:val="000000"/>
          <w:spacing w:val="-2"/>
          <w:sz w:val="28"/>
          <w:szCs w:val="28"/>
          <w:lang w:val="zh-CN"/>
        </w:rPr>
        <w:t>抽查5%的病案图像和纸质病案，并与纸质病案对照核对数量及质量，其中扫码图像的完整性要达到 100%，不能出现缺页、错页、重复等现象。</w:t>
      </w:r>
    </w:p>
    <w:p w14:paraId="061F5556">
      <w:pPr>
        <w:numPr>
          <w:ilvl w:val="0"/>
          <w:numId w:val="12"/>
        </w:numPr>
        <w:snapToGrid w:val="0"/>
        <w:spacing w:line="540" w:lineRule="exact"/>
        <w:ind w:left="425" w:leftChars="0" w:firstLine="552" w:firstLineChars="200"/>
        <w:rPr>
          <w:rFonts w:hint="eastAsia" w:ascii="仿宋" w:hAnsi="仿宋" w:eastAsia="仿宋" w:cs="仿宋"/>
          <w:color w:val="000000"/>
          <w:spacing w:val="-2"/>
          <w:sz w:val="28"/>
          <w:szCs w:val="28"/>
          <w:lang w:val="zh-CN"/>
        </w:rPr>
      </w:pPr>
      <w:r>
        <w:rPr>
          <w:rFonts w:hint="eastAsia" w:ascii="仿宋" w:hAnsi="仿宋" w:eastAsia="仿宋" w:cs="仿宋"/>
          <w:color w:val="000000"/>
          <w:spacing w:val="-2"/>
          <w:sz w:val="28"/>
          <w:szCs w:val="28"/>
          <w:lang w:val="zh-CN"/>
        </w:rPr>
        <w:t>上半年结算时，若季检的图像的完整性未达标，扣除上半年结算总价款的3%；累计两次季检未达标，扣除上半年结算总价款的6%；</w:t>
      </w:r>
    </w:p>
    <w:p w14:paraId="71A1CF60">
      <w:pPr>
        <w:numPr>
          <w:ilvl w:val="0"/>
          <w:numId w:val="12"/>
        </w:numPr>
        <w:snapToGrid w:val="0"/>
        <w:spacing w:line="540" w:lineRule="exact"/>
        <w:ind w:left="425" w:leftChars="0" w:firstLine="552" w:firstLineChars="200"/>
        <w:rPr>
          <w:rFonts w:hint="eastAsia" w:ascii="仿宋" w:hAnsi="仿宋" w:eastAsia="仿宋" w:cs="仿宋"/>
          <w:color w:val="000000"/>
          <w:spacing w:val="-2"/>
          <w:sz w:val="28"/>
          <w:szCs w:val="28"/>
          <w:lang w:val="zh-CN"/>
        </w:rPr>
      </w:pPr>
      <w:r>
        <w:rPr>
          <w:rFonts w:hint="eastAsia" w:ascii="仿宋" w:hAnsi="仿宋" w:eastAsia="仿宋" w:cs="仿宋"/>
          <w:color w:val="000000"/>
          <w:spacing w:val="-2"/>
          <w:sz w:val="28"/>
          <w:szCs w:val="28"/>
          <w:lang w:val="zh-CN"/>
        </w:rPr>
        <w:t>下半年结算时，若季检未达标，则扣除下半年结算总价款的3%；累计两次季检未达标，扣除下半年结算总价款的6%。但如上半年季检也存在未达标情况的，则应将上年度及下年度未达标次数累计计算，累计三次季检未达标，扣除下半年结算总价款的10%；累计四次季检未达标，扣除下半年结算总价款的15%。抽检中不合格的图像进行重新加工直至合格。</w:t>
      </w:r>
    </w:p>
    <w:p w14:paraId="254B1AB9">
      <w:pPr>
        <w:numPr>
          <w:ilvl w:val="0"/>
          <w:numId w:val="11"/>
        </w:numPr>
        <w:snapToGrid w:val="0"/>
        <w:spacing w:line="240" w:lineRule="auto"/>
        <w:ind w:left="0" w:leftChars="0" w:firstLine="552" w:firstLineChars="200"/>
        <w:rPr>
          <w:rFonts w:hint="eastAsia" w:ascii="仿宋" w:hAnsi="仿宋" w:eastAsia="仿宋" w:cs="仿宋"/>
          <w:color w:val="000000"/>
          <w:spacing w:val="-2"/>
          <w:sz w:val="28"/>
          <w:szCs w:val="28"/>
        </w:rPr>
      </w:pPr>
      <w:r>
        <w:rPr>
          <w:rFonts w:hint="eastAsia" w:ascii="仿宋" w:hAnsi="仿宋" w:eastAsia="仿宋" w:cs="仿宋"/>
          <w:color w:val="000000"/>
          <w:spacing w:val="-2"/>
          <w:sz w:val="28"/>
          <w:szCs w:val="28"/>
        </w:rPr>
        <w:t>验收标准</w:t>
      </w:r>
    </w:p>
    <w:p w14:paraId="79E959C4">
      <w:pPr>
        <w:keepNext w:val="0"/>
        <w:keepLines w:val="0"/>
        <w:pageBreakBefore w:val="0"/>
        <w:widowControl w:val="0"/>
        <w:numPr>
          <w:ilvl w:val="0"/>
          <w:numId w:val="13"/>
        </w:numPr>
        <w:kinsoku/>
        <w:wordWrap/>
        <w:overflowPunct/>
        <w:topLinePunct w:val="0"/>
        <w:autoSpaceDE/>
        <w:autoSpaceDN/>
        <w:bidi w:val="0"/>
        <w:adjustRightInd/>
        <w:snapToGrid w:val="0"/>
        <w:spacing w:before="233" w:beforeLines="50" w:line="360" w:lineRule="auto"/>
        <w:ind w:left="425" w:leftChars="0" w:firstLine="552" w:firstLineChars="200"/>
        <w:textAlignment w:val="auto"/>
        <w:rPr>
          <w:rFonts w:hint="eastAsia" w:ascii="仿宋" w:hAnsi="仿宋" w:eastAsia="仿宋" w:cs="仿宋"/>
          <w:color w:val="000000"/>
          <w:spacing w:val="-2"/>
          <w:sz w:val="28"/>
          <w:szCs w:val="28"/>
          <w:lang w:val="zh-CN"/>
        </w:rPr>
      </w:pPr>
      <w:r>
        <w:rPr>
          <w:rFonts w:hint="eastAsia" w:ascii="仿宋" w:hAnsi="仿宋" w:eastAsia="仿宋" w:cs="仿宋"/>
          <w:color w:val="000000"/>
          <w:spacing w:val="-2"/>
          <w:sz w:val="28"/>
          <w:szCs w:val="28"/>
          <w:lang w:val="zh-CN"/>
        </w:rPr>
        <w:t>病案完整性：</w:t>
      </w:r>
    </w:p>
    <w:p w14:paraId="28E5E5E7">
      <w:pPr>
        <w:pStyle w:val="15"/>
        <w:keepLines w:val="0"/>
        <w:pageBreakBefore w:val="0"/>
        <w:numPr>
          <w:ilvl w:val="0"/>
          <w:numId w:val="14"/>
        </w:numPr>
        <w:wordWrap/>
        <w:overflowPunct/>
        <w:topLinePunct w:val="0"/>
        <w:autoSpaceDE/>
        <w:autoSpaceDN/>
        <w:bidi w:val="0"/>
        <w:spacing w:line="360" w:lineRule="auto"/>
        <w:ind w:left="425" w:leftChars="0" w:firstLine="560" w:firstLineChars="200"/>
        <w:rPr>
          <w:rFonts w:hint="eastAsia" w:ascii="仿宋" w:hAnsi="仿宋" w:eastAsia="仿宋" w:cs="仿宋"/>
          <w:sz w:val="28"/>
          <w:szCs w:val="28"/>
          <w:lang w:val="zh-CN"/>
        </w:rPr>
      </w:pPr>
      <w:r>
        <w:rPr>
          <w:rFonts w:hint="eastAsia" w:ascii="仿宋" w:hAnsi="仿宋" w:eastAsia="仿宋" w:cs="仿宋"/>
          <w:sz w:val="28"/>
          <w:szCs w:val="28"/>
          <w:lang w:val="zh-CN"/>
        </w:rPr>
        <w:t>不能出现缺漏页情况；</w:t>
      </w:r>
    </w:p>
    <w:p w14:paraId="53E6A1F5">
      <w:pPr>
        <w:pStyle w:val="15"/>
        <w:keepLines w:val="0"/>
        <w:pageBreakBefore w:val="0"/>
        <w:numPr>
          <w:ilvl w:val="0"/>
          <w:numId w:val="14"/>
        </w:numPr>
        <w:wordWrap/>
        <w:overflowPunct/>
        <w:topLinePunct w:val="0"/>
        <w:autoSpaceDE/>
        <w:autoSpaceDN/>
        <w:bidi w:val="0"/>
        <w:spacing w:line="360" w:lineRule="auto"/>
        <w:ind w:left="425" w:leftChars="0" w:firstLine="560" w:firstLineChars="200"/>
        <w:rPr>
          <w:rFonts w:hint="eastAsia" w:ascii="仿宋" w:hAnsi="仿宋" w:eastAsia="仿宋" w:cs="仿宋"/>
          <w:sz w:val="28"/>
          <w:szCs w:val="28"/>
          <w:lang w:val="zh-CN"/>
        </w:rPr>
      </w:pPr>
      <w:r>
        <w:rPr>
          <w:rFonts w:hint="eastAsia" w:ascii="仿宋" w:hAnsi="仿宋" w:eastAsia="仿宋" w:cs="仿宋"/>
          <w:sz w:val="28"/>
          <w:szCs w:val="28"/>
          <w:lang w:val="zh-CN"/>
        </w:rPr>
        <w:t>文件顺序不能出现顺序错乱情况；</w:t>
      </w:r>
    </w:p>
    <w:p w14:paraId="792A8E31">
      <w:pPr>
        <w:pStyle w:val="15"/>
        <w:keepLines w:val="0"/>
        <w:pageBreakBefore w:val="0"/>
        <w:numPr>
          <w:ilvl w:val="0"/>
          <w:numId w:val="14"/>
        </w:numPr>
        <w:wordWrap/>
        <w:overflowPunct/>
        <w:topLinePunct w:val="0"/>
        <w:autoSpaceDE/>
        <w:autoSpaceDN/>
        <w:bidi w:val="0"/>
        <w:spacing w:line="360" w:lineRule="auto"/>
        <w:ind w:left="425" w:leftChars="0" w:firstLine="560" w:firstLineChars="200"/>
        <w:rPr>
          <w:rFonts w:hint="eastAsia" w:ascii="仿宋" w:hAnsi="仿宋" w:eastAsia="仿宋" w:cs="仿宋"/>
          <w:sz w:val="28"/>
          <w:szCs w:val="28"/>
          <w:lang w:val="zh-CN"/>
        </w:rPr>
      </w:pPr>
      <w:r>
        <w:rPr>
          <w:rFonts w:hint="eastAsia" w:ascii="仿宋" w:hAnsi="仿宋" w:eastAsia="仿宋" w:cs="仿宋"/>
          <w:sz w:val="28"/>
          <w:szCs w:val="28"/>
          <w:lang w:val="zh-CN"/>
        </w:rPr>
        <w:t>非原件残损不能出现扫描造成的图像残损。</w:t>
      </w:r>
    </w:p>
    <w:p w14:paraId="79BCF31B">
      <w:pPr>
        <w:numPr>
          <w:ilvl w:val="0"/>
          <w:numId w:val="13"/>
        </w:numPr>
        <w:snapToGrid w:val="0"/>
        <w:spacing w:line="360" w:lineRule="auto"/>
        <w:ind w:left="425" w:leftChars="0" w:firstLine="552" w:firstLineChars="200"/>
        <w:rPr>
          <w:rFonts w:hint="eastAsia" w:ascii="仿宋" w:hAnsi="仿宋" w:eastAsia="仿宋" w:cs="仿宋"/>
          <w:color w:val="000000"/>
          <w:spacing w:val="-2"/>
          <w:sz w:val="28"/>
          <w:szCs w:val="28"/>
          <w:lang w:val="zh-CN"/>
        </w:rPr>
      </w:pPr>
      <w:r>
        <w:rPr>
          <w:rFonts w:hint="eastAsia" w:ascii="仿宋" w:hAnsi="仿宋" w:eastAsia="仿宋" w:cs="仿宋"/>
          <w:color w:val="000000"/>
          <w:spacing w:val="-2"/>
          <w:sz w:val="28"/>
          <w:szCs w:val="28"/>
          <w:lang w:val="zh-CN"/>
        </w:rPr>
        <w:t>验收标准：</w:t>
      </w:r>
    </w:p>
    <w:p w14:paraId="17091BB3">
      <w:pPr>
        <w:pStyle w:val="15"/>
        <w:keepLines w:val="0"/>
        <w:pageBreakBefore w:val="0"/>
        <w:numPr>
          <w:ilvl w:val="0"/>
          <w:numId w:val="15"/>
        </w:numPr>
        <w:wordWrap/>
        <w:overflowPunct/>
        <w:topLinePunct w:val="0"/>
        <w:autoSpaceDE/>
        <w:autoSpaceDN/>
        <w:bidi w:val="0"/>
        <w:spacing w:line="360" w:lineRule="auto"/>
        <w:ind w:left="425" w:leftChars="0" w:firstLine="560" w:firstLineChars="200"/>
        <w:rPr>
          <w:rFonts w:hint="eastAsia" w:ascii="仿宋" w:hAnsi="仿宋" w:eastAsia="仿宋" w:cs="仿宋"/>
          <w:sz w:val="28"/>
          <w:szCs w:val="28"/>
        </w:rPr>
      </w:pPr>
      <w:r>
        <w:rPr>
          <w:rFonts w:hint="eastAsia" w:ascii="仿宋" w:hAnsi="仿宋" w:eastAsia="仿宋" w:cs="仿宋"/>
          <w:sz w:val="28"/>
          <w:szCs w:val="28"/>
        </w:rPr>
        <w:t xml:space="preserve">数字化病案图像是否与纸质病案完全一致。 </w:t>
      </w:r>
    </w:p>
    <w:p w14:paraId="3CD45E76">
      <w:pPr>
        <w:pStyle w:val="15"/>
        <w:keepLines w:val="0"/>
        <w:pageBreakBefore w:val="0"/>
        <w:numPr>
          <w:ilvl w:val="0"/>
          <w:numId w:val="15"/>
        </w:numPr>
        <w:wordWrap/>
        <w:overflowPunct/>
        <w:topLinePunct w:val="0"/>
        <w:autoSpaceDE/>
        <w:autoSpaceDN/>
        <w:bidi w:val="0"/>
        <w:spacing w:line="360" w:lineRule="auto"/>
        <w:ind w:left="425" w:leftChars="0" w:firstLine="560" w:firstLineChars="200"/>
        <w:rPr>
          <w:rFonts w:hint="eastAsia" w:ascii="仿宋" w:hAnsi="仿宋" w:eastAsia="仿宋" w:cs="仿宋"/>
          <w:sz w:val="28"/>
          <w:szCs w:val="28"/>
        </w:rPr>
      </w:pPr>
      <w:r>
        <w:rPr>
          <w:rFonts w:hint="eastAsia" w:ascii="仿宋" w:hAnsi="仿宋" w:eastAsia="仿宋" w:cs="仿宋"/>
          <w:sz w:val="28"/>
          <w:szCs w:val="28"/>
        </w:rPr>
        <w:t>数字化病案图像格式和清晰度符合要求；</w:t>
      </w:r>
    </w:p>
    <w:p w14:paraId="0AB68071">
      <w:pPr>
        <w:pStyle w:val="15"/>
        <w:keepLines w:val="0"/>
        <w:pageBreakBefore w:val="0"/>
        <w:numPr>
          <w:ilvl w:val="0"/>
          <w:numId w:val="15"/>
        </w:numPr>
        <w:wordWrap/>
        <w:overflowPunct/>
        <w:topLinePunct w:val="0"/>
        <w:autoSpaceDE/>
        <w:autoSpaceDN/>
        <w:bidi w:val="0"/>
        <w:spacing w:line="360" w:lineRule="auto"/>
        <w:ind w:left="425" w:leftChars="0" w:firstLine="560" w:firstLineChars="200"/>
        <w:rPr>
          <w:rFonts w:hint="eastAsia" w:ascii="仿宋" w:hAnsi="仿宋" w:eastAsia="仿宋" w:cs="仿宋"/>
          <w:sz w:val="28"/>
          <w:szCs w:val="28"/>
        </w:rPr>
      </w:pPr>
      <w:r>
        <w:rPr>
          <w:rFonts w:hint="eastAsia" w:ascii="仿宋" w:hAnsi="仿宋" w:eastAsia="仿宋" w:cs="仿宋"/>
          <w:sz w:val="28"/>
          <w:szCs w:val="28"/>
        </w:rPr>
        <w:t>数字化病案的文件夹命名合乎标准；</w:t>
      </w:r>
    </w:p>
    <w:p w14:paraId="07CF03CE">
      <w:pPr>
        <w:pStyle w:val="15"/>
        <w:keepLines w:val="0"/>
        <w:pageBreakBefore w:val="0"/>
        <w:numPr>
          <w:ilvl w:val="0"/>
          <w:numId w:val="15"/>
        </w:numPr>
        <w:wordWrap/>
        <w:overflowPunct/>
        <w:topLinePunct w:val="0"/>
        <w:autoSpaceDE/>
        <w:autoSpaceDN/>
        <w:bidi w:val="0"/>
        <w:spacing w:line="360" w:lineRule="auto"/>
        <w:ind w:left="425" w:leftChars="0" w:firstLine="560" w:firstLineChars="200"/>
        <w:rPr>
          <w:rFonts w:hint="eastAsia" w:ascii="仿宋" w:hAnsi="仿宋" w:eastAsia="仿宋" w:cs="仿宋"/>
          <w:sz w:val="28"/>
          <w:szCs w:val="28"/>
        </w:rPr>
      </w:pPr>
      <w:r>
        <w:rPr>
          <w:rFonts w:hint="eastAsia" w:ascii="仿宋" w:hAnsi="仿宋" w:eastAsia="仿宋" w:cs="仿宋"/>
          <w:sz w:val="28"/>
          <w:szCs w:val="28"/>
        </w:rPr>
        <w:t>差错率 ：依据“纸质档案数字化技术标准（中华人民共和国档案行业标准DA/T31-2017）”12.3之规定，数字化转换质量抽检的合格率应≧95%。</w:t>
      </w:r>
    </w:p>
    <w:p w14:paraId="1ADF1035">
      <w:pPr>
        <w:pStyle w:val="15"/>
        <w:keepLines w:val="0"/>
        <w:pageBreakBefore w:val="0"/>
        <w:numPr>
          <w:ilvl w:val="0"/>
          <w:numId w:val="15"/>
        </w:numPr>
        <w:wordWrap/>
        <w:overflowPunct/>
        <w:topLinePunct w:val="0"/>
        <w:autoSpaceDE/>
        <w:autoSpaceDN/>
        <w:bidi w:val="0"/>
        <w:spacing w:line="360" w:lineRule="auto"/>
        <w:ind w:left="425" w:leftChars="0" w:firstLine="560" w:firstLineChars="200"/>
        <w:rPr>
          <w:rFonts w:hint="eastAsia" w:ascii="仿宋" w:hAnsi="仿宋" w:eastAsia="仿宋" w:cs="仿宋"/>
          <w:sz w:val="28"/>
          <w:szCs w:val="28"/>
          <w:lang w:eastAsia="zh-CN"/>
        </w:rPr>
      </w:pPr>
      <w:r>
        <w:rPr>
          <w:rFonts w:hint="eastAsia" w:ascii="仿宋" w:hAnsi="仿宋" w:eastAsia="仿宋" w:cs="仿宋"/>
          <w:sz w:val="28"/>
          <w:szCs w:val="28"/>
        </w:rPr>
        <w:t>首页信息的主要数据项（姓名、病案号、出院日期、主要诊断、手术）的差错率不得超过3‰</w:t>
      </w:r>
      <w:r>
        <w:rPr>
          <w:rFonts w:hint="eastAsia" w:ascii="仿宋" w:hAnsi="仿宋" w:eastAsia="仿宋" w:cs="仿宋"/>
          <w:sz w:val="28"/>
          <w:szCs w:val="28"/>
          <w:lang w:eastAsia="zh-CN"/>
        </w:rPr>
        <w:t>。</w:t>
      </w:r>
    </w:p>
    <w:p w14:paraId="2940A79E">
      <w:pPr>
        <w:numPr>
          <w:ilvl w:val="0"/>
          <w:numId w:val="11"/>
        </w:numPr>
        <w:snapToGrid w:val="0"/>
        <w:spacing w:line="540" w:lineRule="exact"/>
        <w:ind w:left="0" w:leftChars="0" w:firstLine="552" w:firstLineChars="200"/>
        <w:rPr>
          <w:rFonts w:hint="eastAsia" w:ascii="仿宋" w:hAnsi="仿宋" w:eastAsia="仿宋" w:cs="仿宋"/>
          <w:color w:val="000000"/>
          <w:spacing w:val="-2"/>
          <w:sz w:val="28"/>
          <w:szCs w:val="28"/>
          <w:lang w:eastAsia="zh-CN"/>
        </w:rPr>
      </w:pPr>
      <w:r>
        <w:rPr>
          <w:rFonts w:hint="eastAsia" w:ascii="仿宋" w:hAnsi="仿宋" w:eastAsia="仿宋" w:cs="仿宋"/>
          <w:color w:val="000000"/>
          <w:spacing w:val="-2"/>
          <w:sz w:val="28"/>
          <w:szCs w:val="28"/>
          <w:lang w:eastAsia="zh-CN"/>
        </w:rPr>
        <w:t>验收资料</w:t>
      </w:r>
    </w:p>
    <w:p w14:paraId="4226532E">
      <w:pPr>
        <w:pStyle w:val="15"/>
        <w:keepLines w:val="0"/>
        <w:pageBreakBefore w:val="0"/>
        <w:wordWrap/>
        <w:overflowPunct/>
        <w:topLinePunct w:val="0"/>
        <w:autoSpaceDE/>
        <w:autoSpaceDN/>
        <w:bidi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供应商</w:t>
      </w:r>
      <w:r>
        <w:rPr>
          <w:rFonts w:hint="eastAsia" w:ascii="仿宋" w:hAnsi="仿宋" w:eastAsia="仿宋" w:cs="仿宋"/>
          <w:sz w:val="28"/>
          <w:szCs w:val="28"/>
        </w:rPr>
        <w:t>需交付的资料（应提供纸质及电子文档）涵盖如下内容：</w:t>
      </w:r>
    </w:p>
    <w:p w14:paraId="5E928700">
      <w:pPr>
        <w:pStyle w:val="15"/>
        <w:keepLines w:val="0"/>
        <w:pageBreakBefore w:val="0"/>
        <w:numPr>
          <w:ilvl w:val="0"/>
          <w:numId w:val="16"/>
        </w:numPr>
        <w:wordWrap/>
        <w:overflowPunct/>
        <w:topLinePunct w:val="0"/>
        <w:autoSpaceDE/>
        <w:autoSpaceDN/>
        <w:bidi w:val="0"/>
        <w:spacing w:line="360" w:lineRule="auto"/>
        <w:ind w:left="425" w:leftChars="0" w:firstLine="560" w:firstLineChars="200"/>
        <w:rPr>
          <w:rFonts w:hint="eastAsia" w:ascii="仿宋" w:hAnsi="仿宋" w:eastAsia="仿宋" w:cs="仿宋"/>
          <w:sz w:val="28"/>
          <w:szCs w:val="28"/>
        </w:rPr>
      </w:pPr>
      <w:r>
        <w:rPr>
          <w:rFonts w:hint="eastAsia" w:ascii="仿宋" w:hAnsi="仿宋" w:eastAsia="仿宋" w:cs="仿宋"/>
          <w:sz w:val="28"/>
          <w:szCs w:val="28"/>
        </w:rPr>
        <w:t>项目实施前：需求分析报告、项目实施计划等；</w:t>
      </w:r>
    </w:p>
    <w:p w14:paraId="1B50D255">
      <w:pPr>
        <w:pStyle w:val="15"/>
        <w:keepLines w:val="0"/>
        <w:pageBreakBefore w:val="0"/>
        <w:numPr>
          <w:ilvl w:val="0"/>
          <w:numId w:val="16"/>
        </w:numPr>
        <w:wordWrap/>
        <w:overflowPunct/>
        <w:topLinePunct w:val="0"/>
        <w:autoSpaceDE/>
        <w:autoSpaceDN/>
        <w:bidi w:val="0"/>
        <w:spacing w:line="360" w:lineRule="auto"/>
        <w:ind w:left="425" w:leftChars="0" w:firstLine="560" w:firstLineChars="200"/>
        <w:rPr>
          <w:rFonts w:hint="eastAsia" w:ascii="仿宋" w:hAnsi="仿宋" w:eastAsia="仿宋" w:cs="仿宋"/>
          <w:sz w:val="28"/>
          <w:szCs w:val="28"/>
        </w:rPr>
      </w:pPr>
      <w:r>
        <w:rPr>
          <w:rFonts w:hint="eastAsia" w:ascii="仿宋" w:hAnsi="仿宋" w:eastAsia="仿宋" w:cs="仿宋"/>
          <w:sz w:val="28"/>
          <w:szCs w:val="28"/>
        </w:rPr>
        <w:t>项目实施期间：项目实施工作单、需求变更日志、项目实施过程中衍生</w:t>
      </w:r>
      <w:r>
        <w:rPr>
          <w:rFonts w:hint="eastAsia" w:ascii="仿宋" w:hAnsi="仿宋" w:eastAsia="仿宋" w:cs="仿宋"/>
          <w:sz w:val="28"/>
          <w:szCs w:val="28"/>
          <w:lang w:eastAsia="zh-CN"/>
        </w:rPr>
        <w:t>的其他</w:t>
      </w:r>
      <w:r>
        <w:rPr>
          <w:rFonts w:hint="eastAsia" w:ascii="仿宋" w:hAnsi="仿宋" w:eastAsia="仿宋" w:cs="仿宋"/>
          <w:sz w:val="28"/>
          <w:szCs w:val="28"/>
        </w:rPr>
        <w:t>相关资料；</w:t>
      </w:r>
    </w:p>
    <w:p w14:paraId="7B7EBEE3">
      <w:pPr>
        <w:pStyle w:val="15"/>
        <w:keepLines w:val="0"/>
        <w:pageBreakBefore w:val="0"/>
        <w:numPr>
          <w:ilvl w:val="0"/>
          <w:numId w:val="16"/>
        </w:numPr>
        <w:wordWrap/>
        <w:overflowPunct/>
        <w:topLinePunct w:val="0"/>
        <w:autoSpaceDE/>
        <w:autoSpaceDN/>
        <w:bidi w:val="0"/>
        <w:spacing w:line="360" w:lineRule="auto"/>
        <w:ind w:left="425" w:leftChars="0" w:firstLine="560" w:firstLineChars="200"/>
        <w:rPr>
          <w:rFonts w:hint="eastAsia" w:ascii="仿宋" w:hAnsi="仿宋" w:eastAsia="仿宋" w:cs="仿宋"/>
          <w:sz w:val="28"/>
          <w:szCs w:val="28"/>
          <w:lang w:eastAsia="zh-CN"/>
        </w:rPr>
      </w:pPr>
      <w:r>
        <w:rPr>
          <w:rFonts w:hint="eastAsia" w:ascii="仿宋" w:hAnsi="仿宋" w:eastAsia="仿宋" w:cs="仿宋"/>
          <w:sz w:val="28"/>
          <w:szCs w:val="28"/>
        </w:rPr>
        <w:t>项目实施后：系统试运行和自测报告、故障诊断与排除手册等；</w:t>
      </w:r>
    </w:p>
    <w:p w14:paraId="65FE796D">
      <w:pPr>
        <w:pStyle w:val="15"/>
        <w:keepLines w:val="0"/>
        <w:pageBreakBefore w:val="0"/>
        <w:numPr>
          <w:ilvl w:val="0"/>
          <w:numId w:val="16"/>
        </w:numPr>
        <w:wordWrap/>
        <w:overflowPunct/>
        <w:topLinePunct w:val="0"/>
        <w:autoSpaceDE/>
        <w:autoSpaceDN/>
        <w:bidi w:val="0"/>
        <w:spacing w:line="360" w:lineRule="auto"/>
        <w:ind w:left="425" w:leftChars="0" w:firstLine="560" w:firstLineChars="200"/>
        <w:rPr>
          <w:rFonts w:hint="eastAsia" w:ascii="仿宋" w:hAnsi="仿宋" w:eastAsia="仿宋" w:cs="仿宋"/>
          <w:sz w:val="28"/>
          <w:szCs w:val="28"/>
          <w:lang w:eastAsia="zh-CN"/>
        </w:rPr>
      </w:pPr>
      <w:r>
        <w:rPr>
          <w:rFonts w:hint="eastAsia" w:ascii="仿宋" w:hAnsi="仿宋" w:eastAsia="仿宋" w:cs="仿宋"/>
          <w:sz w:val="28"/>
          <w:szCs w:val="28"/>
        </w:rPr>
        <w:t>培训期间：培训计划、产品使用手册（包含管理员使用手册及操作人员使用手册）等</w:t>
      </w:r>
      <w:r>
        <w:rPr>
          <w:rFonts w:hint="eastAsia" w:ascii="仿宋" w:hAnsi="仿宋" w:eastAsia="仿宋" w:cs="仿宋"/>
          <w:sz w:val="28"/>
          <w:szCs w:val="28"/>
          <w:lang w:eastAsia="zh-CN"/>
        </w:rPr>
        <w:t>。</w:t>
      </w:r>
    </w:p>
    <w:p w14:paraId="27F083AB">
      <w:pPr>
        <w:pStyle w:val="3"/>
        <w:numPr>
          <w:ilvl w:val="0"/>
          <w:numId w:val="1"/>
        </w:numPr>
        <w:bidi w:val="0"/>
        <w:spacing w:line="240" w:lineRule="auto"/>
        <w:ind w:left="0" w:leftChars="0" w:firstLine="562" w:firstLineChars="200"/>
        <w:rPr>
          <w:rFonts w:hint="eastAsia" w:ascii="仿宋" w:hAnsi="仿宋" w:eastAsia="仿宋" w:cs="仿宋"/>
          <w:b/>
          <w:bCs w:val="0"/>
          <w:sz w:val="28"/>
          <w:szCs w:val="28"/>
          <w:lang w:val="en-US" w:eastAsia="zh-CN"/>
        </w:rPr>
      </w:pPr>
      <w:r>
        <w:rPr>
          <w:rFonts w:hint="eastAsia" w:ascii="仿宋" w:hAnsi="仿宋" w:eastAsia="仿宋" w:cs="仿宋"/>
          <w:b/>
          <w:bCs w:val="0"/>
          <w:sz w:val="28"/>
          <w:szCs w:val="28"/>
          <w:lang w:val="en-US" w:eastAsia="zh-CN"/>
        </w:rPr>
        <w:t>售后要求</w:t>
      </w:r>
    </w:p>
    <w:p w14:paraId="6ED593A6">
      <w:pPr>
        <w:pStyle w:val="15"/>
        <w:keepLines w:val="0"/>
        <w:pageBreakBefore w:val="0"/>
        <w:numPr>
          <w:ilvl w:val="0"/>
          <w:numId w:val="17"/>
        </w:numPr>
        <w:wordWrap/>
        <w:overflowPunct/>
        <w:topLinePunct w:val="0"/>
        <w:autoSpaceDE/>
        <w:autoSpaceDN/>
        <w:bidi w:val="0"/>
        <w:spacing w:line="360" w:lineRule="auto"/>
        <w:ind w:left="425" w:leftChars="0"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若发现数字化病案存在模糊、偏斜等质量问题，则须进行重拍服务直至合格。</w:t>
      </w:r>
    </w:p>
    <w:p w14:paraId="45063766">
      <w:pPr>
        <w:pStyle w:val="15"/>
        <w:keepLines w:val="0"/>
        <w:pageBreakBefore w:val="0"/>
        <w:numPr>
          <w:ilvl w:val="0"/>
          <w:numId w:val="17"/>
        </w:numPr>
        <w:wordWrap/>
        <w:overflowPunct/>
        <w:topLinePunct w:val="0"/>
        <w:autoSpaceDE/>
        <w:autoSpaceDN/>
        <w:bidi w:val="0"/>
        <w:spacing w:line="360" w:lineRule="auto"/>
        <w:ind w:left="425" w:leftChars="0"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投标人应具有完善的维保期内售后服务方案。</w:t>
      </w:r>
    </w:p>
    <w:p w14:paraId="3CE408FC">
      <w:pPr>
        <w:pStyle w:val="15"/>
        <w:keepLines w:val="0"/>
        <w:pageBreakBefore w:val="0"/>
        <w:numPr>
          <w:ilvl w:val="0"/>
          <w:numId w:val="17"/>
        </w:numPr>
        <w:wordWrap/>
        <w:overflowPunct/>
        <w:topLinePunct w:val="0"/>
        <w:autoSpaceDE/>
        <w:autoSpaceDN/>
        <w:bidi w:val="0"/>
        <w:spacing w:line="360" w:lineRule="auto"/>
        <w:ind w:left="425" w:leftChars="0"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zh-CN" w:eastAsia="zh-CN"/>
        </w:rPr>
        <w:t>所提供的技术服务为7×24小时支持维护服务，包括邮件、电话、远程维护、现场服务等方式。需现场解决的必须保证1小时之内响应、</w:t>
      </w:r>
      <w:r>
        <w:rPr>
          <w:rFonts w:hint="eastAsia" w:ascii="仿宋" w:hAnsi="仿宋" w:eastAsia="仿宋" w:cs="仿宋"/>
          <w:sz w:val="28"/>
          <w:szCs w:val="28"/>
          <w:lang w:val="en-US" w:eastAsia="zh-CN"/>
        </w:rPr>
        <w:t>12</w:t>
      </w:r>
      <w:r>
        <w:rPr>
          <w:rFonts w:hint="eastAsia" w:ascii="仿宋" w:hAnsi="仿宋" w:eastAsia="仿宋" w:cs="仿宋"/>
          <w:sz w:val="28"/>
          <w:szCs w:val="28"/>
          <w:lang w:val="zh-CN" w:eastAsia="zh-CN"/>
        </w:rPr>
        <w:t>小时内派工程师到达现场、24小时之内解决问题。</w:t>
      </w:r>
    </w:p>
    <w:p w14:paraId="308BAC3E">
      <w:pPr>
        <w:pStyle w:val="15"/>
        <w:keepLines w:val="0"/>
        <w:pageBreakBefore w:val="0"/>
        <w:numPr>
          <w:ilvl w:val="0"/>
          <w:numId w:val="17"/>
        </w:numPr>
        <w:wordWrap/>
        <w:overflowPunct/>
        <w:topLinePunct w:val="0"/>
        <w:autoSpaceDE/>
        <w:autoSpaceDN/>
        <w:bidi w:val="0"/>
        <w:spacing w:line="360" w:lineRule="auto"/>
        <w:ind w:left="425" w:leftChars="0"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数字化病案系统的使用权归甲方所有并定期免费升级版本，医院其他系统需要调用时，可为医院免费提供系统接口。</w:t>
      </w:r>
    </w:p>
    <w:p w14:paraId="7C371F48">
      <w:pPr>
        <w:pStyle w:val="3"/>
        <w:numPr>
          <w:ilvl w:val="0"/>
          <w:numId w:val="1"/>
        </w:numPr>
        <w:bidi w:val="0"/>
        <w:spacing w:line="240" w:lineRule="auto"/>
        <w:ind w:left="0" w:leftChars="0" w:firstLine="562" w:firstLineChars="200"/>
        <w:rPr>
          <w:rFonts w:hint="eastAsia" w:ascii="仿宋" w:hAnsi="仿宋" w:eastAsia="仿宋" w:cs="仿宋"/>
          <w:b/>
          <w:bCs w:val="0"/>
          <w:sz w:val="28"/>
          <w:szCs w:val="28"/>
          <w:lang w:val="en-US" w:eastAsia="zh-CN"/>
        </w:rPr>
      </w:pPr>
      <w:r>
        <w:rPr>
          <w:rFonts w:hint="eastAsia" w:ascii="仿宋" w:hAnsi="仿宋" w:eastAsia="仿宋" w:cs="仿宋"/>
          <w:b/>
          <w:bCs w:val="0"/>
          <w:sz w:val="28"/>
          <w:szCs w:val="28"/>
          <w:lang w:val="en-US" w:eastAsia="zh-CN"/>
        </w:rPr>
        <w:t>违约责任</w:t>
      </w:r>
    </w:p>
    <w:p w14:paraId="6D308E89">
      <w:pPr>
        <w:numPr>
          <w:ilvl w:val="0"/>
          <w:numId w:val="18"/>
        </w:numPr>
        <w:snapToGrid w:val="0"/>
        <w:spacing w:line="540" w:lineRule="exact"/>
        <w:ind w:left="0" w:leftChars="0" w:firstLine="552" w:firstLineChars="200"/>
        <w:rPr>
          <w:rFonts w:hint="eastAsia" w:ascii="仿宋" w:hAnsi="仿宋" w:eastAsia="仿宋" w:cs="仿宋"/>
          <w:color w:val="000000"/>
          <w:spacing w:val="-2"/>
          <w:sz w:val="28"/>
          <w:szCs w:val="28"/>
          <w:lang w:val="zh-CN" w:eastAsia="zh-CN"/>
        </w:rPr>
      </w:pPr>
      <w:r>
        <w:rPr>
          <w:rFonts w:hint="eastAsia" w:ascii="仿宋" w:hAnsi="仿宋" w:eastAsia="仿宋" w:cs="仿宋"/>
          <w:color w:val="000000"/>
          <w:spacing w:val="-2"/>
          <w:sz w:val="28"/>
          <w:szCs w:val="28"/>
          <w:lang w:val="zh-CN" w:eastAsia="zh-CN"/>
        </w:rPr>
        <w:t>按《中华人民共和国民法典》中的相关条款执行。</w:t>
      </w:r>
    </w:p>
    <w:p w14:paraId="05002AAC">
      <w:pPr>
        <w:numPr>
          <w:ilvl w:val="0"/>
          <w:numId w:val="18"/>
        </w:numPr>
        <w:snapToGrid w:val="0"/>
        <w:spacing w:line="540" w:lineRule="exact"/>
        <w:ind w:left="0" w:leftChars="0" w:firstLine="552" w:firstLineChars="200"/>
        <w:rPr>
          <w:rFonts w:hint="eastAsia" w:ascii="仿宋" w:hAnsi="仿宋" w:eastAsia="仿宋" w:cs="仿宋"/>
          <w:color w:val="000000"/>
          <w:spacing w:val="-2"/>
          <w:sz w:val="28"/>
          <w:szCs w:val="28"/>
          <w:lang w:val="zh-CN" w:eastAsia="zh-CN"/>
        </w:rPr>
      </w:pPr>
      <w:r>
        <w:rPr>
          <w:rFonts w:hint="eastAsia" w:ascii="仿宋" w:hAnsi="仿宋" w:eastAsia="仿宋" w:cs="仿宋"/>
          <w:color w:val="000000"/>
          <w:spacing w:val="-2"/>
          <w:sz w:val="28"/>
          <w:szCs w:val="28"/>
          <w:lang w:eastAsia="zh-CN"/>
        </w:rPr>
        <w:t>因乙方原因造成甲方档案被损毁、丢失、泄密或甲方知识产权被侵害的，乙方应向甲方赔偿由此导致的直接经济损失和相应间接经济损失。间接经济损失难以估量的，经双方友好协商确定，或提交法院判决。</w:t>
      </w:r>
    </w:p>
    <w:p w14:paraId="4B856F3D">
      <w:pPr>
        <w:numPr>
          <w:ilvl w:val="0"/>
          <w:numId w:val="18"/>
        </w:numPr>
        <w:snapToGrid w:val="0"/>
        <w:spacing w:line="540" w:lineRule="exact"/>
        <w:ind w:left="0" w:leftChars="0" w:firstLine="552" w:firstLineChars="200"/>
        <w:rPr>
          <w:rFonts w:hint="eastAsia" w:ascii="仿宋" w:hAnsi="仿宋" w:eastAsia="仿宋" w:cs="仿宋"/>
          <w:color w:val="000000"/>
          <w:spacing w:val="-2"/>
          <w:sz w:val="28"/>
          <w:szCs w:val="28"/>
          <w:lang w:val="zh-CN" w:eastAsia="zh-CN"/>
        </w:rPr>
      </w:pPr>
      <w:r>
        <w:rPr>
          <w:rFonts w:hint="eastAsia" w:ascii="仿宋" w:hAnsi="仿宋" w:eastAsia="仿宋" w:cs="仿宋"/>
          <w:color w:val="000000"/>
          <w:spacing w:val="-2"/>
          <w:sz w:val="28"/>
          <w:szCs w:val="28"/>
          <w:lang w:val="zh-CN" w:eastAsia="zh-CN"/>
        </w:rPr>
        <w:t>经专家论证乙方未按合同要求提供所需</w:t>
      </w:r>
      <w:r>
        <w:rPr>
          <w:rFonts w:hint="eastAsia" w:ascii="仿宋" w:hAnsi="仿宋" w:eastAsia="仿宋" w:cs="仿宋"/>
          <w:color w:val="000000"/>
          <w:spacing w:val="-2"/>
          <w:sz w:val="28"/>
          <w:szCs w:val="28"/>
          <w:lang w:val="en-US" w:eastAsia="zh-CN"/>
        </w:rPr>
        <w:t>服务</w:t>
      </w:r>
      <w:r>
        <w:rPr>
          <w:rFonts w:hint="eastAsia" w:ascii="仿宋" w:hAnsi="仿宋" w:eastAsia="仿宋" w:cs="仿宋"/>
          <w:color w:val="000000"/>
          <w:spacing w:val="-2"/>
          <w:sz w:val="28"/>
          <w:szCs w:val="28"/>
          <w:lang w:val="zh-CN" w:eastAsia="zh-CN"/>
        </w:rPr>
        <w:t>或系统（货物）质量不能满足采购的技术要求时，甲方有权解除合同，合同自书面解除通知到达乙方之日起解除，乙方应按照合同总价的30%支付违约金。</w:t>
      </w:r>
    </w:p>
    <w:p w14:paraId="06D0AD2D">
      <w:pPr>
        <w:numPr>
          <w:ilvl w:val="0"/>
          <w:numId w:val="18"/>
        </w:numPr>
        <w:snapToGrid w:val="0"/>
        <w:spacing w:line="540" w:lineRule="exact"/>
        <w:ind w:left="0" w:leftChars="0" w:firstLine="552" w:firstLineChars="200"/>
        <w:rPr>
          <w:rFonts w:hint="eastAsia" w:ascii="仿宋" w:hAnsi="仿宋" w:eastAsia="仿宋" w:cs="仿宋"/>
          <w:color w:val="000000"/>
          <w:spacing w:val="-2"/>
          <w:sz w:val="28"/>
          <w:szCs w:val="28"/>
          <w:lang w:eastAsia="zh-CN"/>
        </w:rPr>
      </w:pPr>
      <w:r>
        <w:rPr>
          <w:rFonts w:hint="eastAsia" w:ascii="仿宋" w:hAnsi="仿宋" w:eastAsia="仿宋" w:cs="仿宋"/>
          <w:color w:val="000000"/>
          <w:spacing w:val="-2"/>
          <w:sz w:val="28"/>
          <w:szCs w:val="28"/>
          <w:lang w:eastAsia="zh-CN"/>
        </w:rPr>
        <w:t>乙方未按照本合同约定的时间完成服务内容、交付服务成果的，甲方有权要求乙方予以赔偿。每逾期一天，乙方应赔偿甲方合同金额1‰的违约金；逾期超过一个月的，甲方有权中止或解除合同，并要求乙方承担违约责任。</w:t>
      </w:r>
    </w:p>
    <w:p w14:paraId="2DC1E3FB">
      <w:pPr>
        <w:pStyle w:val="3"/>
        <w:numPr>
          <w:ilvl w:val="0"/>
          <w:numId w:val="1"/>
        </w:numPr>
        <w:bidi w:val="0"/>
        <w:spacing w:line="240" w:lineRule="auto"/>
        <w:ind w:left="0" w:leftChars="0" w:firstLine="562" w:firstLineChars="200"/>
        <w:rPr>
          <w:rFonts w:hint="eastAsia" w:ascii="仿宋" w:hAnsi="仿宋" w:eastAsia="仿宋" w:cs="仿宋"/>
          <w:b/>
          <w:bCs w:val="0"/>
          <w:sz w:val="28"/>
          <w:szCs w:val="28"/>
          <w:lang w:val="en-US" w:eastAsia="zh-CN"/>
        </w:rPr>
      </w:pPr>
      <w:r>
        <w:rPr>
          <w:rFonts w:hint="eastAsia" w:ascii="仿宋" w:hAnsi="仿宋" w:eastAsia="仿宋" w:cs="仿宋"/>
          <w:b/>
          <w:bCs w:val="0"/>
          <w:sz w:val="28"/>
          <w:szCs w:val="28"/>
          <w:lang w:val="en-US" w:eastAsia="zh-CN"/>
        </w:rPr>
        <w:t>不可抗力</w:t>
      </w:r>
    </w:p>
    <w:p w14:paraId="0FFBDF41">
      <w:pPr>
        <w:numPr>
          <w:ilvl w:val="0"/>
          <w:numId w:val="19"/>
        </w:numPr>
        <w:snapToGrid w:val="0"/>
        <w:spacing w:line="540" w:lineRule="exact"/>
        <w:ind w:left="0" w:leftChars="0" w:firstLine="420" w:firstLineChars="0"/>
        <w:rPr>
          <w:rFonts w:hint="eastAsia" w:ascii="仿宋" w:hAnsi="仿宋" w:eastAsia="仿宋" w:cs="仿宋"/>
          <w:color w:val="000000"/>
          <w:spacing w:val="-2"/>
          <w:sz w:val="28"/>
          <w:szCs w:val="28"/>
          <w:lang w:val="zh-CN"/>
        </w:rPr>
      </w:pPr>
      <w:r>
        <w:rPr>
          <w:rFonts w:hint="eastAsia" w:ascii="仿宋" w:hAnsi="仿宋" w:eastAsia="仿宋" w:cs="仿宋"/>
          <w:color w:val="000000"/>
          <w:spacing w:val="-2"/>
          <w:sz w:val="28"/>
          <w:szCs w:val="28"/>
          <w:lang w:val="zh-CN"/>
        </w:rPr>
        <w:t>当不可抗力因素产生时，导致甲方、乙方不能依约完成合同的，符合法律规定及合同约定时，则可免责。</w:t>
      </w:r>
    </w:p>
    <w:p w14:paraId="44069C5C">
      <w:pPr>
        <w:numPr>
          <w:ilvl w:val="0"/>
          <w:numId w:val="19"/>
        </w:numPr>
        <w:snapToGrid w:val="0"/>
        <w:spacing w:line="540" w:lineRule="exact"/>
        <w:ind w:left="0" w:leftChars="0" w:firstLine="420" w:firstLineChars="0"/>
        <w:rPr>
          <w:rFonts w:hint="eastAsia" w:ascii="仿宋" w:hAnsi="仿宋" w:eastAsia="仿宋" w:cs="仿宋"/>
          <w:color w:val="000000"/>
          <w:spacing w:val="-2"/>
          <w:sz w:val="28"/>
          <w:szCs w:val="28"/>
          <w:lang w:val="zh-CN"/>
        </w:rPr>
      </w:pPr>
      <w:r>
        <w:rPr>
          <w:rFonts w:hint="eastAsia" w:ascii="仿宋" w:hAnsi="仿宋" w:eastAsia="仿宋" w:cs="仿宋"/>
          <w:color w:val="000000"/>
          <w:spacing w:val="-2"/>
          <w:sz w:val="28"/>
          <w:szCs w:val="28"/>
          <w:lang w:val="zh-CN"/>
        </w:rPr>
        <w:t>不可抗力尚包含：甲方、乙方不可或无法预见、不可控制或克服、不可避免并对一方当事人造成重大影响的客观事件，包括但不限于自然灾害以及社会事件如战争、动乱、国家政策变化、政府行为等。</w:t>
      </w:r>
    </w:p>
    <w:p w14:paraId="1BF25424">
      <w:pPr>
        <w:numPr>
          <w:ilvl w:val="0"/>
          <w:numId w:val="19"/>
        </w:numPr>
        <w:snapToGrid w:val="0"/>
        <w:spacing w:line="540" w:lineRule="exact"/>
        <w:ind w:left="0" w:leftChars="0" w:firstLine="420" w:firstLineChars="0"/>
        <w:rPr>
          <w:rFonts w:hint="eastAsia" w:ascii="仿宋" w:hAnsi="仿宋" w:eastAsia="仿宋" w:cs="仿宋"/>
          <w:color w:val="000000"/>
          <w:spacing w:val="-2"/>
          <w:sz w:val="28"/>
          <w:szCs w:val="28"/>
          <w:lang w:val="zh-CN"/>
        </w:rPr>
      </w:pPr>
      <w:r>
        <w:rPr>
          <w:rFonts w:hint="eastAsia" w:ascii="仿宋" w:hAnsi="仿宋" w:eastAsia="仿宋" w:cs="仿宋"/>
          <w:color w:val="000000"/>
          <w:spacing w:val="-2"/>
          <w:sz w:val="28"/>
          <w:szCs w:val="28"/>
          <w:lang w:val="zh-CN"/>
        </w:rPr>
        <w:t>因不可抗力导致不能履行合同的，发生不可抗力的一方应当立即将事故情况书面告知另一方，并积极采取合理措施尽可能挽回对方的损失，且应在发生不可抗力之日起3日内，提供发生不可抗力不能履行或需延期履行的证明材料，否则其无权以不可抗力进行抗辩，双方应按照合同继续履行。</w:t>
      </w:r>
    </w:p>
    <w:p w14:paraId="7FFF2FB1">
      <w:pPr>
        <w:pStyle w:val="3"/>
        <w:numPr>
          <w:ilvl w:val="0"/>
          <w:numId w:val="1"/>
        </w:numPr>
        <w:bidi w:val="0"/>
        <w:spacing w:line="240" w:lineRule="auto"/>
        <w:ind w:left="0" w:leftChars="0" w:firstLine="562" w:firstLineChars="200"/>
        <w:rPr>
          <w:rFonts w:hint="eastAsia" w:ascii="仿宋" w:hAnsi="仿宋" w:eastAsia="仿宋" w:cs="仿宋"/>
          <w:b/>
          <w:bCs w:val="0"/>
          <w:sz w:val="28"/>
          <w:szCs w:val="28"/>
          <w:lang w:val="en-US" w:eastAsia="zh-CN"/>
        </w:rPr>
      </w:pPr>
      <w:r>
        <w:rPr>
          <w:rFonts w:hint="eastAsia" w:ascii="仿宋" w:hAnsi="仿宋" w:eastAsia="仿宋" w:cs="仿宋"/>
          <w:b/>
          <w:bCs w:val="0"/>
          <w:sz w:val="28"/>
          <w:szCs w:val="28"/>
          <w:lang w:val="en-US" w:eastAsia="zh-CN"/>
        </w:rPr>
        <w:t>争议解决</w:t>
      </w:r>
    </w:p>
    <w:p w14:paraId="1D8CD61D">
      <w:pPr>
        <w:numPr>
          <w:ilvl w:val="0"/>
          <w:numId w:val="20"/>
        </w:numPr>
        <w:snapToGrid w:val="0"/>
        <w:spacing w:line="540" w:lineRule="exact"/>
        <w:ind w:left="0" w:leftChars="0" w:firstLine="420" w:firstLineChars="0"/>
        <w:rPr>
          <w:rFonts w:hint="eastAsia" w:ascii="仿宋" w:hAnsi="仿宋" w:eastAsia="仿宋" w:cs="仿宋"/>
          <w:color w:val="000000"/>
          <w:spacing w:val="-2"/>
          <w:sz w:val="28"/>
          <w:szCs w:val="28"/>
          <w:lang w:val="zh-CN"/>
        </w:rPr>
      </w:pPr>
      <w:r>
        <w:rPr>
          <w:rFonts w:hint="eastAsia" w:ascii="仿宋" w:hAnsi="仿宋" w:eastAsia="仿宋" w:cs="仿宋"/>
          <w:color w:val="000000"/>
          <w:spacing w:val="-2"/>
          <w:sz w:val="28"/>
          <w:szCs w:val="28"/>
          <w:lang w:val="zh-CN"/>
        </w:rPr>
        <w:t>本合同在履行过程中发生的争议，由甲、乙双方当事人协商解决，协商不成的，依法向甲方所在地人民法院起诉。</w:t>
      </w:r>
    </w:p>
    <w:p w14:paraId="7FE437AD">
      <w:pPr>
        <w:numPr>
          <w:ilvl w:val="0"/>
          <w:numId w:val="20"/>
        </w:numPr>
        <w:snapToGrid w:val="0"/>
        <w:spacing w:line="540" w:lineRule="exact"/>
        <w:ind w:left="0" w:leftChars="0" w:firstLine="420" w:firstLineChars="0"/>
        <w:rPr>
          <w:rFonts w:hint="eastAsia" w:ascii="仿宋" w:hAnsi="仿宋" w:eastAsia="仿宋" w:cs="仿宋"/>
          <w:color w:val="000000"/>
          <w:spacing w:val="-2"/>
          <w:sz w:val="28"/>
          <w:szCs w:val="28"/>
          <w:lang w:val="zh-CN"/>
        </w:rPr>
      </w:pPr>
      <w:r>
        <w:rPr>
          <w:rFonts w:hint="eastAsia" w:ascii="仿宋" w:hAnsi="仿宋" w:eastAsia="仿宋" w:cs="仿宋"/>
          <w:color w:val="000000"/>
          <w:spacing w:val="-2"/>
          <w:sz w:val="28"/>
          <w:szCs w:val="28"/>
          <w:lang w:val="zh-CN"/>
        </w:rPr>
        <w:t>本条款为独立条款，本合同的无效、变更、解除和终止均不影响本条款的效力。</w:t>
      </w:r>
    </w:p>
    <w:p w14:paraId="3A5A239E">
      <w:pPr>
        <w:pStyle w:val="3"/>
        <w:numPr>
          <w:ilvl w:val="0"/>
          <w:numId w:val="1"/>
        </w:numPr>
        <w:bidi w:val="0"/>
        <w:spacing w:line="240" w:lineRule="auto"/>
        <w:ind w:left="0" w:leftChars="0" w:firstLine="562" w:firstLineChars="200"/>
        <w:rPr>
          <w:rFonts w:hint="eastAsia" w:ascii="仿宋" w:hAnsi="仿宋" w:eastAsia="仿宋" w:cs="仿宋"/>
          <w:b/>
          <w:bCs w:val="0"/>
          <w:sz w:val="28"/>
          <w:szCs w:val="28"/>
          <w:lang w:val="en-US" w:eastAsia="zh-CN"/>
        </w:rPr>
      </w:pPr>
      <w:r>
        <w:rPr>
          <w:rFonts w:hint="eastAsia" w:ascii="仿宋" w:hAnsi="仿宋" w:eastAsia="仿宋" w:cs="仿宋"/>
          <w:b/>
          <w:bCs w:val="0"/>
          <w:sz w:val="28"/>
          <w:szCs w:val="28"/>
          <w:lang w:val="en-US" w:eastAsia="zh-CN"/>
        </w:rPr>
        <w:t>合同变更</w:t>
      </w:r>
    </w:p>
    <w:p w14:paraId="3EDED8CE">
      <w:pPr>
        <w:snapToGrid w:val="0"/>
        <w:spacing w:line="540" w:lineRule="exact"/>
        <w:ind w:firstLine="552" w:firstLineChars="200"/>
        <w:rPr>
          <w:rFonts w:hint="eastAsia" w:ascii="仿宋" w:hAnsi="仿宋" w:eastAsia="仿宋" w:cs="仿宋"/>
          <w:color w:val="000000"/>
          <w:spacing w:val="-2"/>
          <w:sz w:val="28"/>
          <w:szCs w:val="28"/>
        </w:rPr>
      </w:pPr>
      <w:r>
        <w:rPr>
          <w:rFonts w:hint="eastAsia" w:ascii="仿宋" w:hAnsi="仿宋" w:eastAsia="仿宋" w:cs="仿宋"/>
          <w:color w:val="000000"/>
          <w:spacing w:val="-2"/>
          <w:sz w:val="28"/>
          <w:szCs w:val="28"/>
        </w:rPr>
        <w:t>在合同的执行期内，双方均不得随意变更或解除合同。如因合同需求情况发生变化，需要项目变更的，应双方协商后签订项目变更协议，并经鉴证方确认后生效（如双方变更事项不能达成一致的，仍按原合同履行，否则视为违约）。</w:t>
      </w:r>
    </w:p>
    <w:p w14:paraId="66C9FFDE">
      <w:pPr>
        <w:pStyle w:val="3"/>
        <w:numPr>
          <w:ilvl w:val="0"/>
          <w:numId w:val="1"/>
        </w:numPr>
        <w:bidi w:val="0"/>
        <w:spacing w:line="240" w:lineRule="auto"/>
        <w:ind w:left="0" w:leftChars="0" w:firstLine="562" w:firstLineChars="200"/>
        <w:rPr>
          <w:rFonts w:hint="eastAsia" w:ascii="仿宋" w:hAnsi="仿宋" w:eastAsia="仿宋" w:cs="仿宋"/>
          <w:b/>
          <w:bCs w:val="0"/>
          <w:sz w:val="28"/>
          <w:szCs w:val="28"/>
          <w:lang w:val="en-US" w:eastAsia="zh-CN"/>
        </w:rPr>
      </w:pPr>
      <w:r>
        <w:rPr>
          <w:rFonts w:hint="eastAsia" w:ascii="仿宋" w:hAnsi="仿宋" w:eastAsia="仿宋" w:cs="仿宋"/>
          <w:b/>
          <w:bCs w:val="0"/>
          <w:sz w:val="28"/>
          <w:szCs w:val="28"/>
          <w:lang w:val="en-US" w:eastAsia="zh-CN"/>
        </w:rPr>
        <w:t>合同生效</w:t>
      </w:r>
    </w:p>
    <w:p w14:paraId="0C3ED5CF">
      <w:pPr>
        <w:numPr>
          <w:ilvl w:val="0"/>
          <w:numId w:val="21"/>
        </w:numPr>
        <w:snapToGrid w:val="0"/>
        <w:spacing w:line="540" w:lineRule="exact"/>
        <w:ind w:left="0" w:leftChars="0" w:firstLine="420" w:firstLineChars="0"/>
        <w:rPr>
          <w:rFonts w:hint="eastAsia" w:ascii="仿宋" w:hAnsi="仿宋" w:eastAsia="仿宋" w:cs="仿宋"/>
          <w:color w:val="000000"/>
          <w:spacing w:val="-2"/>
          <w:sz w:val="28"/>
          <w:szCs w:val="28"/>
        </w:rPr>
      </w:pPr>
      <w:r>
        <w:rPr>
          <w:rFonts w:hint="eastAsia" w:ascii="仿宋" w:hAnsi="仿宋" w:eastAsia="仿宋" w:cs="仿宋"/>
          <w:color w:val="000000"/>
          <w:spacing w:val="-2"/>
          <w:sz w:val="28"/>
          <w:szCs w:val="28"/>
        </w:rPr>
        <w:t>合同未尽事宜、由甲、乙双方协商，作为合同补充，与原合同具有同等法律效力。</w:t>
      </w:r>
    </w:p>
    <w:p w14:paraId="5C129F8F">
      <w:pPr>
        <w:numPr>
          <w:ilvl w:val="0"/>
          <w:numId w:val="21"/>
        </w:numPr>
        <w:snapToGrid w:val="0"/>
        <w:spacing w:line="540" w:lineRule="exact"/>
        <w:ind w:left="0" w:leftChars="0" w:firstLine="420" w:firstLineChars="0"/>
        <w:rPr>
          <w:rFonts w:hint="eastAsia" w:ascii="仿宋" w:hAnsi="仿宋" w:eastAsia="仿宋" w:cs="仿宋"/>
          <w:color w:val="000000"/>
          <w:spacing w:val="-2"/>
          <w:sz w:val="28"/>
          <w:szCs w:val="28"/>
        </w:rPr>
      </w:pPr>
      <w:r>
        <w:rPr>
          <w:rFonts w:hint="eastAsia" w:ascii="仿宋" w:hAnsi="仿宋" w:eastAsia="仿宋" w:cs="仿宋"/>
          <w:color w:val="000000"/>
          <w:spacing w:val="-2"/>
          <w:sz w:val="28"/>
          <w:szCs w:val="28"/>
        </w:rPr>
        <w:t>本合同一式玖份，甲方执柒份、乙方执壹份、采购代理机构（鉴证方）执壹份。合同经甲、乙双方法定代表人及鉴定方签字并盖章后生效，合同执行完毕自动失效。（合同的服务承诺长期有效）。</w:t>
      </w:r>
    </w:p>
    <w:p w14:paraId="4E3DA181">
      <w:pPr>
        <w:pStyle w:val="3"/>
        <w:numPr>
          <w:ilvl w:val="0"/>
          <w:numId w:val="1"/>
        </w:numPr>
        <w:bidi w:val="0"/>
        <w:spacing w:line="240" w:lineRule="auto"/>
        <w:ind w:left="0" w:leftChars="0" w:firstLine="562" w:firstLineChars="200"/>
        <w:rPr>
          <w:rFonts w:hint="eastAsia" w:ascii="仿宋" w:hAnsi="仿宋" w:eastAsia="仿宋" w:cs="仿宋"/>
          <w:b/>
          <w:bCs w:val="0"/>
          <w:sz w:val="28"/>
          <w:szCs w:val="28"/>
          <w:lang w:val="en-US" w:eastAsia="zh-CN"/>
        </w:rPr>
      </w:pPr>
      <w:r>
        <w:rPr>
          <w:rFonts w:hint="eastAsia" w:ascii="仿宋" w:hAnsi="仿宋" w:eastAsia="仿宋" w:cs="仿宋"/>
          <w:b/>
          <w:bCs w:val="0"/>
          <w:sz w:val="28"/>
          <w:szCs w:val="28"/>
          <w:lang w:val="en-US" w:eastAsia="zh-CN"/>
        </w:rPr>
        <w:t>合同文件</w:t>
      </w:r>
    </w:p>
    <w:p w14:paraId="21C1D8A7">
      <w:pPr>
        <w:snapToGrid w:val="0"/>
        <w:spacing w:line="540" w:lineRule="exact"/>
        <w:ind w:firstLine="554" w:firstLineChars="200"/>
        <w:rPr>
          <w:rFonts w:hint="eastAsia" w:ascii="仿宋" w:hAnsi="仿宋" w:eastAsia="仿宋" w:cs="仿宋"/>
          <w:b/>
          <w:color w:val="000000"/>
          <w:spacing w:val="-2"/>
          <w:sz w:val="28"/>
          <w:szCs w:val="28"/>
        </w:rPr>
      </w:pPr>
      <w:r>
        <w:rPr>
          <w:rFonts w:hint="eastAsia" w:ascii="仿宋" w:hAnsi="仿宋" w:eastAsia="仿宋" w:cs="仿宋"/>
          <w:b/>
          <w:bCs/>
          <w:color w:val="000000"/>
          <w:spacing w:val="-2"/>
          <w:sz w:val="28"/>
          <w:szCs w:val="28"/>
        </w:rPr>
        <w:t>下列文件是构成本合同不可</w:t>
      </w:r>
      <w:r>
        <w:rPr>
          <w:rFonts w:hint="eastAsia" w:ascii="仿宋" w:hAnsi="仿宋" w:eastAsia="仿宋" w:cs="仿宋"/>
          <w:b/>
          <w:color w:val="000000"/>
          <w:spacing w:val="-2"/>
          <w:sz w:val="28"/>
          <w:szCs w:val="28"/>
        </w:rPr>
        <w:t>分割的部分：</w:t>
      </w:r>
    </w:p>
    <w:p w14:paraId="3035DEC5">
      <w:pPr>
        <w:numPr>
          <w:ilvl w:val="0"/>
          <w:numId w:val="22"/>
        </w:numPr>
        <w:snapToGrid w:val="0"/>
        <w:spacing w:line="540" w:lineRule="exact"/>
        <w:ind w:left="0" w:leftChars="0" w:firstLine="420" w:firstLineChars="0"/>
        <w:rPr>
          <w:rFonts w:hint="eastAsia" w:ascii="仿宋" w:hAnsi="仿宋" w:eastAsia="仿宋" w:cs="仿宋"/>
          <w:color w:val="000000"/>
          <w:spacing w:val="-2"/>
          <w:sz w:val="28"/>
          <w:szCs w:val="28"/>
          <w:lang w:val="zh-CN"/>
        </w:rPr>
      </w:pPr>
      <w:r>
        <w:rPr>
          <w:rFonts w:hint="eastAsia" w:ascii="仿宋" w:hAnsi="仿宋" w:eastAsia="仿宋" w:cs="仿宋"/>
          <w:color w:val="000000"/>
          <w:spacing w:val="-2"/>
          <w:sz w:val="28"/>
          <w:szCs w:val="28"/>
          <w:lang w:val="zh-CN"/>
        </w:rPr>
        <w:t>合同条款；</w:t>
      </w:r>
    </w:p>
    <w:p w14:paraId="08384D76">
      <w:pPr>
        <w:numPr>
          <w:ilvl w:val="0"/>
          <w:numId w:val="22"/>
        </w:numPr>
        <w:snapToGrid w:val="0"/>
        <w:spacing w:line="540" w:lineRule="exact"/>
        <w:ind w:left="0" w:leftChars="0" w:firstLine="420" w:firstLineChars="0"/>
        <w:rPr>
          <w:rFonts w:hint="eastAsia" w:ascii="仿宋" w:hAnsi="仿宋" w:eastAsia="仿宋" w:cs="仿宋"/>
          <w:color w:val="000000"/>
          <w:spacing w:val="-2"/>
          <w:sz w:val="28"/>
          <w:szCs w:val="28"/>
          <w:lang w:val="zh-CN"/>
        </w:rPr>
      </w:pPr>
      <w:r>
        <w:rPr>
          <w:rFonts w:hint="eastAsia" w:ascii="仿宋" w:hAnsi="仿宋" w:eastAsia="仿宋" w:cs="仿宋"/>
          <w:color w:val="000000"/>
          <w:spacing w:val="-2"/>
          <w:sz w:val="28"/>
          <w:szCs w:val="28"/>
          <w:lang w:val="zh-CN"/>
        </w:rPr>
        <w:t>中标通知书；</w:t>
      </w:r>
    </w:p>
    <w:p w14:paraId="3BC32CD1">
      <w:pPr>
        <w:numPr>
          <w:ilvl w:val="0"/>
          <w:numId w:val="22"/>
        </w:numPr>
        <w:snapToGrid w:val="0"/>
        <w:spacing w:line="540" w:lineRule="exact"/>
        <w:ind w:left="0" w:leftChars="0" w:firstLine="420" w:firstLineChars="0"/>
        <w:rPr>
          <w:rFonts w:hint="eastAsia" w:ascii="仿宋" w:hAnsi="仿宋" w:eastAsia="仿宋" w:cs="仿宋"/>
          <w:color w:val="000000"/>
          <w:spacing w:val="-2"/>
          <w:sz w:val="28"/>
          <w:szCs w:val="28"/>
          <w:lang w:val="zh-CN"/>
        </w:rPr>
      </w:pPr>
      <w:r>
        <w:rPr>
          <w:rFonts w:hint="eastAsia" w:ascii="仿宋" w:hAnsi="仿宋" w:eastAsia="仿宋" w:cs="仿宋"/>
          <w:color w:val="000000"/>
          <w:spacing w:val="-2"/>
          <w:sz w:val="28"/>
          <w:szCs w:val="28"/>
          <w:lang w:val="zh-CN"/>
        </w:rPr>
        <w:t xml:space="preserve">招标文件； </w:t>
      </w:r>
    </w:p>
    <w:p w14:paraId="48D9FF5F">
      <w:pPr>
        <w:numPr>
          <w:ilvl w:val="0"/>
          <w:numId w:val="22"/>
        </w:numPr>
        <w:snapToGrid w:val="0"/>
        <w:spacing w:line="540" w:lineRule="exact"/>
        <w:ind w:left="0" w:leftChars="0" w:firstLine="420" w:firstLineChars="0"/>
        <w:rPr>
          <w:rFonts w:hint="eastAsia" w:ascii="仿宋" w:hAnsi="仿宋" w:eastAsia="仿宋" w:cs="仿宋"/>
          <w:color w:val="000000"/>
          <w:spacing w:val="-2"/>
          <w:sz w:val="28"/>
          <w:szCs w:val="28"/>
          <w:lang w:val="zh-CN"/>
        </w:rPr>
      </w:pPr>
      <w:r>
        <w:rPr>
          <w:rFonts w:hint="eastAsia" w:ascii="仿宋" w:hAnsi="仿宋" w:eastAsia="仿宋" w:cs="仿宋"/>
          <w:color w:val="000000"/>
          <w:spacing w:val="-2"/>
          <w:sz w:val="28"/>
          <w:szCs w:val="28"/>
          <w:lang w:val="zh-CN"/>
        </w:rPr>
        <w:t>投标文件、澄清、补充文件</w:t>
      </w:r>
      <w:r>
        <w:rPr>
          <w:rFonts w:hint="eastAsia" w:ascii="仿宋" w:hAnsi="仿宋" w:eastAsia="仿宋" w:cs="仿宋"/>
          <w:color w:val="000000"/>
          <w:spacing w:val="-2"/>
          <w:sz w:val="28"/>
          <w:szCs w:val="28"/>
          <w:lang w:val="zh-CN" w:eastAsia="zh-CN"/>
        </w:rPr>
        <w:t>、</w:t>
      </w:r>
      <w:r>
        <w:rPr>
          <w:rFonts w:hint="eastAsia" w:ascii="仿宋" w:hAnsi="仿宋" w:eastAsia="仿宋" w:cs="仿宋"/>
          <w:color w:val="000000"/>
          <w:spacing w:val="-2"/>
          <w:sz w:val="28"/>
          <w:szCs w:val="28"/>
          <w:lang w:val="en-US" w:eastAsia="zh-CN"/>
        </w:rPr>
        <w:t>附件等</w:t>
      </w:r>
      <w:r>
        <w:rPr>
          <w:rFonts w:hint="eastAsia" w:ascii="仿宋" w:hAnsi="仿宋" w:eastAsia="仿宋" w:cs="仿宋"/>
          <w:color w:val="000000"/>
          <w:spacing w:val="-2"/>
          <w:sz w:val="28"/>
          <w:szCs w:val="28"/>
          <w:lang w:val="zh-CN"/>
        </w:rPr>
        <w:t>；</w:t>
      </w:r>
    </w:p>
    <w:p w14:paraId="5BE2D279">
      <w:pPr>
        <w:numPr>
          <w:ilvl w:val="0"/>
          <w:numId w:val="22"/>
        </w:numPr>
        <w:snapToGrid w:val="0"/>
        <w:spacing w:line="540" w:lineRule="exact"/>
        <w:ind w:left="0" w:leftChars="0" w:firstLine="420" w:firstLineChars="0"/>
        <w:rPr>
          <w:rFonts w:hint="eastAsia" w:ascii="仿宋" w:hAnsi="仿宋" w:eastAsia="仿宋" w:cs="仿宋"/>
          <w:color w:val="000000"/>
          <w:spacing w:val="-2"/>
          <w:sz w:val="28"/>
          <w:szCs w:val="28"/>
          <w:lang w:val="zh-CN"/>
        </w:rPr>
      </w:pPr>
      <w:r>
        <w:rPr>
          <w:rFonts w:hint="eastAsia" w:ascii="仿宋" w:hAnsi="仿宋" w:eastAsia="仿宋" w:cs="仿宋"/>
          <w:color w:val="000000"/>
          <w:spacing w:val="-2"/>
          <w:sz w:val="28"/>
          <w:szCs w:val="28"/>
          <w:lang w:val="zh-CN"/>
        </w:rPr>
        <w:t>本合同签订后，双方依法签订的补充协议也是本合同文件的组成部分。</w:t>
      </w:r>
    </w:p>
    <w:p w14:paraId="44C27341">
      <w:pPr>
        <w:pStyle w:val="3"/>
        <w:numPr>
          <w:ilvl w:val="0"/>
          <w:numId w:val="1"/>
        </w:numPr>
        <w:bidi w:val="0"/>
        <w:spacing w:line="240" w:lineRule="auto"/>
        <w:ind w:left="0" w:leftChars="0" w:firstLine="562" w:firstLineChars="200"/>
        <w:rPr>
          <w:rFonts w:hint="eastAsia" w:ascii="仿宋" w:hAnsi="仿宋" w:eastAsia="仿宋" w:cs="仿宋"/>
          <w:b/>
          <w:bCs w:val="0"/>
          <w:sz w:val="28"/>
          <w:szCs w:val="28"/>
          <w:lang w:val="en-US" w:eastAsia="zh-CN"/>
        </w:rPr>
      </w:pPr>
      <w:r>
        <w:rPr>
          <w:rFonts w:hint="eastAsia" w:ascii="仿宋" w:hAnsi="仿宋" w:eastAsia="仿宋" w:cs="仿宋"/>
          <w:b/>
          <w:bCs w:val="0"/>
          <w:sz w:val="28"/>
          <w:szCs w:val="28"/>
          <w:lang w:val="en-US" w:eastAsia="zh-CN"/>
        </w:rPr>
        <w:t>项目联系人及方式</w:t>
      </w:r>
    </w:p>
    <w:p w14:paraId="432D1DC8">
      <w:pPr>
        <w:adjustRightInd w:val="0"/>
        <w:snapToGrid w:val="0"/>
        <w:spacing w:line="540" w:lineRule="exact"/>
        <w:ind w:firstLine="552" w:firstLineChars="200"/>
        <w:rPr>
          <w:rFonts w:hint="eastAsia" w:ascii="仿宋" w:hAnsi="仿宋" w:eastAsia="仿宋" w:cs="仿宋"/>
          <w:color w:val="000000"/>
          <w:spacing w:val="-2"/>
          <w:sz w:val="28"/>
          <w:szCs w:val="28"/>
          <w:lang w:val="zh-CN"/>
        </w:rPr>
      </w:pPr>
      <w:r>
        <w:rPr>
          <w:rFonts w:hint="eastAsia" w:ascii="仿宋" w:hAnsi="仿宋" w:eastAsia="仿宋" w:cs="仿宋"/>
          <w:color w:val="000000"/>
          <w:spacing w:val="-2"/>
          <w:sz w:val="28"/>
          <w:szCs w:val="28"/>
          <w:lang w:val="zh-CN"/>
        </w:rPr>
        <w:t xml:space="preserve">甲方项目联系人：              </w:t>
      </w:r>
      <w:r>
        <w:rPr>
          <w:rFonts w:hint="eastAsia" w:ascii="仿宋" w:hAnsi="仿宋" w:eastAsia="仿宋" w:cs="仿宋"/>
          <w:color w:val="000000"/>
          <w:spacing w:val="-2"/>
          <w:sz w:val="28"/>
          <w:szCs w:val="28"/>
        </w:rPr>
        <w:t xml:space="preserve"> </w:t>
      </w:r>
      <w:r>
        <w:rPr>
          <w:rFonts w:hint="eastAsia" w:ascii="仿宋" w:hAnsi="仿宋" w:eastAsia="仿宋" w:cs="仿宋"/>
          <w:color w:val="000000"/>
          <w:spacing w:val="-2"/>
          <w:sz w:val="28"/>
          <w:szCs w:val="28"/>
          <w:lang w:val="zh-CN"/>
        </w:rPr>
        <w:t xml:space="preserve">乙方项目联系人：                </w:t>
      </w:r>
    </w:p>
    <w:p w14:paraId="01267B14">
      <w:pPr>
        <w:adjustRightInd w:val="0"/>
        <w:snapToGrid w:val="0"/>
        <w:spacing w:line="540" w:lineRule="exact"/>
        <w:ind w:firstLine="552" w:firstLineChars="200"/>
        <w:rPr>
          <w:rFonts w:hint="eastAsia" w:ascii="仿宋" w:hAnsi="仿宋" w:eastAsia="仿宋" w:cs="仿宋"/>
          <w:color w:val="000000"/>
          <w:spacing w:val="-2"/>
          <w:sz w:val="28"/>
          <w:szCs w:val="28"/>
          <w:lang w:val="zh-CN"/>
        </w:rPr>
      </w:pPr>
      <w:r>
        <w:rPr>
          <w:rFonts w:hint="eastAsia" w:ascii="仿宋" w:hAnsi="仿宋" w:eastAsia="仿宋" w:cs="仿宋"/>
          <w:color w:val="000000"/>
          <w:spacing w:val="-2"/>
          <w:sz w:val="28"/>
          <w:szCs w:val="28"/>
          <w:lang w:val="zh-CN"/>
        </w:rPr>
        <w:t xml:space="preserve">联系电话：                   </w:t>
      </w:r>
      <w:r>
        <w:rPr>
          <w:rFonts w:hint="eastAsia" w:ascii="仿宋" w:hAnsi="仿宋" w:eastAsia="仿宋" w:cs="仿宋"/>
          <w:color w:val="000000"/>
          <w:spacing w:val="-2"/>
          <w:sz w:val="28"/>
          <w:szCs w:val="28"/>
        </w:rPr>
        <w:t xml:space="preserve">  </w:t>
      </w:r>
      <w:r>
        <w:rPr>
          <w:rFonts w:hint="eastAsia" w:ascii="仿宋" w:hAnsi="仿宋" w:eastAsia="仿宋" w:cs="仿宋"/>
          <w:color w:val="000000"/>
          <w:spacing w:val="-2"/>
          <w:sz w:val="28"/>
          <w:szCs w:val="28"/>
          <w:lang w:val="zh-CN"/>
        </w:rPr>
        <w:t xml:space="preserve">联系电话：                      </w:t>
      </w:r>
    </w:p>
    <w:p w14:paraId="258E6588">
      <w:pPr>
        <w:adjustRightInd w:val="0"/>
        <w:snapToGrid w:val="0"/>
        <w:spacing w:line="540" w:lineRule="exact"/>
        <w:ind w:firstLine="552" w:firstLineChars="200"/>
        <w:rPr>
          <w:rFonts w:hint="eastAsia" w:ascii="仿宋" w:hAnsi="仿宋" w:eastAsia="仿宋" w:cs="仿宋"/>
          <w:sz w:val="28"/>
          <w:szCs w:val="28"/>
        </w:rPr>
      </w:pPr>
      <w:r>
        <w:rPr>
          <w:rFonts w:hint="eastAsia" w:ascii="仿宋" w:hAnsi="仿宋" w:eastAsia="仿宋" w:cs="仿宋"/>
          <w:color w:val="000000"/>
          <w:spacing w:val="-2"/>
          <w:sz w:val="28"/>
          <w:szCs w:val="28"/>
          <w:lang w:val="zh-CN"/>
        </w:rPr>
        <w:t xml:space="preserve">联系邮箱：                     联系邮箱：                      </w:t>
      </w:r>
    </w:p>
    <w:p w14:paraId="1C6BA466">
      <w:pPr>
        <w:adjustRightInd w:val="0"/>
        <w:snapToGrid w:val="0"/>
        <w:spacing w:line="540" w:lineRule="exact"/>
        <w:ind w:firstLine="552" w:firstLineChars="200"/>
        <w:rPr>
          <w:rFonts w:hint="eastAsia" w:ascii="仿宋" w:hAnsi="仿宋" w:eastAsia="仿宋" w:cs="仿宋"/>
          <w:color w:val="000000"/>
          <w:spacing w:val="-2"/>
          <w:sz w:val="28"/>
          <w:szCs w:val="28"/>
          <w:lang w:val="zh-CN"/>
        </w:rPr>
      </w:pPr>
      <w:r>
        <w:rPr>
          <w:rFonts w:hint="eastAsia" w:ascii="仿宋" w:hAnsi="仿宋" w:eastAsia="仿宋" w:cs="仿宋"/>
          <w:color w:val="000000"/>
          <w:spacing w:val="-2"/>
          <w:sz w:val="28"/>
          <w:szCs w:val="28"/>
          <w:lang w:val="zh-CN"/>
        </w:rPr>
        <w:t>在本合同有效期内，一方变更项目联系人的，应当及时以书面形式通知另一方。未及时通知并影响本合同履行或造成损失的，应承担相应的责任。</w:t>
      </w:r>
    </w:p>
    <w:p w14:paraId="2B752D97">
      <w:pPr>
        <w:pStyle w:val="3"/>
        <w:numPr>
          <w:ilvl w:val="0"/>
          <w:numId w:val="1"/>
        </w:numPr>
        <w:bidi w:val="0"/>
        <w:spacing w:line="240" w:lineRule="auto"/>
        <w:ind w:left="0" w:leftChars="0" w:firstLine="562" w:firstLineChars="200"/>
        <w:rPr>
          <w:rFonts w:hint="eastAsia" w:ascii="仿宋" w:hAnsi="仿宋" w:eastAsia="仿宋" w:cs="仿宋"/>
          <w:b/>
          <w:bCs w:val="0"/>
          <w:sz w:val="28"/>
          <w:szCs w:val="28"/>
          <w:lang w:val="en-US" w:eastAsia="zh-CN"/>
        </w:rPr>
      </w:pPr>
      <w:r>
        <w:rPr>
          <w:rFonts w:hint="eastAsia" w:ascii="仿宋" w:hAnsi="仿宋" w:eastAsia="仿宋" w:cs="仿宋"/>
          <w:b/>
          <w:bCs w:val="0"/>
          <w:sz w:val="28"/>
          <w:szCs w:val="28"/>
          <w:lang w:val="en-US" w:eastAsia="zh-CN"/>
        </w:rPr>
        <w:t>其他事项</w:t>
      </w:r>
    </w:p>
    <w:p w14:paraId="3A685C93">
      <w:pPr>
        <w:numPr>
          <w:ilvl w:val="0"/>
          <w:numId w:val="23"/>
        </w:numPr>
        <w:snapToGrid w:val="0"/>
        <w:spacing w:line="540" w:lineRule="exact"/>
        <w:ind w:left="0" w:leftChars="0" w:firstLine="420" w:firstLineChars="0"/>
        <w:rPr>
          <w:rFonts w:hint="eastAsia" w:ascii="仿宋" w:hAnsi="仿宋" w:eastAsia="仿宋" w:cs="仿宋"/>
          <w:color w:val="000000"/>
          <w:spacing w:val="-2"/>
          <w:sz w:val="28"/>
          <w:szCs w:val="28"/>
        </w:rPr>
      </w:pPr>
      <w:r>
        <w:rPr>
          <w:rFonts w:hint="eastAsia" w:ascii="仿宋" w:hAnsi="仿宋" w:eastAsia="仿宋" w:cs="仿宋"/>
          <w:color w:val="000000"/>
          <w:spacing w:val="-2"/>
          <w:sz w:val="28"/>
          <w:szCs w:val="28"/>
        </w:rPr>
        <w:t>甲、乙双方做为合同执行的主体，有义务及时完全履行合同。</w:t>
      </w:r>
    </w:p>
    <w:p w14:paraId="18B4296F">
      <w:pPr>
        <w:numPr>
          <w:ilvl w:val="0"/>
          <w:numId w:val="23"/>
        </w:numPr>
        <w:snapToGrid w:val="0"/>
        <w:spacing w:line="540" w:lineRule="exact"/>
        <w:ind w:left="0" w:leftChars="0" w:firstLine="420" w:firstLineChars="0"/>
        <w:rPr>
          <w:rFonts w:hint="eastAsia" w:ascii="仿宋" w:hAnsi="仿宋" w:eastAsia="仿宋" w:cs="仿宋"/>
          <w:color w:val="000000"/>
          <w:spacing w:val="-2"/>
          <w:sz w:val="28"/>
          <w:szCs w:val="28"/>
        </w:rPr>
      </w:pPr>
      <w:r>
        <w:rPr>
          <w:rFonts w:hint="eastAsia" w:ascii="仿宋" w:hAnsi="仿宋" w:eastAsia="仿宋" w:cs="仿宋"/>
          <w:color w:val="000000"/>
          <w:spacing w:val="-2"/>
          <w:sz w:val="28"/>
          <w:szCs w:val="28"/>
        </w:rPr>
        <w:t>招标文件、投标文件、澄清表（函）、成交通知书、合同条款，合同附件均成为合同不可分割的部分。</w:t>
      </w:r>
    </w:p>
    <w:p w14:paraId="138B9BE6">
      <w:pPr>
        <w:numPr>
          <w:ilvl w:val="0"/>
          <w:numId w:val="23"/>
        </w:numPr>
        <w:snapToGrid w:val="0"/>
        <w:spacing w:line="540" w:lineRule="exact"/>
        <w:ind w:left="0" w:leftChars="0" w:firstLine="420" w:firstLineChars="0"/>
        <w:rPr>
          <w:rFonts w:hint="eastAsia" w:ascii="仿宋" w:hAnsi="仿宋" w:eastAsia="仿宋" w:cs="仿宋"/>
          <w:color w:val="000000"/>
          <w:spacing w:val="-2"/>
          <w:sz w:val="28"/>
          <w:szCs w:val="28"/>
        </w:rPr>
      </w:pPr>
      <w:r>
        <w:rPr>
          <w:rFonts w:hint="eastAsia" w:ascii="仿宋" w:hAnsi="仿宋" w:eastAsia="仿宋" w:cs="仿宋"/>
          <w:color w:val="000000"/>
          <w:spacing w:val="-2"/>
          <w:sz w:val="28"/>
          <w:szCs w:val="28"/>
        </w:rPr>
        <w:t>合同未尽事宜，由甲、乙双方协商并经鉴证方确认后签订政府采购补充合同，与原合同具有同等法律效力。</w:t>
      </w:r>
    </w:p>
    <w:p w14:paraId="720C5D12">
      <w:pPr>
        <w:numPr>
          <w:ilvl w:val="0"/>
          <w:numId w:val="23"/>
        </w:numPr>
        <w:snapToGrid w:val="0"/>
        <w:spacing w:line="540" w:lineRule="exact"/>
        <w:ind w:left="0" w:leftChars="0" w:firstLine="420" w:firstLineChars="0"/>
        <w:rPr>
          <w:rFonts w:hint="eastAsia" w:ascii="仿宋" w:hAnsi="仿宋" w:eastAsia="仿宋" w:cs="仿宋"/>
          <w:color w:val="000000"/>
          <w:spacing w:val="-2"/>
          <w:sz w:val="28"/>
          <w:szCs w:val="28"/>
        </w:rPr>
      </w:pPr>
      <w:r>
        <w:rPr>
          <w:rFonts w:hint="eastAsia" w:ascii="仿宋" w:hAnsi="仿宋" w:eastAsia="仿宋" w:cs="仿宋"/>
          <w:color w:val="000000"/>
          <w:spacing w:val="-2"/>
          <w:sz w:val="28"/>
          <w:szCs w:val="28"/>
        </w:rPr>
        <w:t>乙方人员在我院发生的任何人身意外，甲方不承担任何责任。</w:t>
      </w:r>
    </w:p>
    <w:p w14:paraId="350027E1">
      <w:pPr>
        <w:numPr>
          <w:ilvl w:val="0"/>
          <w:numId w:val="23"/>
        </w:numPr>
        <w:snapToGrid w:val="0"/>
        <w:spacing w:line="540" w:lineRule="exact"/>
        <w:ind w:left="0" w:leftChars="0" w:firstLine="420" w:firstLineChars="0"/>
        <w:rPr>
          <w:rFonts w:hint="eastAsia" w:ascii="仿宋" w:hAnsi="仿宋" w:eastAsia="仿宋" w:cs="仿宋"/>
          <w:color w:val="000000"/>
          <w:spacing w:val="-2"/>
          <w:sz w:val="28"/>
          <w:szCs w:val="28"/>
        </w:rPr>
      </w:pPr>
      <w:r>
        <w:rPr>
          <w:rFonts w:hint="eastAsia" w:ascii="仿宋" w:hAnsi="仿宋" w:eastAsia="仿宋" w:cs="仿宋"/>
          <w:color w:val="000000"/>
          <w:spacing w:val="-2"/>
          <w:sz w:val="28"/>
          <w:szCs w:val="28"/>
        </w:rPr>
        <w:t>本合同按照中华人民共和国的现行法律进行解释。</w:t>
      </w:r>
    </w:p>
    <w:p w14:paraId="0E8AD24D">
      <w:pPr>
        <w:snapToGrid w:val="0"/>
        <w:spacing w:line="540" w:lineRule="exact"/>
        <w:ind w:firstLine="554" w:firstLineChars="200"/>
        <w:rPr>
          <w:rFonts w:hint="eastAsia" w:ascii="仿宋" w:hAnsi="仿宋" w:eastAsia="仿宋" w:cs="仿宋"/>
          <w:b/>
          <w:color w:val="000000"/>
          <w:spacing w:val="-2"/>
          <w:sz w:val="28"/>
          <w:szCs w:val="28"/>
        </w:rPr>
      </w:pPr>
      <w:r>
        <w:rPr>
          <w:rFonts w:hint="eastAsia" w:ascii="仿宋" w:hAnsi="仿宋" w:eastAsia="仿宋" w:cs="仿宋"/>
          <w:b/>
          <w:color w:val="000000"/>
          <w:spacing w:val="-2"/>
          <w:sz w:val="28"/>
          <w:szCs w:val="28"/>
        </w:rPr>
        <w:t>（以下无正文）</w:t>
      </w:r>
    </w:p>
    <w:p w14:paraId="7420024A">
      <w:pPr>
        <w:spacing w:line="540" w:lineRule="exact"/>
        <w:ind w:firstLine="552" w:firstLineChars="200"/>
        <w:rPr>
          <w:rFonts w:hint="eastAsia" w:ascii="仿宋" w:hAnsi="仿宋" w:eastAsia="仿宋" w:cs="仿宋"/>
          <w:color w:val="000000"/>
          <w:spacing w:val="-2"/>
          <w:sz w:val="28"/>
          <w:szCs w:val="28"/>
        </w:rPr>
      </w:pPr>
      <w:r>
        <w:rPr>
          <w:rFonts w:hint="eastAsia" w:ascii="仿宋" w:hAnsi="仿宋" w:eastAsia="仿宋" w:cs="仿宋"/>
          <w:color w:val="000000"/>
          <w:spacing w:val="-2"/>
          <w:sz w:val="28"/>
          <w:szCs w:val="28"/>
        </w:rPr>
        <w:t>甲方：（盖章）                    乙方：（盖章）</w:t>
      </w:r>
    </w:p>
    <w:p w14:paraId="1C033689">
      <w:pPr>
        <w:spacing w:line="540" w:lineRule="exact"/>
        <w:ind w:right="552" w:firstLine="552" w:firstLineChars="200"/>
        <w:rPr>
          <w:rFonts w:hint="eastAsia" w:ascii="仿宋" w:hAnsi="仿宋" w:eastAsia="仿宋" w:cs="仿宋"/>
          <w:color w:val="000000"/>
          <w:spacing w:val="-2"/>
          <w:sz w:val="28"/>
          <w:szCs w:val="28"/>
        </w:rPr>
      </w:pPr>
      <w:r>
        <w:rPr>
          <w:rFonts w:hint="eastAsia" w:ascii="仿宋" w:hAnsi="仿宋" w:eastAsia="仿宋" w:cs="仿宋"/>
          <w:color w:val="000000"/>
          <w:spacing w:val="-2"/>
          <w:sz w:val="28"/>
          <w:szCs w:val="28"/>
        </w:rPr>
        <w:t xml:space="preserve">单位名称：西安市中医医院          单位名称： </w:t>
      </w:r>
    </w:p>
    <w:p w14:paraId="769F80AA">
      <w:pPr>
        <w:spacing w:line="540" w:lineRule="exact"/>
        <w:ind w:right="552" w:firstLine="552" w:firstLineChars="200"/>
        <w:rPr>
          <w:rFonts w:hint="eastAsia" w:ascii="仿宋" w:hAnsi="仿宋" w:eastAsia="仿宋" w:cs="仿宋"/>
          <w:color w:val="000000"/>
          <w:spacing w:val="-2"/>
          <w:sz w:val="28"/>
          <w:szCs w:val="28"/>
        </w:rPr>
      </w:pPr>
      <w:r>
        <w:rPr>
          <w:rFonts w:hint="eastAsia" w:ascii="仿宋" w:hAnsi="仿宋" w:eastAsia="仿宋" w:cs="仿宋"/>
          <w:color w:val="000000"/>
          <w:spacing w:val="-2"/>
          <w:sz w:val="28"/>
          <w:szCs w:val="28"/>
        </w:rPr>
        <w:t xml:space="preserve">地址：西安市凤城八路69号         地址：    </w:t>
      </w:r>
    </w:p>
    <w:p w14:paraId="1A9F9311">
      <w:pPr>
        <w:spacing w:line="540" w:lineRule="exact"/>
        <w:ind w:firstLine="552" w:firstLineChars="200"/>
        <w:rPr>
          <w:rFonts w:hint="eastAsia" w:ascii="仿宋" w:hAnsi="仿宋" w:eastAsia="仿宋" w:cs="仿宋"/>
          <w:color w:val="000000"/>
          <w:spacing w:val="-2"/>
          <w:sz w:val="28"/>
          <w:szCs w:val="28"/>
        </w:rPr>
      </w:pPr>
      <w:r>
        <w:rPr>
          <w:rFonts w:hint="eastAsia" w:ascii="仿宋" w:hAnsi="仿宋" w:eastAsia="仿宋" w:cs="仿宋"/>
          <w:color w:val="000000"/>
          <w:spacing w:val="-2"/>
          <w:sz w:val="28"/>
          <w:szCs w:val="28"/>
        </w:rPr>
        <w:t>法定代表人：（签章）              法定代表人：（签章）</w:t>
      </w:r>
    </w:p>
    <w:p w14:paraId="77F9E7C8">
      <w:pPr>
        <w:spacing w:line="540" w:lineRule="exact"/>
        <w:ind w:firstLine="552" w:firstLineChars="200"/>
        <w:rPr>
          <w:rFonts w:hint="eastAsia" w:ascii="仿宋" w:hAnsi="仿宋" w:eastAsia="仿宋" w:cs="仿宋"/>
          <w:color w:val="000000"/>
          <w:spacing w:val="-2"/>
          <w:sz w:val="28"/>
          <w:szCs w:val="28"/>
        </w:rPr>
      </w:pPr>
      <w:r>
        <w:rPr>
          <w:rFonts w:hint="eastAsia" w:ascii="仿宋" w:hAnsi="仿宋" w:eastAsia="仿宋" w:cs="仿宋"/>
          <w:color w:val="000000"/>
          <w:spacing w:val="-2"/>
          <w:sz w:val="28"/>
          <w:szCs w:val="28"/>
        </w:rPr>
        <w:t>主管院长：</w:t>
      </w:r>
    </w:p>
    <w:p w14:paraId="54DB7DF4">
      <w:pPr>
        <w:spacing w:line="540" w:lineRule="exact"/>
        <w:ind w:firstLine="552" w:firstLineChars="200"/>
        <w:rPr>
          <w:rFonts w:hint="eastAsia" w:ascii="仿宋" w:hAnsi="仿宋" w:eastAsia="仿宋" w:cs="仿宋"/>
          <w:color w:val="000000"/>
          <w:spacing w:val="-2"/>
          <w:sz w:val="28"/>
          <w:szCs w:val="28"/>
        </w:rPr>
      </w:pPr>
      <w:r>
        <w:rPr>
          <w:rFonts w:hint="eastAsia" w:ascii="仿宋" w:hAnsi="仿宋" w:eastAsia="仿宋" w:cs="仿宋"/>
          <w:color w:val="000000"/>
          <w:spacing w:val="-2"/>
          <w:sz w:val="28"/>
          <w:szCs w:val="28"/>
        </w:rPr>
        <w:t>代理人：                           代理人：</w:t>
      </w:r>
    </w:p>
    <w:p w14:paraId="0512C9C3">
      <w:pPr>
        <w:spacing w:line="540" w:lineRule="exact"/>
        <w:ind w:firstLine="552" w:firstLineChars="200"/>
        <w:rPr>
          <w:rFonts w:hint="eastAsia" w:ascii="仿宋" w:hAnsi="仿宋" w:eastAsia="仿宋" w:cs="仿宋"/>
          <w:color w:val="000000"/>
          <w:spacing w:val="-2"/>
          <w:sz w:val="28"/>
          <w:szCs w:val="28"/>
        </w:rPr>
      </w:pPr>
      <w:r>
        <w:rPr>
          <w:rFonts w:hint="eastAsia" w:ascii="仿宋" w:hAnsi="仿宋" w:eastAsia="仿宋" w:cs="仿宋"/>
          <w:color w:val="000000"/>
          <w:spacing w:val="-2"/>
          <w:sz w:val="28"/>
          <w:szCs w:val="28"/>
        </w:rPr>
        <w:t>经办人：                           经办人：</w:t>
      </w:r>
    </w:p>
    <w:p w14:paraId="7B48F462">
      <w:pPr>
        <w:spacing w:line="540" w:lineRule="exact"/>
        <w:ind w:firstLine="552" w:firstLineChars="200"/>
        <w:rPr>
          <w:rFonts w:hint="eastAsia" w:ascii="仿宋" w:hAnsi="仿宋" w:eastAsia="仿宋" w:cs="仿宋"/>
          <w:color w:val="000000"/>
          <w:spacing w:val="-2"/>
          <w:sz w:val="28"/>
          <w:szCs w:val="28"/>
        </w:rPr>
      </w:pPr>
      <w:r>
        <w:rPr>
          <w:rFonts w:hint="eastAsia" w:ascii="仿宋" w:hAnsi="仿宋" w:eastAsia="仿宋" w:cs="仿宋"/>
          <w:color w:val="000000"/>
          <w:spacing w:val="-2"/>
          <w:sz w:val="28"/>
          <w:szCs w:val="28"/>
        </w:rPr>
        <w:t>电话：                             电  话：</w:t>
      </w:r>
    </w:p>
    <w:p w14:paraId="055C7402">
      <w:pPr>
        <w:spacing w:line="540" w:lineRule="exact"/>
        <w:ind w:firstLine="552" w:firstLineChars="200"/>
        <w:rPr>
          <w:rFonts w:hint="eastAsia" w:ascii="仿宋" w:hAnsi="仿宋" w:eastAsia="仿宋" w:cs="仿宋"/>
          <w:color w:val="000000"/>
          <w:spacing w:val="-2"/>
          <w:sz w:val="28"/>
          <w:szCs w:val="28"/>
        </w:rPr>
      </w:pPr>
      <w:r>
        <w:rPr>
          <w:rFonts w:hint="eastAsia" w:ascii="仿宋" w:hAnsi="仿宋" w:eastAsia="仿宋" w:cs="仿宋"/>
          <w:color w:val="000000"/>
          <w:spacing w:val="-2"/>
          <w:sz w:val="28"/>
          <w:szCs w:val="28"/>
        </w:rPr>
        <w:t>日期：</w:t>
      </w:r>
      <w:r>
        <w:rPr>
          <w:rFonts w:hint="eastAsia" w:ascii="仿宋" w:hAnsi="仿宋" w:eastAsia="仿宋" w:cs="仿宋"/>
          <w:color w:val="000000"/>
          <w:spacing w:val="-2"/>
          <w:sz w:val="28"/>
          <w:szCs w:val="28"/>
          <w:lang w:val="en-US" w:eastAsia="zh-CN"/>
        </w:rPr>
        <w:t xml:space="preserve">    </w:t>
      </w:r>
      <w:r>
        <w:rPr>
          <w:rFonts w:hint="eastAsia" w:ascii="仿宋" w:hAnsi="仿宋" w:eastAsia="仿宋" w:cs="仿宋"/>
          <w:color w:val="000000"/>
          <w:spacing w:val="-2"/>
          <w:sz w:val="28"/>
          <w:szCs w:val="28"/>
        </w:rPr>
        <w:t xml:space="preserve">年  月   日             </w:t>
      </w:r>
      <w:r>
        <w:rPr>
          <w:rFonts w:hint="eastAsia" w:ascii="仿宋" w:hAnsi="仿宋" w:eastAsia="仿宋" w:cs="仿宋"/>
          <w:color w:val="000000"/>
          <w:spacing w:val="-2"/>
          <w:sz w:val="28"/>
          <w:szCs w:val="28"/>
          <w:lang w:val="en-US" w:eastAsia="zh-CN"/>
        </w:rPr>
        <w:t xml:space="preserve"> </w:t>
      </w:r>
      <w:r>
        <w:rPr>
          <w:rFonts w:hint="eastAsia" w:ascii="仿宋" w:hAnsi="仿宋" w:eastAsia="仿宋" w:cs="仿宋"/>
          <w:color w:val="000000"/>
          <w:spacing w:val="-2"/>
          <w:sz w:val="28"/>
          <w:szCs w:val="28"/>
        </w:rPr>
        <w:t>日  期：</w:t>
      </w:r>
      <w:r>
        <w:rPr>
          <w:rFonts w:hint="eastAsia" w:ascii="仿宋" w:hAnsi="仿宋" w:eastAsia="仿宋" w:cs="仿宋"/>
          <w:color w:val="000000"/>
          <w:spacing w:val="-2"/>
          <w:sz w:val="28"/>
          <w:szCs w:val="28"/>
          <w:lang w:val="en-US" w:eastAsia="zh-CN"/>
        </w:rPr>
        <w:t xml:space="preserve">    </w:t>
      </w:r>
      <w:r>
        <w:rPr>
          <w:rFonts w:hint="eastAsia" w:ascii="仿宋" w:hAnsi="仿宋" w:eastAsia="仿宋" w:cs="仿宋"/>
          <w:color w:val="000000"/>
          <w:spacing w:val="-2"/>
          <w:sz w:val="28"/>
          <w:szCs w:val="28"/>
        </w:rPr>
        <w:t>年  月   日</w:t>
      </w:r>
    </w:p>
    <w:p w14:paraId="1C9B4B2B">
      <w:pPr>
        <w:spacing w:line="540" w:lineRule="exact"/>
        <w:ind w:firstLine="552" w:firstLineChars="200"/>
        <w:rPr>
          <w:rFonts w:hint="eastAsia" w:ascii="仿宋" w:hAnsi="仿宋" w:eastAsia="仿宋" w:cs="仿宋"/>
          <w:color w:val="000000"/>
          <w:spacing w:val="-2"/>
          <w:sz w:val="28"/>
          <w:szCs w:val="28"/>
        </w:rPr>
      </w:pPr>
      <w:r>
        <w:rPr>
          <w:rFonts w:hint="eastAsia" w:ascii="仿宋" w:hAnsi="仿宋" w:eastAsia="仿宋" w:cs="仿宋"/>
          <w:color w:val="000000"/>
          <w:spacing w:val="-2"/>
          <w:sz w:val="28"/>
          <w:szCs w:val="28"/>
        </w:rPr>
        <w:t>鉴证方：（盖章）</w:t>
      </w:r>
    </w:p>
    <w:p w14:paraId="3529A7C9">
      <w:pPr>
        <w:spacing w:line="540" w:lineRule="exact"/>
        <w:ind w:firstLine="552" w:firstLineChars="200"/>
        <w:rPr>
          <w:rFonts w:hint="eastAsia" w:ascii="仿宋" w:hAnsi="仿宋" w:eastAsia="仿宋" w:cs="仿宋"/>
          <w:color w:val="000000"/>
          <w:spacing w:val="-2"/>
          <w:sz w:val="28"/>
          <w:szCs w:val="28"/>
        </w:rPr>
      </w:pPr>
      <w:r>
        <w:rPr>
          <w:rFonts w:hint="eastAsia" w:ascii="仿宋" w:hAnsi="仿宋" w:eastAsia="仿宋" w:cs="仿宋"/>
          <w:color w:val="000000"/>
          <w:spacing w:val="-2"/>
          <w:sz w:val="28"/>
          <w:szCs w:val="28"/>
        </w:rPr>
        <w:t>单位名称：</w:t>
      </w:r>
    </w:p>
    <w:p w14:paraId="1830C557">
      <w:pPr>
        <w:spacing w:line="540" w:lineRule="exact"/>
        <w:ind w:firstLine="552" w:firstLineChars="200"/>
        <w:rPr>
          <w:rFonts w:hint="eastAsia" w:ascii="仿宋" w:hAnsi="仿宋" w:eastAsia="仿宋" w:cs="仿宋"/>
          <w:color w:val="000000"/>
          <w:spacing w:val="-2"/>
          <w:sz w:val="28"/>
          <w:szCs w:val="28"/>
        </w:rPr>
      </w:pPr>
      <w:r>
        <w:rPr>
          <w:rFonts w:hint="eastAsia" w:ascii="仿宋" w:hAnsi="仿宋" w:eastAsia="仿宋" w:cs="仿宋"/>
          <w:color w:val="000000"/>
          <w:spacing w:val="-2"/>
          <w:sz w:val="28"/>
          <w:szCs w:val="28"/>
        </w:rPr>
        <w:t>地    址：</w:t>
      </w:r>
    </w:p>
    <w:p w14:paraId="40629354">
      <w:pPr>
        <w:spacing w:line="540" w:lineRule="exact"/>
        <w:ind w:firstLine="552" w:firstLineChars="200"/>
        <w:rPr>
          <w:rFonts w:hint="eastAsia" w:ascii="仿宋" w:hAnsi="仿宋" w:eastAsia="仿宋" w:cs="仿宋"/>
          <w:color w:val="000000"/>
          <w:spacing w:val="-2"/>
          <w:sz w:val="28"/>
          <w:szCs w:val="28"/>
        </w:rPr>
      </w:pPr>
      <w:r>
        <w:rPr>
          <w:rFonts w:hint="eastAsia" w:ascii="仿宋" w:hAnsi="仿宋" w:eastAsia="仿宋" w:cs="仿宋"/>
          <w:color w:val="000000"/>
          <w:spacing w:val="-2"/>
          <w:sz w:val="28"/>
          <w:szCs w:val="28"/>
        </w:rPr>
        <w:t>法定代表人（签章）：</w:t>
      </w:r>
    </w:p>
    <w:p w14:paraId="672D4D33">
      <w:pPr>
        <w:spacing w:line="540" w:lineRule="exact"/>
        <w:ind w:firstLine="552" w:firstLineChars="200"/>
        <w:rPr>
          <w:rFonts w:hint="eastAsia" w:ascii="仿宋" w:hAnsi="仿宋" w:eastAsia="仿宋" w:cs="仿宋"/>
          <w:color w:val="000000"/>
          <w:spacing w:val="-2"/>
          <w:sz w:val="28"/>
          <w:szCs w:val="28"/>
        </w:rPr>
      </w:pPr>
      <w:r>
        <w:rPr>
          <w:rFonts w:hint="eastAsia" w:ascii="仿宋" w:hAnsi="仿宋" w:eastAsia="仿宋" w:cs="仿宋"/>
          <w:color w:val="000000"/>
          <w:spacing w:val="-2"/>
          <w:sz w:val="28"/>
          <w:szCs w:val="28"/>
        </w:rPr>
        <w:t>项目授权人：</w:t>
      </w:r>
    </w:p>
    <w:p w14:paraId="39F7B1D7">
      <w:pPr>
        <w:spacing w:line="540" w:lineRule="exact"/>
        <w:ind w:firstLine="552" w:firstLineChars="200"/>
        <w:rPr>
          <w:rFonts w:hint="eastAsia" w:ascii="仿宋" w:hAnsi="仿宋" w:eastAsia="仿宋" w:cs="仿宋"/>
          <w:color w:val="000000"/>
          <w:spacing w:val="-2"/>
          <w:sz w:val="28"/>
          <w:szCs w:val="28"/>
        </w:rPr>
      </w:pPr>
      <w:r>
        <w:rPr>
          <w:rFonts w:hint="eastAsia" w:ascii="仿宋" w:hAnsi="仿宋" w:eastAsia="仿宋" w:cs="仿宋"/>
          <w:color w:val="000000"/>
          <w:spacing w:val="-2"/>
          <w:sz w:val="28"/>
          <w:szCs w:val="28"/>
        </w:rPr>
        <w:t>经办人：</w:t>
      </w:r>
    </w:p>
    <w:p w14:paraId="60FE70C4">
      <w:pPr>
        <w:spacing w:line="540" w:lineRule="exact"/>
        <w:ind w:firstLine="552" w:firstLineChars="200"/>
        <w:rPr>
          <w:rFonts w:hint="eastAsia" w:ascii="仿宋" w:hAnsi="仿宋" w:eastAsia="仿宋" w:cs="仿宋"/>
          <w:color w:val="000000"/>
          <w:spacing w:val="-2"/>
          <w:sz w:val="28"/>
          <w:szCs w:val="28"/>
        </w:rPr>
      </w:pPr>
      <w:r>
        <w:rPr>
          <w:rFonts w:hint="eastAsia" w:ascii="仿宋" w:hAnsi="仿宋" w:eastAsia="仿宋" w:cs="仿宋"/>
          <w:color w:val="000000"/>
          <w:spacing w:val="-2"/>
          <w:sz w:val="28"/>
          <w:szCs w:val="28"/>
        </w:rPr>
        <w:t>联系电话：</w:t>
      </w:r>
    </w:p>
    <w:p w14:paraId="5CA163A0">
      <w:pPr>
        <w:spacing w:line="540" w:lineRule="exact"/>
        <w:ind w:firstLine="552" w:firstLineChars="200"/>
        <w:rPr>
          <w:rFonts w:hint="eastAsia" w:ascii="仿宋" w:hAnsi="仿宋" w:eastAsia="仿宋" w:cs="仿宋"/>
          <w:color w:val="000000"/>
          <w:spacing w:val="-2"/>
          <w:sz w:val="28"/>
          <w:szCs w:val="28"/>
        </w:rPr>
        <w:sectPr>
          <w:footerReference r:id="rId6" w:type="first"/>
          <w:footerReference r:id="rId5" w:type="default"/>
          <w:pgSz w:w="11906" w:h="16838"/>
          <w:pgMar w:top="1304" w:right="1304" w:bottom="1304" w:left="1418" w:header="851" w:footer="851" w:gutter="0"/>
          <w:pgNumType w:fmt="decimal" w:start="1"/>
          <w:cols w:space="720" w:num="1"/>
          <w:docGrid w:linePitch="462" w:charSpace="0"/>
        </w:sectPr>
      </w:pPr>
      <w:r>
        <w:rPr>
          <w:rFonts w:hint="eastAsia" w:ascii="仿宋" w:hAnsi="仿宋" w:eastAsia="仿宋" w:cs="仿宋"/>
          <w:color w:val="000000"/>
          <w:spacing w:val="-2"/>
          <w:sz w:val="28"/>
          <w:szCs w:val="28"/>
        </w:rPr>
        <w:t>日期：</w:t>
      </w:r>
      <w:r>
        <w:rPr>
          <w:rFonts w:hint="eastAsia" w:ascii="仿宋" w:hAnsi="仿宋" w:eastAsia="仿宋" w:cs="仿宋"/>
          <w:color w:val="000000"/>
          <w:spacing w:val="-2"/>
          <w:sz w:val="28"/>
          <w:szCs w:val="28"/>
          <w:lang w:val="en-US" w:eastAsia="zh-CN"/>
        </w:rPr>
        <w:t xml:space="preserve">     </w:t>
      </w:r>
      <w:r>
        <w:rPr>
          <w:rFonts w:hint="eastAsia" w:ascii="仿宋" w:hAnsi="仿宋" w:eastAsia="仿宋" w:cs="仿宋"/>
          <w:color w:val="000000"/>
          <w:spacing w:val="-2"/>
          <w:sz w:val="28"/>
          <w:szCs w:val="28"/>
        </w:rPr>
        <w:t xml:space="preserve">年   月   日  </w:t>
      </w:r>
    </w:p>
    <w:p w14:paraId="7D4BB319">
      <w:pPr>
        <w:pStyle w:val="7"/>
        <w:numPr>
          <w:ilvl w:val="255"/>
          <w:numId w:val="0"/>
        </w:numPr>
        <w:ind w:firstLine="560" w:firstLineChars="200"/>
        <w:rPr>
          <w:rFonts w:hint="eastAsia" w:ascii="仿宋" w:hAnsi="仿宋" w:eastAsia="仿宋" w:cs="仿宋"/>
          <w:sz w:val="28"/>
          <w:szCs w:val="28"/>
        </w:rPr>
      </w:pPr>
      <w:r>
        <w:rPr>
          <w:rFonts w:hint="eastAsia" w:ascii="仿宋" w:hAnsi="仿宋" w:eastAsia="仿宋" w:cs="仿宋"/>
          <w:sz w:val="28"/>
          <w:szCs w:val="28"/>
        </w:rPr>
        <w:t>附件：项目功能清单</w:t>
      </w:r>
    </w:p>
    <w:p w14:paraId="527EAD78">
      <w:pPr>
        <w:tabs>
          <w:tab w:val="left" w:pos="480"/>
        </w:tabs>
        <w:spacing w:line="440" w:lineRule="exact"/>
        <w:ind w:firstLine="562" w:firstLineChars="200"/>
        <w:rPr>
          <w:rFonts w:hint="eastAsia" w:ascii="仿宋" w:hAnsi="仿宋" w:eastAsia="仿宋" w:cs="仿宋"/>
          <w:b/>
          <w:sz w:val="28"/>
          <w:szCs w:val="28"/>
        </w:rPr>
      </w:pPr>
      <w:r>
        <w:rPr>
          <w:rFonts w:hint="eastAsia" w:ascii="仿宋" w:hAnsi="仿宋" w:eastAsia="仿宋" w:cs="仿宋"/>
          <w:b/>
          <w:sz w:val="28"/>
          <w:szCs w:val="28"/>
        </w:rPr>
        <w:t>（以下无正文）</w:t>
      </w:r>
    </w:p>
    <w:p w14:paraId="38EE8AA6">
      <w:pPr>
        <w:tabs>
          <w:tab w:val="left" w:pos="480"/>
        </w:tabs>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甲  方（盖章）                     乙  方（盖章）</w:t>
      </w:r>
    </w:p>
    <w:p w14:paraId="2E7AD900">
      <w:pPr>
        <w:widowControl/>
        <w:wordWrap w:val="0"/>
        <w:spacing w:line="440" w:lineRule="exact"/>
        <w:ind w:firstLine="560" w:firstLineChars="200"/>
        <w:jc w:val="right"/>
        <w:rPr>
          <w:rFonts w:hint="eastAsia" w:ascii="仿宋" w:hAnsi="仿宋" w:eastAsia="仿宋" w:cs="仿宋"/>
          <w:sz w:val="28"/>
          <w:szCs w:val="28"/>
          <w:lang w:val="en-US" w:eastAsia="zh-CN"/>
        </w:rPr>
      </w:pPr>
      <w:r>
        <w:rPr>
          <w:rFonts w:hint="eastAsia" w:ascii="仿宋" w:hAnsi="仿宋" w:eastAsia="仿宋" w:cs="仿宋"/>
          <w:sz w:val="28"/>
          <w:szCs w:val="28"/>
        </w:rPr>
        <w:t xml:space="preserve">单位：西安市中医医院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单位：</w:t>
      </w:r>
      <w:r>
        <w:rPr>
          <w:rFonts w:hint="eastAsia" w:ascii="仿宋" w:hAnsi="仿宋" w:eastAsia="仿宋" w:cs="仿宋"/>
          <w:sz w:val="28"/>
          <w:szCs w:val="28"/>
          <w:lang w:val="en-US" w:eastAsia="zh-CN"/>
        </w:rPr>
        <w:t xml:space="preserve">                          </w:t>
      </w:r>
    </w:p>
    <w:p w14:paraId="669DCFD2">
      <w:pPr>
        <w:widowControl/>
        <w:wordWrap w:val="0"/>
        <w:spacing w:line="360" w:lineRule="auto"/>
        <w:ind w:firstLine="560" w:firstLineChars="200"/>
        <w:jc w:val="right"/>
        <w:rPr>
          <w:rFonts w:hint="eastAsia" w:ascii="仿宋" w:hAnsi="仿宋" w:eastAsia="仿宋" w:cs="仿宋"/>
          <w:sz w:val="28"/>
          <w:szCs w:val="28"/>
          <w:lang w:eastAsia="zh-CN"/>
        </w:rPr>
      </w:pPr>
      <w:r>
        <w:rPr>
          <w:rFonts w:hint="eastAsia" w:ascii="仿宋" w:hAnsi="仿宋" w:eastAsia="仿宋" w:cs="仿宋"/>
          <w:sz w:val="28"/>
          <w:szCs w:val="28"/>
        </w:rPr>
        <w:t>地址：西安市凤城八路69号          地址：</w:t>
      </w:r>
      <w:r>
        <w:rPr>
          <w:rFonts w:hint="eastAsia" w:ascii="仿宋" w:hAnsi="仿宋" w:eastAsia="仿宋" w:cs="仿宋"/>
          <w:sz w:val="28"/>
          <w:szCs w:val="28"/>
          <w:lang w:val="en-US" w:eastAsia="zh-CN"/>
        </w:rPr>
        <w:t xml:space="preserve">                           </w:t>
      </w:r>
    </w:p>
    <w:p w14:paraId="1427DC11">
      <w:pPr>
        <w:tabs>
          <w:tab w:val="left" w:pos="480"/>
        </w:tabs>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法定代表人：（签章）                法定代表人：（签章）              </w:t>
      </w:r>
    </w:p>
    <w:p w14:paraId="6A0320F6">
      <w:pPr>
        <w:tabs>
          <w:tab w:val="left" w:pos="480"/>
          <w:tab w:val="center" w:pos="4252"/>
        </w:tabs>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主管院长：</w:t>
      </w:r>
      <w:r>
        <w:rPr>
          <w:rFonts w:hint="eastAsia" w:ascii="仿宋" w:hAnsi="仿宋" w:eastAsia="仿宋" w:cs="仿宋"/>
          <w:sz w:val="28"/>
          <w:szCs w:val="28"/>
        </w:rPr>
        <w:tab/>
      </w:r>
      <w:r>
        <w:rPr>
          <w:rFonts w:hint="eastAsia" w:ascii="仿宋" w:hAnsi="仿宋" w:eastAsia="仿宋" w:cs="仿宋"/>
          <w:sz w:val="28"/>
          <w:szCs w:val="28"/>
        </w:rPr>
        <w:t xml:space="preserve">     </w:t>
      </w:r>
    </w:p>
    <w:p w14:paraId="2DD1E5AC">
      <w:pPr>
        <w:tabs>
          <w:tab w:val="left" w:pos="480"/>
        </w:tabs>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代理人：                           代理人：</w:t>
      </w:r>
    </w:p>
    <w:p w14:paraId="6B29855E">
      <w:pPr>
        <w:tabs>
          <w:tab w:val="left" w:pos="480"/>
        </w:tabs>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联系电话：029-89626819             联系电话：</w:t>
      </w:r>
    </w:p>
    <w:p w14:paraId="36315AA7">
      <w:pPr>
        <w:tabs>
          <w:tab w:val="left" w:pos="480"/>
        </w:tabs>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日期：</w:t>
      </w:r>
      <w:r>
        <w:rPr>
          <w:rFonts w:hint="eastAsia" w:ascii="仿宋" w:hAnsi="仿宋" w:eastAsia="仿宋" w:cs="仿宋"/>
          <w:sz w:val="28"/>
          <w:szCs w:val="28"/>
          <w:lang w:val="en-US" w:eastAsia="zh-CN"/>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            日期：</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p>
    <w:p w14:paraId="3FB0B371">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附件：</w:t>
      </w:r>
    </w:p>
    <w:tbl>
      <w:tblPr>
        <w:tblStyle w:val="12"/>
        <w:tblW w:w="8921"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705"/>
        <w:gridCol w:w="749"/>
        <w:gridCol w:w="7467"/>
      </w:tblGrid>
      <w:tr w14:paraId="1A96C9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35" w:hRule="atLeast"/>
        </w:trPr>
        <w:tc>
          <w:tcPr>
            <w:tcW w:w="705" w:type="dxa"/>
          </w:tcPr>
          <w:p w14:paraId="36E93C05">
            <w:pPr>
              <w:pStyle w:val="15"/>
              <w:keepLines w:val="0"/>
              <w:pageBreakBefore w:val="0"/>
              <w:kinsoku/>
              <w:wordWrap/>
              <w:overflowPunct/>
              <w:topLinePunct w:val="0"/>
              <w:autoSpaceDE/>
              <w:autoSpaceDN/>
              <w:bidi w:val="0"/>
              <w:adjustRightInd/>
              <w:snapToGrid/>
              <w:spacing w:line="240" w:lineRule="atLeast"/>
              <w:ind w:firstLine="0" w:firstLineChars="0"/>
              <w:rPr>
                <w:rFonts w:hint="eastAsia" w:ascii="宋体" w:hAnsi="宋体" w:eastAsia="宋体" w:cs="宋体"/>
                <w:sz w:val="24"/>
                <w:szCs w:val="24"/>
              </w:rPr>
            </w:pPr>
            <w:r>
              <w:rPr>
                <w:rFonts w:hint="eastAsia" w:ascii="宋体" w:hAnsi="宋体" w:eastAsia="宋体" w:cs="宋体"/>
                <w:sz w:val="24"/>
                <w:szCs w:val="24"/>
              </w:rPr>
              <w:t>参数性质</w:t>
            </w:r>
          </w:p>
        </w:tc>
        <w:tc>
          <w:tcPr>
            <w:tcW w:w="749" w:type="dxa"/>
            <w:vAlign w:val="center"/>
          </w:tcPr>
          <w:p w14:paraId="0F2980F3">
            <w:pPr>
              <w:pStyle w:val="15"/>
              <w:keepLines w:val="0"/>
              <w:pageBreakBefore w:val="0"/>
              <w:kinsoku/>
              <w:wordWrap/>
              <w:overflowPunct/>
              <w:topLinePunct w:val="0"/>
              <w:autoSpaceDE/>
              <w:autoSpaceDN/>
              <w:bidi w:val="0"/>
              <w:adjustRightInd/>
              <w:snapToGrid/>
              <w:spacing w:line="240" w:lineRule="atLeast"/>
              <w:ind w:firstLine="0" w:firstLineChars="0"/>
              <w:jc w:val="both"/>
              <w:rPr>
                <w:rFonts w:hint="eastAsia" w:ascii="宋体" w:hAnsi="宋体" w:eastAsia="宋体" w:cs="宋体"/>
                <w:sz w:val="24"/>
                <w:szCs w:val="24"/>
              </w:rPr>
            </w:pPr>
            <w:r>
              <w:rPr>
                <w:rFonts w:hint="eastAsia" w:ascii="宋体" w:hAnsi="宋体" w:eastAsia="宋体" w:cs="宋体"/>
                <w:sz w:val="24"/>
                <w:szCs w:val="24"/>
              </w:rPr>
              <w:t>序号</w:t>
            </w:r>
          </w:p>
        </w:tc>
        <w:tc>
          <w:tcPr>
            <w:tcW w:w="7467" w:type="dxa"/>
            <w:vAlign w:val="center"/>
          </w:tcPr>
          <w:p w14:paraId="320D91AA">
            <w:pPr>
              <w:pStyle w:val="15"/>
              <w:keepLines w:val="0"/>
              <w:pageBreakBefore w:val="0"/>
              <w:kinsoku/>
              <w:wordWrap/>
              <w:overflowPunct/>
              <w:topLinePunct w:val="0"/>
              <w:autoSpaceDE/>
              <w:autoSpaceDN/>
              <w:bidi w:val="0"/>
              <w:adjustRightInd/>
              <w:snapToGrid/>
              <w:spacing w:line="240" w:lineRule="atLeast"/>
              <w:ind w:firstLine="0" w:firstLineChars="0"/>
              <w:jc w:val="both"/>
              <w:rPr>
                <w:rFonts w:hint="eastAsia" w:ascii="宋体" w:hAnsi="宋体" w:eastAsia="宋体" w:cs="宋体"/>
                <w:sz w:val="24"/>
                <w:szCs w:val="24"/>
              </w:rPr>
            </w:pPr>
            <w:r>
              <w:rPr>
                <w:rFonts w:hint="eastAsia" w:ascii="宋体" w:hAnsi="宋体" w:eastAsia="宋体" w:cs="宋体"/>
                <w:sz w:val="24"/>
                <w:szCs w:val="24"/>
              </w:rPr>
              <w:t xml:space="preserve"> 技术参数与性能指标</w:t>
            </w:r>
          </w:p>
        </w:tc>
      </w:tr>
      <w:tr w14:paraId="055C50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05" w:type="dxa"/>
          </w:tcPr>
          <w:p w14:paraId="4167E3A0">
            <w:pPr>
              <w:keepLines w:val="0"/>
              <w:pageBreakBefore w:val="0"/>
              <w:kinsoku/>
              <w:wordWrap/>
              <w:overflowPunct/>
              <w:topLinePunct w:val="0"/>
              <w:autoSpaceDE/>
              <w:autoSpaceDN/>
              <w:bidi w:val="0"/>
              <w:adjustRightInd/>
              <w:snapToGrid/>
              <w:spacing w:line="240" w:lineRule="atLeast"/>
              <w:ind w:firstLine="0" w:firstLineChars="0"/>
              <w:rPr>
                <w:rFonts w:hint="eastAsia" w:ascii="宋体" w:hAnsi="宋体" w:eastAsia="宋体" w:cs="宋体"/>
                <w:sz w:val="24"/>
                <w:szCs w:val="24"/>
              </w:rPr>
            </w:pPr>
          </w:p>
        </w:tc>
        <w:tc>
          <w:tcPr>
            <w:tcW w:w="749" w:type="dxa"/>
          </w:tcPr>
          <w:p w14:paraId="1E3A9B2F">
            <w:pPr>
              <w:pStyle w:val="15"/>
              <w:keepLines w:val="0"/>
              <w:pageBreakBefore w:val="0"/>
              <w:kinsoku/>
              <w:wordWrap/>
              <w:overflowPunct/>
              <w:topLinePunct w:val="0"/>
              <w:autoSpaceDE/>
              <w:autoSpaceDN/>
              <w:bidi w:val="0"/>
              <w:adjustRightInd/>
              <w:snapToGrid/>
              <w:spacing w:line="240" w:lineRule="atLeast"/>
              <w:ind w:firstLine="0" w:firstLineChars="0"/>
              <w:rPr>
                <w:rFonts w:hint="eastAsia" w:ascii="宋体" w:hAnsi="宋体" w:eastAsia="宋体" w:cs="宋体"/>
                <w:sz w:val="24"/>
                <w:szCs w:val="24"/>
              </w:rPr>
            </w:pPr>
            <w:r>
              <w:rPr>
                <w:rFonts w:hint="eastAsia" w:ascii="宋体" w:hAnsi="宋体" w:eastAsia="宋体" w:cs="宋体"/>
                <w:sz w:val="24"/>
                <w:szCs w:val="24"/>
              </w:rPr>
              <w:t>1</w:t>
            </w:r>
          </w:p>
        </w:tc>
        <w:tc>
          <w:tcPr>
            <w:tcW w:w="7467" w:type="dxa"/>
          </w:tcPr>
          <w:p w14:paraId="265AB461">
            <w:pPr>
              <w:pStyle w:val="3"/>
              <w:keepLines w:val="0"/>
              <w:pageBreakBefore w:val="0"/>
              <w:numPr>
                <w:ilvl w:val="0"/>
                <w:numId w:val="0"/>
              </w:numPr>
              <w:kinsoku/>
              <w:wordWrap/>
              <w:overflowPunct/>
              <w:topLinePunct w:val="0"/>
              <w:autoSpaceDE/>
              <w:autoSpaceDN/>
              <w:bidi w:val="0"/>
              <w:adjustRightInd/>
              <w:snapToGrid/>
              <w:spacing w:line="240" w:lineRule="atLeast"/>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服务内容</w:t>
            </w:r>
          </w:p>
          <w:p w14:paraId="1F2BF1F0">
            <w:pPr>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tLeast"/>
              <w:ind w:right="0" w:rightChars="0"/>
              <w:jc w:val="left"/>
              <w:rPr>
                <w:rFonts w:hint="eastAsia" w:ascii="宋体" w:hAnsi="仿宋" w:eastAsia="宋体" w:cs="仿宋"/>
                <w:color w:val="auto"/>
                <w:kern w:val="0"/>
                <w:sz w:val="24"/>
                <w:szCs w:val="24"/>
                <w:lang w:val="en-US" w:eastAsia="zh-CN" w:bidi="ar"/>
              </w:rPr>
            </w:pPr>
            <w:r>
              <w:rPr>
                <w:rFonts w:hint="eastAsia" w:ascii="宋体" w:hAnsi="仿宋" w:eastAsia="宋体" w:cs="仿宋"/>
                <w:color w:val="auto"/>
                <w:kern w:val="0"/>
                <w:sz w:val="24"/>
                <w:szCs w:val="24"/>
                <w:lang w:val="en-US" w:eastAsia="zh-CN" w:bidi="ar"/>
              </w:rPr>
              <w:t>1.病案制作：在医院指定地点对原始纸质病案</w:t>
            </w:r>
            <w:r>
              <w:rPr>
                <w:rFonts w:hint="eastAsia" w:ascii="宋体" w:hAnsi="仿宋" w:eastAsia="宋体" w:cs="仿宋"/>
                <w:color w:val="auto"/>
                <w:kern w:val="0"/>
                <w:sz w:val="24"/>
                <w:szCs w:val="24"/>
                <w:highlight w:val="none"/>
                <w:lang w:val="en-US" w:eastAsia="zh-CN" w:bidi="ar"/>
              </w:rPr>
              <w:t>采用病案数字化管理系统</w:t>
            </w:r>
            <w:r>
              <w:rPr>
                <w:rFonts w:hint="eastAsia" w:ascii="宋体" w:hAnsi="仿宋" w:eastAsia="宋体" w:cs="仿宋"/>
                <w:color w:val="auto"/>
                <w:kern w:val="0"/>
                <w:sz w:val="24"/>
                <w:szCs w:val="24"/>
                <w:lang w:val="en-US" w:eastAsia="zh-CN" w:bidi="ar"/>
              </w:rPr>
              <w:t>，应用数码技术分页数字化加工制作，形成数码图像。</w:t>
            </w:r>
          </w:p>
          <w:p w14:paraId="05DE1890">
            <w:pPr>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tLeast"/>
              <w:ind w:right="0" w:rightChars="0"/>
              <w:jc w:val="left"/>
              <w:rPr>
                <w:rFonts w:hint="eastAsia" w:ascii="宋体" w:hAnsi="仿宋" w:eastAsia="宋体" w:cs="仿宋"/>
                <w:color w:val="auto"/>
                <w:kern w:val="0"/>
                <w:sz w:val="24"/>
                <w:szCs w:val="24"/>
                <w:lang w:val="en-US" w:eastAsia="zh-CN" w:bidi="ar"/>
              </w:rPr>
            </w:pPr>
            <w:r>
              <w:rPr>
                <w:rFonts w:hint="eastAsia" w:ascii="宋体" w:hAnsi="仿宋" w:eastAsia="宋体" w:cs="仿宋"/>
                <w:color w:val="auto"/>
                <w:kern w:val="0"/>
                <w:sz w:val="24"/>
                <w:szCs w:val="24"/>
                <w:lang w:val="en-US" w:eastAsia="zh-CN" w:bidi="ar"/>
              </w:rPr>
              <w:t>2.病案质检：乙方派员逐页检查病案拍摄图像，力求使得病案图像清晰、完整，对于未能达到乙方质量标准的图像返回翻拍员重拍。</w:t>
            </w:r>
          </w:p>
          <w:p w14:paraId="0E7EBD6B">
            <w:pPr>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tLeast"/>
              <w:ind w:right="0" w:rightChars="0"/>
              <w:jc w:val="left"/>
              <w:rPr>
                <w:rFonts w:hint="eastAsia" w:ascii="宋体" w:hAnsi="仿宋" w:eastAsia="宋体" w:cs="仿宋"/>
                <w:color w:val="auto"/>
                <w:kern w:val="0"/>
                <w:sz w:val="24"/>
                <w:szCs w:val="24"/>
                <w:lang w:val="en-US" w:eastAsia="zh-CN" w:bidi="ar"/>
              </w:rPr>
            </w:pPr>
            <w:r>
              <w:rPr>
                <w:rFonts w:hint="eastAsia" w:ascii="宋体" w:hAnsi="仿宋" w:eastAsia="宋体" w:cs="仿宋"/>
                <w:color w:val="auto"/>
                <w:kern w:val="0"/>
                <w:sz w:val="24"/>
                <w:szCs w:val="24"/>
                <w:lang w:val="en-US" w:eastAsia="zh-CN" w:bidi="ar"/>
              </w:rPr>
              <w:t>3.病案库条码定位：将已数字化的病案利用条码实现对纸质病案存放情况的追溯。</w:t>
            </w:r>
          </w:p>
          <w:p w14:paraId="01FE9DD7">
            <w:pPr>
              <w:pStyle w:val="2"/>
              <w:pageBreakBefore w:val="0"/>
              <w:kinsoku/>
              <w:wordWrap/>
              <w:overflowPunct/>
              <w:topLinePunct w:val="0"/>
              <w:autoSpaceDE/>
              <w:autoSpaceDN/>
              <w:bidi w:val="0"/>
              <w:adjustRightInd/>
              <w:snapToGrid/>
              <w:spacing w:line="240" w:lineRule="atLeast"/>
              <w:ind w:left="0" w:leftChars="0" w:firstLine="0" w:firstLineChars="0"/>
              <w:rPr>
                <w:rFonts w:hint="default"/>
                <w:highlight w:val="none"/>
                <w:lang w:val="en-US" w:eastAsia="zh-CN"/>
              </w:rPr>
            </w:pPr>
            <w:r>
              <w:rPr>
                <w:rFonts w:hint="eastAsia" w:ascii="宋体" w:hAnsi="仿宋" w:eastAsia="宋体" w:cs="仿宋"/>
                <w:color w:val="auto"/>
                <w:kern w:val="0"/>
                <w:sz w:val="24"/>
                <w:szCs w:val="24"/>
                <w:highlight w:val="none"/>
                <w:lang w:val="en-US" w:eastAsia="zh-CN" w:bidi="ar"/>
              </w:rPr>
              <w:t>4.单页报价包含病案数字化所有相关服务费用。</w:t>
            </w:r>
          </w:p>
          <w:p w14:paraId="03EB5E7B">
            <w:pPr>
              <w:pStyle w:val="2"/>
              <w:keepLines w:val="0"/>
              <w:pageBreakBefore w:val="0"/>
              <w:kinsoku/>
              <w:wordWrap/>
              <w:overflowPunct/>
              <w:topLinePunct w:val="0"/>
              <w:autoSpaceDE/>
              <w:autoSpaceDN/>
              <w:bidi w:val="0"/>
              <w:adjustRightInd/>
              <w:snapToGrid/>
              <w:spacing w:line="240" w:lineRule="atLeast"/>
              <w:ind w:firstLine="0" w:firstLineChars="0"/>
              <w:rPr>
                <w:rFonts w:hint="eastAsia" w:ascii="宋体" w:hAnsi="宋体" w:eastAsia="宋体" w:cs="宋体"/>
                <w:b/>
                <w:kern w:val="2"/>
                <w:sz w:val="24"/>
                <w:szCs w:val="24"/>
                <w:highlight w:val="none"/>
                <w:lang w:val="en-US" w:eastAsia="zh-CN" w:bidi="ar-SA"/>
              </w:rPr>
            </w:pPr>
            <w:r>
              <w:rPr>
                <w:rFonts w:hint="eastAsia" w:ascii="宋体" w:hAnsi="宋体" w:eastAsia="宋体" w:cs="宋体"/>
                <w:b/>
                <w:kern w:val="2"/>
                <w:sz w:val="24"/>
                <w:szCs w:val="24"/>
                <w:highlight w:val="none"/>
                <w:lang w:val="en-US" w:eastAsia="zh-CN" w:bidi="ar-SA"/>
              </w:rPr>
              <w:t>病案数字化管理系统功能要求</w:t>
            </w:r>
          </w:p>
          <w:tbl>
            <w:tblPr>
              <w:tblStyle w:val="12"/>
              <w:tblW w:w="0" w:type="auto"/>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07"/>
              <w:gridCol w:w="824"/>
              <w:gridCol w:w="685"/>
              <w:gridCol w:w="4974"/>
            </w:tblGrid>
            <w:tr w14:paraId="370683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4C348">
                  <w:pPr>
                    <w:pStyle w:val="3"/>
                    <w:pageBreakBefore w:val="0"/>
                    <w:numPr>
                      <w:ilvl w:val="0"/>
                      <w:numId w:val="0"/>
                    </w:numPr>
                    <w:kinsoku/>
                    <w:wordWrap/>
                    <w:overflowPunct/>
                    <w:topLinePunct w:val="0"/>
                    <w:autoSpaceDE/>
                    <w:autoSpaceDN/>
                    <w:bidi w:val="0"/>
                    <w:adjustRightInd/>
                    <w:snapToGrid/>
                    <w:spacing w:line="240" w:lineRule="atLeast"/>
                    <w:ind w:leftChars="0"/>
                    <w:rPr>
                      <w:sz w:val="21"/>
                      <w:szCs w:val="21"/>
                    </w:rPr>
                  </w:pPr>
                  <w:r>
                    <w:rPr>
                      <w:rFonts w:hint="eastAsia"/>
                      <w:sz w:val="21"/>
                      <w:szCs w:val="21"/>
                      <w:lang w:val="en-US" w:eastAsia="zh-CN"/>
                    </w:rPr>
                    <w:t>序号</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A6A41">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default" w:ascii="微软雅黑" w:hAnsi="微软雅黑" w:eastAsia="微软雅黑" w:cs="微软雅黑"/>
                      <w:b/>
                      <w:bCs/>
                      <w:i w:val="0"/>
                      <w:iCs w:val="0"/>
                      <w:color w:val="000000"/>
                      <w:sz w:val="21"/>
                      <w:szCs w:val="21"/>
                      <w:u w:val="none"/>
                      <w:lang w:val="en-US" w:eastAsia="zh-CN"/>
                    </w:rPr>
                  </w:pPr>
                  <w:r>
                    <w:rPr>
                      <w:rFonts w:hint="eastAsia" w:ascii="微软雅黑" w:hAnsi="微软雅黑" w:cs="微软雅黑"/>
                      <w:b/>
                      <w:bCs/>
                      <w:i w:val="0"/>
                      <w:iCs w:val="0"/>
                      <w:color w:val="000000"/>
                      <w:sz w:val="21"/>
                      <w:szCs w:val="21"/>
                      <w:u w:val="none"/>
                      <w:lang w:val="en-US" w:eastAsia="zh-CN"/>
                    </w:rPr>
                    <w:t>功能要求</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000AC">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微软雅黑" w:hAnsi="微软雅黑" w:eastAsia="微软雅黑" w:cs="微软雅黑"/>
                      <w:b/>
                      <w:bCs/>
                      <w:i w:val="0"/>
                      <w:iCs w:val="0"/>
                      <w:color w:val="000000"/>
                      <w:sz w:val="21"/>
                      <w:szCs w:val="21"/>
                      <w:u w:val="none"/>
                    </w:rPr>
                  </w:pPr>
                  <w:r>
                    <w:rPr>
                      <w:rFonts w:hint="eastAsia" w:ascii="微软雅黑" w:hAnsi="微软雅黑" w:eastAsia="微软雅黑" w:cs="微软雅黑"/>
                      <w:b/>
                      <w:bCs/>
                      <w:i w:val="0"/>
                      <w:iCs w:val="0"/>
                      <w:color w:val="000000"/>
                      <w:kern w:val="0"/>
                      <w:sz w:val="21"/>
                      <w:szCs w:val="21"/>
                      <w:u w:val="none"/>
                      <w:lang w:val="en-US" w:eastAsia="zh-CN" w:bidi="ar"/>
                    </w:rPr>
                    <w:t>功能名称</w:t>
                  </w:r>
                </w:p>
              </w:tc>
              <w:tc>
                <w:tcPr>
                  <w:tcW w:w="49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357C1">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微软雅黑" w:hAnsi="微软雅黑" w:eastAsia="微软雅黑" w:cs="微软雅黑"/>
                      <w:b/>
                      <w:bCs/>
                      <w:i w:val="0"/>
                      <w:iCs w:val="0"/>
                      <w:color w:val="000000"/>
                      <w:sz w:val="21"/>
                      <w:szCs w:val="21"/>
                      <w:u w:val="none"/>
                    </w:rPr>
                  </w:pPr>
                  <w:r>
                    <w:rPr>
                      <w:rFonts w:hint="eastAsia" w:ascii="微软雅黑" w:hAnsi="微软雅黑" w:eastAsia="微软雅黑" w:cs="微软雅黑"/>
                      <w:b/>
                      <w:bCs/>
                      <w:i w:val="0"/>
                      <w:iCs w:val="0"/>
                      <w:color w:val="000000"/>
                      <w:kern w:val="0"/>
                      <w:sz w:val="21"/>
                      <w:szCs w:val="21"/>
                      <w:u w:val="none"/>
                      <w:lang w:val="en-US" w:eastAsia="zh-CN" w:bidi="ar"/>
                    </w:rPr>
                    <w:t>功能详情</w:t>
                  </w:r>
                </w:p>
              </w:tc>
            </w:tr>
            <w:tr w14:paraId="531C2A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0" w:hRule="atLeast"/>
              </w:trPr>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0A353">
                  <w:pPr>
                    <w:pStyle w:val="3"/>
                    <w:pageBreakBefore w:val="0"/>
                    <w:numPr>
                      <w:ilvl w:val="0"/>
                      <w:numId w:val="0"/>
                    </w:numPr>
                    <w:kinsoku/>
                    <w:wordWrap/>
                    <w:overflowPunct/>
                    <w:topLinePunct w:val="0"/>
                    <w:autoSpaceDE/>
                    <w:autoSpaceDN/>
                    <w:bidi w:val="0"/>
                    <w:adjustRightInd/>
                    <w:snapToGrid/>
                    <w:spacing w:line="240" w:lineRule="atLeast"/>
                    <w:ind w:leftChars="0"/>
                    <w:rPr>
                      <w:rFonts w:hint="eastAsia"/>
                      <w:sz w:val="21"/>
                      <w:szCs w:val="21"/>
                    </w:rPr>
                  </w:pPr>
                  <w:r>
                    <w:rPr>
                      <w:rFonts w:hint="eastAsia"/>
                      <w:sz w:val="21"/>
                      <w:szCs w:val="21"/>
                      <w:lang w:val="en-US" w:eastAsia="zh-CN"/>
                    </w:rPr>
                    <w:t>1</w:t>
                  </w:r>
                </w:p>
              </w:tc>
              <w:tc>
                <w:tcPr>
                  <w:tcW w:w="8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8FEAA5">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lang w:val="en-US" w:eastAsia="zh-CN" w:bidi="ar"/>
                    </w:rPr>
                    <w:t>数字化加工</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793F0">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lang w:val="en-US" w:eastAsia="zh-CN" w:bidi="ar"/>
                    </w:rPr>
                    <w:t>病案接收</w:t>
                  </w:r>
                </w:p>
              </w:tc>
              <w:tc>
                <w:tcPr>
                  <w:tcW w:w="49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22A5F">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cs="微软雅黑"/>
                      <w:i w:val="0"/>
                      <w:iCs w:val="0"/>
                      <w:color w:val="000000"/>
                      <w:kern w:val="0"/>
                      <w:sz w:val="21"/>
                      <w:szCs w:val="21"/>
                      <w:highlight w:val="none"/>
                      <w:u w:val="none"/>
                      <w:lang w:val="en-US" w:eastAsia="zh-CN" w:bidi="ar"/>
                    </w:rPr>
                    <w:t>实现患者基本信息的获取与录入（</w:t>
                  </w:r>
                  <w:r>
                    <w:rPr>
                      <w:rFonts w:hint="eastAsia" w:ascii="微软雅黑" w:hAnsi="微软雅黑" w:eastAsia="微软雅黑" w:cs="微软雅黑"/>
                      <w:i w:val="0"/>
                      <w:iCs w:val="0"/>
                      <w:color w:val="000000"/>
                      <w:kern w:val="0"/>
                      <w:sz w:val="21"/>
                      <w:szCs w:val="21"/>
                      <w:highlight w:val="none"/>
                      <w:u w:val="none"/>
                      <w:lang w:val="en-US" w:eastAsia="zh-CN" w:bidi="ar"/>
                    </w:rPr>
                    <w:t>包括患者姓名、病案号、出院日期等</w:t>
                  </w:r>
                  <w:r>
                    <w:rPr>
                      <w:rFonts w:hint="eastAsia" w:ascii="微软雅黑" w:hAnsi="微软雅黑" w:cs="微软雅黑"/>
                      <w:i w:val="0"/>
                      <w:iCs w:val="0"/>
                      <w:color w:val="000000"/>
                      <w:kern w:val="0"/>
                      <w:sz w:val="21"/>
                      <w:szCs w:val="21"/>
                      <w:highlight w:val="none"/>
                      <w:u w:val="none"/>
                      <w:lang w:val="en-US" w:eastAsia="zh-CN" w:bidi="ar"/>
                    </w:rPr>
                    <w:t>）</w:t>
                  </w:r>
                  <w:r>
                    <w:rPr>
                      <w:rFonts w:hint="eastAsia" w:ascii="微软雅黑" w:hAnsi="微软雅黑" w:eastAsia="微软雅黑" w:cs="微软雅黑"/>
                      <w:i w:val="0"/>
                      <w:iCs w:val="0"/>
                      <w:color w:val="000000"/>
                      <w:kern w:val="0"/>
                      <w:sz w:val="21"/>
                      <w:szCs w:val="21"/>
                      <w:highlight w:val="none"/>
                      <w:u w:val="none"/>
                      <w:lang w:val="en-US" w:eastAsia="zh-CN" w:bidi="ar"/>
                    </w:rPr>
                    <w:t>，接收并记录交接的病案信息。</w:t>
                  </w:r>
                </w:p>
              </w:tc>
            </w:tr>
            <w:tr w14:paraId="22235C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7EFAF">
                  <w:pPr>
                    <w:pStyle w:val="3"/>
                    <w:pageBreakBefore w:val="0"/>
                    <w:numPr>
                      <w:ilvl w:val="0"/>
                      <w:numId w:val="0"/>
                    </w:numPr>
                    <w:kinsoku/>
                    <w:wordWrap/>
                    <w:overflowPunct/>
                    <w:topLinePunct w:val="0"/>
                    <w:autoSpaceDE/>
                    <w:autoSpaceDN/>
                    <w:bidi w:val="0"/>
                    <w:adjustRightInd/>
                    <w:snapToGrid/>
                    <w:spacing w:line="240" w:lineRule="atLeast"/>
                    <w:ind w:leftChars="0"/>
                    <w:rPr>
                      <w:rFonts w:hint="eastAsia"/>
                      <w:sz w:val="21"/>
                      <w:szCs w:val="21"/>
                    </w:rPr>
                  </w:pPr>
                  <w:r>
                    <w:rPr>
                      <w:rFonts w:hint="eastAsia"/>
                      <w:sz w:val="21"/>
                      <w:szCs w:val="21"/>
                      <w:lang w:val="en-US" w:eastAsia="zh-CN"/>
                    </w:rPr>
                    <w:t>2</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9742DB">
                  <w:pPr>
                    <w:pageBreakBefore w:val="0"/>
                    <w:kinsoku/>
                    <w:wordWrap/>
                    <w:overflowPunct/>
                    <w:topLinePunct w:val="0"/>
                    <w:autoSpaceDE/>
                    <w:autoSpaceDN/>
                    <w:bidi w:val="0"/>
                    <w:adjustRightInd/>
                    <w:snapToGrid/>
                    <w:spacing w:line="240" w:lineRule="atLeast"/>
                    <w:jc w:val="center"/>
                    <w:rPr>
                      <w:rFonts w:hint="eastAsia" w:ascii="微软雅黑" w:hAnsi="微软雅黑" w:eastAsia="微软雅黑" w:cs="微软雅黑"/>
                      <w:i w:val="0"/>
                      <w:iCs w:val="0"/>
                      <w:color w:val="000000"/>
                      <w:sz w:val="21"/>
                      <w:szCs w:val="21"/>
                      <w:u w:val="none"/>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67374">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lang w:val="en-US" w:eastAsia="zh-CN" w:bidi="ar"/>
                    </w:rPr>
                    <w:t>数据补录</w:t>
                  </w:r>
                </w:p>
              </w:tc>
              <w:tc>
                <w:tcPr>
                  <w:tcW w:w="49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B9E4F">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微软雅黑" w:hAnsi="微软雅黑" w:eastAsia="微软雅黑" w:cs="微软雅黑"/>
                      <w:i w:val="0"/>
                      <w:iCs w:val="0"/>
                      <w:color w:val="000000"/>
                      <w:kern w:val="0"/>
                      <w:sz w:val="21"/>
                      <w:szCs w:val="21"/>
                      <w:u w:val="none"/>
                      <w:lang w:val="en-US" w:eastAsia="zh-CN" w:bidi="ar"/>
                    </w:rPr>
                  </w:pPr>
                  <w:r>
                    <w:rPr>
                      <w:rFonts w:hint="eastAsia" w:ascii="微软雅黑" w:hAnsi="微软雅黑" w:eastAsia="微软雅黑" w:cs="微软雅黑"/>
                      <w:i w:val="0"/>
                      <w:iCs w:val="0"/>
                      <w:color w:val="000000"/>
                      <w:kern w:val="0"/>
                      <w:sz w:val="21"/>
                      <w:szCs w:val="21"/>
                      <w:u w:val="none"/>
                      <w:lang w:val="en-US" w:eastAsia="zh-CN" w:bidi="ar"/>
                    </w:rPr>
                    <w:t>手动录入患者基本信息和病案首页信息，也可批量导入患者信息</w:t>
                  </w:r>
                  <w:r>
                    <w:rPr>
                      <w:rFonts w:hint="eastAsia" w:ascii="微软雅黑" w:hAnsi="微软雅黑" w:cs="微软雅黑"/>
                      <w:i w:val="0"/>
                      <w:iCs w:val="0"/>
                      <w:color w:val="000000"/>
                      <w:kern w:val="0"/>
                      <w:sz w:val="21"/>
                      <w:szCs w:val="21"/>
                      <w:u w:val="none"/>
                      <w:lang w:val="en-US" w:eastAsia="zh-CN" w:bidi="ar"/>
                    </w:rPr>
                    <w:t>。</w:t>
                  </w:r>
                </w:p>
                <w:p w14:paraId="011E0257">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微软雅黑" w:hAnsi="微软雅黑" w:eastAsia="微软雅黑" w:cs="微软雅黑"/>
                      <w:i w:val="0"/>
                      <w:iCs w:val="0"/>
                      <w:color w:val="000000"/>
                      <w:sz w:val="21"/>
                      <w:szCs w:val="21"/>
                      <w:u w:val="none"/>
                    </w:rPr>
                  </w:pPr>
                </w:p>
              </w:tc>
            </w:tr>
            <w:tr w14:paraId="557875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10" w:hRule="atLeast"/>
              </w:trPr>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8E90F">
                  <w:pPr>
                    <w:pStyle w:val="3"/>
                    <w:pageBreakBefore w:val="0"/>
                    <w:numPr>
                      <w:ilvl w:val="0"/>
                      <w:numId w:val="0"/>
                    </w:numPr>
                    <w:kinsoku/>
                    <w:wordWrap/>
                    <w:overflowPunct/>
                    <w:topLinePunct w:val="0"/>
                    <w:autoSpaceDE/>
                    <w:autoSpaceDN/>
                    <w:bidi w:val="0"/>
                    <w:adjustRightInd/>
                    <w:snapToGrid/>
                    <w:spacing w:line="240" w:lineRule="atLeast"/>
                    <w:ind w:leftChars="0"/>
                    <w:rPr>
                      <w:rFonts w:hint="eastAsia"/>
                      <w:sz w:val="21"/>
                      <w:szCs w:val="21"/>
                    </w:rPr>
                  </w:pPr>
                  <w:r>
                    <w:rPr>
                      <w:rFonts w:hint="eastAsia"/>
                      <w:sz w:val="21"/>
                      <w:szCs w:val="21"/>
                      <w:lang w:val="en-US" w:eastAsia="zh-CN"/>
                    </w:rPr>
                    <w:t>3</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9FF611">
                  <w:pPr>
                    <w:pageBreakBefore w:val="0"/>
                    <w:kinsoku/>
                    <w:wordWrap/>
                    <w:overflowPunct/>
                    <w:topLinePunct w:val="0"/>
                    <w:autoSpaceDE/>
                    <w:autoSpaceDN/>
                    <w:bidi w:val="0"/>
                    <w:adjustRightInd/>
                    <w:snapToGrid/>
                    <w:spacing w:line="240" w:lineRule="atLeast"/>
                    <w:jc w:val="center"/>
                    <w:rPr>
                      <w:rFonts w:hint="eastAsia" w:ascii="微软雅黑" w:hAnsi="微软雅黑" w:eastAsia="微软雅黑" w:cs="微软雅黑"/>
                      <w:i w:val="0"/>
                      <w:iCs w:val="0"/>
                      <w:color w:val="000000"/>
                      <w:sz w:val="21"/>
                      <w:szCs w:val="21"/>
                      <w:u w:val="none"/>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54EC2">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lang w:val="en-US" w:eastAsia="zh-CN" w:bidi="ar"/>
                    </w:rPr>
                    <w:t>病案加工</w:t>
                  </w:r>
                </w:p>
              </w:tc>
              <w:tc>
                <w:tcPr>
                  <w:tcW w:w="49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79F83">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lang w:val="en-US" w:eastAsia="zh-CN" w:bidi="ar"/>
                    </w:rPr>
                    <w:t>▲具备黑白、彩色加工模式，能够进行无限制的删除和重拍操作，灵活插页，插页后页码自动进行重排序。</w:t>
                  </w:r>
                </w:p>
              </w:tc>
            </w:tr>
            <w:tr w14:paraId="273136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5" w:hRule="atLeast"/>
              </w:trPr>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AB07C">
                  <w:pPr>
                    <w:pStyle w:val="3"/>
                    <w:pageBreakBefore w:val="0"/>
                    <w:numPr>
                      <w:ilvl w:val="0"/>
                      <w:numId w:val="0"/>
                    </w:numPr>
                    <w:kinsoku/>
                    <w:wordWrap/>
                    <w:overflowPunct/>
                    <w:topLinePunct w:val="0"/>
                    <w:autoSpaceDE/>
                    <w:autoSpaceDN/>
                    <w:bidi w:val="0"/>
                    <w:adjustRightInd/>
                    <w:snapToGrid/>
                    <w:spacing w:line="240" w:lineRule="atLeast"/>
                    <w:ind w:leftChars="0"/>
                    <w:rPr>
                      <w:rFonts w:hint="eastAsia"/>
                      <w:sz w:val="21"/>
                      <w:szCs w:val="21"/>
                    </w:rPr>
                  </w:pPr>
                  <w:r>
                    <w:rPr>
                      <w:rFonts w:hint="eastAsia"/>
                      <w:sz w:val="21"/>
                      <w:szCs w:val="21"/>
                      <w:lang w:val="en-US" w:eastAsia="zh-CN"/>
                    </w:rPr>
                    <w:t>4</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FC68B0">
                  <w:pPr>
                    <w:pageBreakBefore w:val="0"/>
                    <w:kinsoku/>
                    <w:wordWrap/>
                    <w:overflowPunct/>
                    <w:topLinePunct w:val="0"/>
                    <w:autoSpaceDE/>
                    <w:autoSpaceDN/>
                    <w:bidi w:val="0"/>
                    <w:adjustRightInd/>
                    <w:snapToGrid/>
                    <w:spacing w:line="240" w:lineRule="atLeast"/>
                    <w:jc w:val="center"/>
                    <w:rPr>
                      <w:rFonts w:hint="eastAsia" w:ascii="微软雅黑" w:hAnsi="微软雅黑" w:eastAsia="微软雅黑" w:cs="微软雅黑"/>
                      <w:i w:val="0"/>
                      <w:iCs w:val="0"/>
                      <w:color w:val="000000"/>
                      <w:sz w:val="21"/>
                      <w:szCs w:val="21"/>
                      <w:u w:val="none"/>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8E7E2">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lang w:val="en-US" w:eastAsia="zh-CN" w:bidi="ar"/>
                    </w:rPr>
                    <w:t>操作记录</w:t>
                  </w:r>
                </w:p>
              </w:tc>
              <w:tc>
                <w:tcPr>
                  <w:tcW w:w="49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5E630">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lang w:val="en-US" w:eastAsia="zh-CN" w:bidi="ar"/>
                    </w:rPr>
                    <w:t>对加工过程需要有日志记录，能追踪操作员，便于管理。</w:t>
                  </w:r>
                </w:p>
              </w:tc>
            </w:tr>
            <w:tr w14:paraId="114261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0" w:hRule="atLeast"/>
              </w:trPr>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2939A">
                  <w:pPr>
                    <w:pStyle w:val="3"/>
                    <w:pageBreakBefore w:val="0"/>
                    <w:numPr>
                      <w:ilvl w:val="0"/>
                      <w:numId w:val="0"/>
                    </w:numPr>
                    <w:kinsoku/>
                    <w:wordWrap/>
                    <w:overflowPunct/>
                    <w:topLinePunct w:val="0"/>
                    <w:autoSpaceDE/>
                    <w:autoSpaceDN/>
                    <w:bidi w:val="0"/>
                    <w:adjustRightInd/>
                    <w:snapToGrid/>
                    <w:spacing w:line="240" w:lineRule="atLeast"/>
                    <w:ind w:leftChars="0"/>
                    <w:rPr>
                      <w:rFonts w:hint="eastAsia"/>
                      <w:sz w:val="21"/>
                      <w:szCs w:val="21"/>
                    </w:rPr>
                  </w:pPr>
                  <w:r>
                    <w:rPr>
                      <w:rFonts w:hint="eastAsia"/>
                      <w:sz w:val="21"/>
                      <w:szCs w:val="21"/>
                      <w:lang w:val="en-US" w:eastAsia="zh-CN"/>
                    </w:rPr>
                    <w:t>5</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72B6B0">
                  <w:pPr>
                    <w:pageBreakBefore w:val="0"/>
                    <w:kinsoku/>
                    <w:wordWrap/>
                    <w:overflowPunct/>
                    <w:topLinePunct w:val="0"/>
                    <w:autoSpaceDE/>
                    <w:autoSpaceDN/>
                    <w:bidi w:val="0"/>
                    <w:adjustRightInd/>
                    <w:snapToGrid/>
                    <w:spacing w:line="240" w:lineRule="atLeast"/>
                    <w:jc w:val="center"/>
                    <w:rPr>
                      <w:rFonts w:hint="eastAsia" w:ascii="微软雅黑" w:hAnsi="微软雅黑" w:eastAsia="微软雅黑" w:cs="微软雅黑"/>
                      <w:i w:val="0"/>
                      <w:iCs w:val="0"/>
                      <w:color w:val="000000"/>
                      <w:sz w:val="21"/>
                      <w:szCs w:val="21"/>
                      <w:u w:val="none"/>
                    </w:rPr>
                  </w:pPr>
                </w:p>
              </w:tc>
              <w:tc>
                <w:tcPr>
                  <w:tcW w:w="6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A4B151">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lang w:val="en-US" w:eastAsia="zh-CN" w:bidi="ar"/>
                    </w:rPr>
                    <w:t>质量审核</w:t>
                  </w:r>
                </w:p>
              </w:tc>
              <w:tc>
                <w:tcPr>
                  <w:tcW w:w="49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41C92">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lang w:val="en-US" w:eastAsia="zh-CN" w:bidi="ar"/>
                    </w:rPr>
                    <w:t>▲对病案加工质量进行审核，登记未通过原因，操作人员根据个人信息，查看已质控不合格病历，查看不合格原因然后进行追加处理。</w:t>
                  </w:r>
                </w:p>
              </w:tc>
            </w:tr>
            <w:tr w14:paraId="31D18A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4CA20">
                  <w:pPr>
                    <w:pStyle w:val="3"/>
                    <w:pageBreakBefore w:val="0"/>
                    <w:numPr>
                      <w:ilvl w:val="0"/>
                      <w:numId w:val="0"/>
                    </w:numPr>
                    <w:kinsoku/>
                    <w:wordWrap/>
                    <w:overflowPunct/>
                    <w:topLinePunct w:val="0"/>
                    <w:autoSpaceDE/>
                    <w:autoSpaceDN/>
                    <w:bidi w:val="0"/>
                    <w:adjustRightInd/>
                    <w:snapToGrid/>
                    <w:spacing w:line="240" w:lineRule="atLeast"/>
                    <w:ind w:leftChars="0"/>
                    <w:rPr>
                      <w:rFonts w:hint="eastAsia"/>
                      <w:sz w:val="21"/>
                      <w:szCs w:val="21"/>
                    </w:rPr>
                  </w:pPr>
                  <w:r>
                    <w:rPr>
                      <w:rFonts w:hint="eastAsia"/>
                      <w:sz w:val="21"/>
                      <w:szCs w:val="21"/>
                      <w:lang w:val="en-US" w:eastAsia="zh-CN"/>
                    </w:rPr>
                    <w:t>6</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E33749">
                  <w:pPr>
                    <w:pageBreakBefore w:val="0"/>
                    <w:kinsoku/>
                    <w:wordWrap/>
                    <w:overflowPunct/>
                    <w:topLinePunct w:val="0"/>
                    <w:autoSpaceDE/>
                    <w:autoSpaceDN/>
                    <w:bidi w:val="0"/>
                    <w:adjustRightInd/>
                    <w:snapToGrid/>
                    <w:spacing w:line="240" w:lineRule="atLeast"/>
                    <w:jc w:val="center"/>
                    <w:rPr>
                      <w:rFonts w:hint="eastAsia" w:ascii="微软雅黑" w:hAnsi="微软雅黑" w:eastAsia="微软雅黑" w:cs="微软雅黑"/>
                      <w:i w:val="0"/>
                      <w:iCs w:val="0"/>
                      <w:color w:val="000000"/>
                      <w:sz w:val="21"/>
                      <w:szCs w:val="21"/>
                      <w:u w:val="none"/>
                    </w:rPr>
                  </w:pPr>
                </w:p>
              </w:tc>
              <w:tc>
                <w:tcPr>
                  <w:tcW w:w="6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D03A29">
                  <w:pPr>
                    <w:pageBreakBefore w:val="0"/>
                    <w:kinsoku/>
                    <w:wordWrap/>
                    <w:overflowPunct/>
                    <w:topLinePunct w:val="0"/>
                    <w:autoSpaceDE/>
                    <w:autoSpaceDN/>
                    <w:bidi w:val="0"/>
                    <w:adjustRightInd/>
                    <w:snapToGrid/>
                    <w:spacing w:line="240" w:lineRule="atLeast"/>
                    <w:jc w:val="center"/>
                    <w:rPr>
                      <w:rFonts w:hint="eastAsia" w:ascii="微软雅黑" w:hAnsi="微软雅黑" w:eastAsia="微软雅黑" w:cs="微软雅黑"/>
                      <w:i w:val="0"/>
                      <w:iCs w:val="0"/>
                      <w:color w:val="000000"/>
                      <w:sz w:val="21"/>
                      <w:szCs w:val="21"/>
                      <w:u w:val="none"/>
                    </w:rPr>
                  </w:pPr>
                </w:p>
              </w:tc>
              <w:tc>
                <w:tcPr>
                  <w:tcW w:w="49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99B1B">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lang w:val="en-US" w:eastAsia="zh-CN" w:bidi="ar"/>
                    </w:rPr>
                    <w:t>自动化检查及常规逻辑判断质量控制，质量控制规则可结合医院实际情况维护扩展，如手术记录</w:t>
                  </w:r>
                  <w:r>
                    <w:rPr>
                      <w:rFonts w:hint="eastAsia" w:ascii="微软雅黑" w:hAnsi="微软雅黑" w:cs="微软雅黑"/>
                      <w:i w:val="0"/>
                      <w:iCs w:val="0"/>
                      <w:color w:val="000000"/>
                      <w:kern w:val="0"/>
                      <w:sz w:val="21"/>
                      <w:szCs w:val="21"/>
                      <w:u w:val="none"/>
                      <w:lang w:val="en-US" w:eastAsia="zh-CN" w:bidi="ar"/>
                    </w:rPr>
                    <w:t>中</w:t>
                  </w:r>
                  <w:r>
                    <w:rPr>
                      <w:rFonts w:hint="eastAsia" w:ascii="微软雅黑" w:hAnsi="微软雅黑" w:eastAsia="微软雅黑" w:cs="微软雅黑"/>
                      <w:i w:val="0"/>
                      <w:iCs w:val="0"/>
                      <w:color w:val="000000"/>
                      <w:kern w:val="0"/>
                      <w:sz w:val="21"/>
                      <w:szCs w:val="21"/>
                      <w:u w:val="none"/>
                      <w:lang w:val="en-US" w:eastAsia="zh-CN" w:bidi="ar"/>
                    </w:rPr>
                    <w:t>是否包含麻醉记录等。</w:t>
                  </w:r>
                </w:p>
              </w:tc>
            </w:tr>
            <w:tr w14:paraId="1DB683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06CB1">
                  <w:pPr>
                    <w:pStyle w:val="3"/>
                    <w:pageBreakBefore w:val="0"/>
                    <w:numPr>
                      <w:ilvl w:val="0"/>
                      <w:numId w:val="0"/>
                    </w:numPr>
                    <w:kinsoku/>
                    <w:wordWrap/>
                    <w:overflowPunct/>
                    <w:topLinePunct w:val="0"/>
                    <w:autoSpaceDE/>
                    <w:autoSpaceDN/>
                    <w:bidi w:val="0"/>
                    <w:adjustRightInd/>
                    <w:snapToGrid/>
                    <w:spacing w:line="240" w:lineRule="atLeast"/>
                    <w:ind w:leftChars="0"/>
                    <w:rPr>
                      <w:rFonts w:hint="eastAsia"/>
                      <w:sz w:val="21"/>
                      <w:szCs w:val="21"/>
                    </w:rPr>
                  </w:pPr>
                  <w:r>
                    <w:rPr>
                      <w:rFonts w:hint="eastAsia"/>
                      <w:sz w:val="21"/>
                      <w:szCs w:val="21"/>
                      <w:lang w:val="en-US" w:eastAsia="zh-CN"/>
                    </w:rPr>
                    <w:t>7</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42AEC5">
                  <w:pPr>
                    <w:pageBreakBefore w:val="0"/>
                    <w:kinsoku/>
                    <w:wordWrap/>
                    <w:overflowPunct/>
                    <w:topLinePunct w:val="0"/>
                    <w:autoSpaceDE/>
                    <w:autoSpaceDN/>
                    <w:bidi w:val="0"/>
                    <w:adjustRightInd/>
                    <w:snapToGrid/>
                    <w:spacing w:line="240" w:lineRule="atLeast"/>
                    <w:jc w:val="center"/>
                    <w:rPr>
                      <w:rFonts w:hint="eastAsia" w:ascii="微软雅黑" w:hAnsi="微软雅黑" w:eastAsia="微软雅黑" w:cs="微软雅黑"/>
                      <w:i w:val="0"/>
                      <w:iCs w:val="0"/>
                      <w:color w:val="000000"/>
                      <w:sz w:val="21"/>
                      <w:szCs w:val="21"/>
                      <w:u w:val="none"/>
                    </w:rPr>
                  </w:pPr>
                </w:p>
              </w:tc>
              <w:tc>
                <w:tcPr>
                  <w:tcW w:w="6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DEBB4D">
                  <w:pPr>
                    <w:pageBreakBefore w:val="0"/>
                    <w:kinsoku/>
                    <w:wordWrap/>
                    <w:overflowPunct/>
                    <w:topLinePunct w:val="0"/>
                    <w:autoSpaceDE/>
                    <w:autoSpaceDN/>
                    <w:bidi w:val="0"/>
                    <w:adjustRightInd/>
                    <w:snapToGrid/>
                    <w:spacing w:line="240" w:lineRule="atLeast"/>
                    <w:jc w:val="center"/>
                    <w:rPr>
                      <w:rFonts w:hint="eastAsia" w:ascii="微软雅黑" w:hAnsi="微软雅黑" w:eastAsia="微软雅黑" w:cs="微软雅黑"/>
                      <w:i w:val="0"/>
                      <w:iCs w:val="0"/>
                      <w:color w:val="000000"/>
                      <w:sz w:val="21"/>
                      <w:szCs w:val="21"/>
                      <w:u w:val="none"/>
                    </w:rPr>
                  </w:pPr>
                </w:p>
              </w:tc>
              <w:tc>
                <w:tcPr>
                  <w:tcW w:w="49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24B61">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lang w:val="en-US" w:eastAsia="zh-CN" w:bidi="ar"/>
                    </w:rPr>
                    <w:t>抽查病案加工的结果，按组合条件进行抽查，能设置抽查数量或按比例随机抽查。</w:t>
                  </w:r>
                </w:p>
              </w:tc>
            </w:tr>
            <w:tr w14:paraId="5983B8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7C4C1">
                  <w:pPr>
                    <w:pStyle w:val="3"/>
                    <w:pageBreakBefore w:val="0"/>
                    <w:numPr>
                      <w:ilvl w:val="0"/>
                      <w:numId w:val="0"/>
                    </w:numPr>
                    <w:kinsoku/>
                    <w:wordWrap/>
                    <w:overflowPunct/>
                    <w:topLinePunct w:val="0"/>
                    <w:autoSpaceDE/>
                    <w:autoSpaceDN/>
                    <w:bidi w:val="0"/>
                    <w:adjustRightInd/>
                    <w:snapToGrid/>
                    <w:spacing w:line="240" w:lineRule="atLeast"/>
                    <w:ind w:leftChars="0"/>
                    <w:rPr>
                      <w:rFonts w:hint="eastAsia"/>
                      <w:sz w:val="21"/>
                      <w:szCs w:val="21"/>
                    </w:rPr>
                  </w:pPr>
                  <w:r>
                    <w:rPr>
                      <w:rFonts w:hint="eastAsia"/>
                      <w:sz w:val="21"/>
                      <w:szCs w:val="21"/>
                      <w:lang w:val="en-US" w:eastAsia="zh-CN"/>
                    </w:rPr>
                    <w:t>8</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6B5149">
                  <w:pPr>
                    <w:pageBreakBefore w:val="0"/>
                    <w:kinsoku/>
                    <w:wordWrap/>
                    <w:overflowPunct/>
                    <w:topLinePunct w:val="0"/>
                    <w:autoSpaceDE/>
                    <w:autoSpaceDN/>
                    <w:bidi w:val="0"/>
                    <w:adjustRightInd/>
                    <w:snapToGrid/>
                    <w:spacing w:line="240" w:lineRule="atLeast"/>
                    <w:jc w:val="center"/>
                    <w:rPr>
                      <w:rFonts w:hint="eastAsia" w:ascii="微软雅黑" w:hAnsi="微软雅黑" w:eastAsia="微软雅黑" w:cs="微软雅黑"/>
                      <w:i w:val="0"/>
                      <w:iCs w:val="0"/>
                      <w:color w:val="000000"/>
                      <w:sz w:val="21"/>
                      <w:szCs w:val="21"/>
                      <w:u w:val="none"/>
                    </w:rPr>
                  </w:pPr>
                </w:p>
              </w:tc>
              <w:tc>
                <w:tcPr>
                  <w:tcW w:w="6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7CCEB8">
                  <w:pPr>
                    <w:pageBreakBefore w:val="0"/>
                    <w:kinsoku/>
                    <w:wordWrap/>
                    <w:overflowPunct/>
                    <w:topLinePunct w:val="0"/>
                    <w:autoSpaceDE/>
                    <w:autoSpaceDN/>
                    <w:bidi w:val="0"/>
                    <w:adjustRightInd/>
                    <w:snapToGrid/>
                    <w:spacing w:line="240" w:lineRule="atLeast"/>
                    <w:jc w:val="center"/>
                    <w:rPr>
                      <w:rFonts w:hint="eastAsia" w:ascii="微软雅黑" w:hAnsi="微软雅黑" w:eastAsia="微软雅黑" w:cs="微软雅黑"/>
                      <w:i w:val="0"/>
                      <w:iCs w:val="0"/>
                      <w:color w:val="000000"/>
                      <w:sz w:val="21"/>
                      <w:szCs w:val="21"/>
                      <w:u w:val="none"/>
                    </w:rPr>
                  </w:pPr>
                </w:p>
              </w:tc>
              <w:tc>
                <w:tcPr>
                  <w:tcW w:w="49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835B9">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default" w:ascii="微软雅黑" w:hAnsi="微软雅黑" w:eastAsia="微软雅黑" w:cs="微软雅黑"/>
                      <w:i w:val="0"/>
                      <w:iCs w:val="0"/>
                      <w:color w:val="000000"/>
                      <w:sz w:val="21"/>
                      <w:szCs w:val="21"/>
                      <w:u w:val="none"/>
                      <w:lang w:val="en-US"/>
                    </w:rPr>
                  </w:pPr>
                  <w:r>
                    <w:rPr>
                      <w:rFonts w:hint="eastAsia" w:ascii="微软雅黑" w:hAnsi="微软雅黑" w:eastAsia="微软雅黑" w:cs="微软雅黑"/>
                      <w:i w:val="0"/>
                      <w:iCs w:val="0"/>
                      <w:color w:val="000000"/>
                      <w:kern w:val="0"/>
                      <w:sz w:val="21"/>
                      <w:szCs w:val="21"/>
                      <w:u w:val="none"/>
                      <w:lang w:val="en-US" w:eastAsia="zh-CN" w:bidi="ar"/>
                    </w:rPr>
                    <w:t>数字化加工图片基础处理，如纠偏、旋转、替扫、插扫功能等。保证拍出的图片清晰，图片要求A4幅画。在保障清晰度的前提下，对图片大小进行最优</w:t>
                  </w:r>
                  <w:r>
                    <w:rPr>
                      <w:rFonts w:hint="eastAsia" w:ascii="微软雅黑" w:hAnsi="微软雅黑" w:eastAsia="微软雅黑" w:cs="微软雅黑"/>
                      <w:i w:val="0"/>
                      <w:iCs w:val="0"/>
                      <w:color w:val="000000"/>
                      <w:kern w:val="0"/>
                      <w:sz w:val="21"/>
                      <w:szCs w:val="21"/>
                      <w:highlight w:val="none"/>
                      <w:u w:val="none"/>
                      <w:lang w:val="en-US" w:eastAsia="zh-CN" w:bidi="ar"/>
                    </w:rPr>
                    <w:t>压缩</w:t>
                  </w:r>
                  <w:r>
                    <w:rPr>
                      <w:rFonts w:hint="eastAsia" w:ascii="微软雅黑" w:hAnsi="微软雅黑" w:cs="微软雅黑"/>
                      <w:i w:val="0"/>
                      <w:iCs w:val="0"/>
                      <w:color w:val="000000"/>
                      <w:kern w:val="0"/>
                      <w:sz w:val="21"/>
                      <w:szCs w:val="21"/>
                      <w:highlight w:val="none"/>
                      <w:u w:val="none"/>
                      <w:lang w:val="en-US" w:eastAsia="zh-CN" w:bidi="ar"/>
                    </w:rPr>
                    <w:t>，</w:t>
                  </w:r>
                  <w:r>
                    <w:rPr>
                      <w:rFonts w:hint="eastAsia" w:ascii="微软雅黑" w:hAnsi="微软雅黑" w:eastAsia="微软雅黑" w:cs="微软雅黑"/>
                      <w:i w:val="0"/>
                      <w:iCs w:val="0"/>
                      <w:color w:val="000000"/>
                      <w:kern w:val="0"/>
                      <w:sz w:val="21"/>
                      <w:szCs w:val="21"/>
                      <w:highlight w:val="none"/>
                      <w:u w:val="none"/>
                      <w:lang w:val="en-US" w:eastAsia="zh-CN" w:bidi="ar"/>
                    </w:rPr>
                    <w:t>压缩后图像像素不低于300万</w:t>
                  </w:r>
                  <w:r>
                    <w:rPr>
                      <w:rFonts w:hint="eastAsia" w:ascii="微软雅黑" w:hAnsi="微软雅黑" w:eastAsia="微软雅黑" w:cs="微软雅黑"/>
                      <w:i w:val="0"/>
                      <w:iCs w:val="0"/>
                      <w:color w:val="000000"/>
                      <w:kern w:val="0"/>
                      <w:sz w:val="21"/>
                      <w:szCs w:val="21"/>
                      <w:u w:val="none"/>
                      <w:lang w:val="en-US" w:eastAsia="zh-CN" w:bidi="ar"/>
                    </w:rPr>
                    <w:t>且能够参数控制图片的像素和压缩比例。</w:t>
                  </w:r>
                </w:p>
              </w:tc>
            </w:tr>
            <w:tr w14:paraId="2E794B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10" w:hRule="atLeast"/>
              </w:trPr>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908CB">
                  <w:pPr>
                    <w:pStyle w:val="3"/>
                    <w:pageBreakBefore w:val="0"/>
                    <w:numPr>
                      <w:ilvl w:val="0"/>
                      <w:numId w:val="0"/>
                    </w:numPr>
                    <w:kinsoku/>
                    <w:wordWrap/>
                    <w:overflowPunct/>
                    <w:topLinePunct w:val="0"/>
                    <w:autoSpaceDE/>
                    <w:autoSpaceDN/>
                    <w:bidi w:val="0"/>
                    <w:adjustRightInd/>
                    <w:snapToGrid/>
                    <w:spacing w:line="240" w:lineRule="atLeast"/>
                    <w:ind w:leftChars="0"/>
                    <w:rPr>
                      <w:rFonts w:hint="eastAsia" w:eastAsia="仿宋_GB2312"/>
                      <w:sz w:val="21"/>
                      <w:szCs w:val="21"/>
                      <w:lang w:val="en-US" w:eastAsia="zh-CN"/>
                    </w:rPr>
                  </w:pPr>
                  <w:r>
                    <w:rPr>
                      <w:rFonts w:hint="eastAsia"/>
                      <w:sz w:val="21"/>
                      <w:szCs w:val="21"/>
                      <w:lang w:val="en-US" w:eastAsia="zh-CN"/>
                    </w:rPr>
                    <w:t>9</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BC0409">
                  <w:pPr>
                    <w:pageBreakBefore w:val="0"/>
                    <w:kinsoku/>
                    <w:wordWrap/>
                    <w:overflowPunct/>
                    <w:topLinePunct w:val="0"/>
                    <w:autoSpaceDE/>
                    <w:autoSpaceDN/>
                    <w:bidi w:val="0"/>
                    <w:adjustRightInd/>
                    <w:snapToGrid/>
                    <w:spacing w:line="240" w:lineRule="atLeast"/>
                    <w:jc w:val="center"/>
                    <w:rPr>
                      <w:rFonts w:hint="eastAsia" w:ascii="微软雅黑" w:hAnsi="微软雅黑" w:eastAsia="微软雅黑" w:cs="微软雅黑"/>
                      <w:i w:val="0"/>
                      <w:iCs w:val="0"/>
                      <w:color w:val="000000"/>
                      <w:sz w:val="21"/>
                      <w:szCs w:val="21"/>
                      <w:u w:val="none"/>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0853C">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lang w:val="en-US" w:eastAsia="zh-CN" w:bidi="ar"/>
                    </w:rPr>
                    <w:t>病案装箱</w:t>
                  </w:r>
                </w:p>
              </w:tc>
              <w:tc>
                <w:tcPr>
                  <w:tcW w:w="49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9E233">
                  <w:pPr>
                    <w:keepNext w:val="0"/>
                    <w:keepLines w:val="0"/>
                    <w:pageBreakBefore w:val="0"/>
                    <w:widowControl/>
                    <w:suppressLineNumbers w:val="0"/>
                    <w:kinsoku/>
                    <w:wordWrap/>
                    <w:overflowPunct/>
                    <w:topLinePunct w:val="0"/>
                    <w:autoSpaceDE/>
                    <w:autoSpaceDN/>
                    <w:bidi w:val="0"/>
                    <w:adjustRightInd/>
                    <w:snapToGrid/>
                    <w:spacing w:line="240" w:lineRule="atLeast"/>
                    <w:jc w:val="left"/>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lang w:val="en-US" w:eastAsia="zh-CN" w:bidi="ar"/>
                    </w:rPr>
                    <w:t>▲对加工合格的病案进行装箱操作</w:t>
                  </w:r>
                  <w:r>
                    <w:rPr>
                      <w:rFonts w:hint="eastAsia" w:ascii="微软雅黑" w:hAnsi="微软雅黑" w:cs="微软雅黑"/>
                      <w:i w:val="0"/>
                      <w:iCs w:val="0"/>
                      <w:color w:val="000000"/>
                      <w:kern w:val="0"/>
                      <w:sz w:val="21"/>
                      <w:szCs w:val="21"/>
                      <w:u w:val="none"/>
                      <w:lang w:val="en-US" w:eastAsia="zh-CN" w:bidi="ar"/>
                    </w:rPr>
                    <w:t>，</w:t>
                  </w:r>
                  <w:r>
                    <w:rPr>
                      <w:rFonts w:hint="eastAsia" w:ascii="微软雅黑" w:hAnsi="微软雅黑" w:eastAsia="微软雅黑" w:cs="微软雅黑"/>
                      <w:i w:val="0"/>
                      <w:iCs w:val="0"/>
                      <w:color w:val="000000"/>
                      <w:kern w:val="0"/>
                      <w:sz w:val="21"/>
                      <w:szCs w:val="21"/>
                      <w:u w:val="none"/>
                      <w:lang w:val="en-US" w:eastAsia="zh-CN" w:bidi="ar"/>
                    </w:rPr>
                    <w:t>使用条形码技术装箱保存</w:t>
                  </w:r>
                  <w:r>
                    <w:rPr>
                      <w:rFonts w:hint="eastAsia" w:ascii="微软雅黑" w:hAnsi="微软雅黑" w:cs="微软雅黑"/>
                      <w:i w:val="0"/>
                      <w:iCs w:val="0"/>
                      <w:color w:val="000000"/>
                      <w:kern w:val="0"/>
                      <w:sz w:val="21"/>
                      <w:szCs w:val="21"/>
                      <w:u w:val="none"/>
                      <w:lang w:val="en-US" w:eastAsia="zh-CN" w:bidi="ar"/>
                    </w:rPr>
                    <w:t>，</w:t>
                  </w:r>
                  <w:r>
                    <w:rPr>
                      <w:rFonts w:hint="eastAsia" w:ascii="微软雅黑" w:hAnsi="微软雅黑" w:eastAsia="微软雅黑" w:cs="微软雅黑"/>
                      <w:i w:val="0"/>
                      <w:iCs w:val="0"/>
                      <w:color w:val="000000"/>
                      <w:kern w:val="0"/>
                      <w:sz w:val="21"/>
                      <w:szCs w:val="21"/>
                      <w:u w:val="none"/>
                      <w:lang w:val="en-US" w:eastAsia="zh-CN" w:bidi="ar"/>
                    </w:rPr>
                    <w:t>定位管理</w:t>
                  </w:r>
                  <w:r>
                    <w:rPr>
                      <w:rFonts w:hint="eastAsia" w:ascii="微软雅黑" w:hAnsi="微软雅黑" w:cs="微软雅黑"/>
                      <w:i w:val="0"/>
                      <w:iCs w:val="0"/>
                      <w:color w:val="000000"/>
                      <w:kern w:val="0"/>
                      <w:sz w:val="21"/>
                      <w:szCs w:val="21"/>
                      <w:u w:val="none"/>
                      <w:lang w:val="en-US" w:eastAsia="zh-CN" w:bidi="ar"/>
                    </w:rPr>
                    <w:t>。</w:t>
                  </w:r>
                </w:p>
              </w:tc>
            </w:tr>
            <w:tr w14:paraId="25D746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B93FC">
                  <w:pPr>
                    <w:pStyle w:val="3"/>
                    <w:pageBreakBefore w:val="0"/>
                    <w:numPr>
                      <w:ilvl w:val="0"/>
                      <w:numId w:val="0"/>
                    </w:numPr>
                    <w:kinsoku/>
                    <w:wordWrap/>
                    <w:overflowPunct/>
                    <w:topLinePunct w:val="0"/>
                    <w:autoSpaceDE/>
                    <w:autoSpaceDN/>
                    <w:bidi w:val="0"/>
                    <w:adjustRightInd/>
                    <w:snapToGrid/>
                    <w:spacing w:line="240" w:lineRule="atLeast"/>
                    <w:ind w:left="0" w:leftChars="0" w:firstLine="0" w:firstLineChars="0"/>
                    <w:rPr>
                      <w:rFonts w:hint="eastAsia"/>
                      <w:sz w:val="21"/>
                      <w:szCs w:val="21"/>
                    </w:rPr>
                  </w:pPr>
                  <w:r>
                    <w:rPr>
                      <w:rFonts w:hint="eastAsia"/>
                      <w:sz w:val="21"/>
                      <w:szCs w:val="21"/>
                      <w:lang w:val="en-US" w:eastAsia="zh-CN"/>
                    </w:rPr>
                    <w:t>10</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1A74A0">
                  <w:pPr>
                    <w:pageBreakBefore w:val="0"/>
                    <w:kinsoku/>
                    <w:wordWrap/>
                    <w:overflowPunct/>
                    <w:topLinePunct w:val="0"/>
                    <w:autoSpaceDE/>
                    <w:autoSpaceDN/>
                    <w:bidi w:val="0"/>
                    <w:adjustRightInd/>
                    <w:snapToGrid/>
                    <w:spacing w:line="240" w:lineRule="atLeast"/>
                    <w:jc w:val="center"/>
                    <w:rPr>
                      <w:rFonts w:hint="eastAsia" w:ascii="微软雅黑" w:hAnsi="微软雅黑" w:eastAsia="微软雅黑" w:cs="微软雅黑"/>
                      <w:i w:val="0"/>
                      <w:iCs w:val="0"/>
                      <w:color w:val="000000"/>
                      <w:sz w:val="21"/>
                      <w:szCs w:val="21"/>
                      <w:u w:val="none"/>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531A9">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lang w:val="en-US" w:eastAsia="zh-CN" w:bidi="ar"/>
                    </w:rPr>
                    <w:t>病案入库</w:t>
                  </w:r>
                </w:p>
              </w:tc>
              <w:tc>
                <w:tcPr>
                  <w:tcW w:w="49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8B65D">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lang w:val="en-US" w:eastAsia="zh-CN" w:bidi="ar"/>
                    </w:rPr>
                    <w:t>能够自由的维护库房和货架。入库的时候将库房和货架，货架和病案箱，病案箱和病案做关联，便于查询。</w:t>
                  </w:r>
                </w:p>
              </w:tc>
            </w:tr>
            <w:tr w14:paraId="722D47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9AEE4">
                  <w:pPr>
                    <w:pStyle w:val="3"/>
                    <w:pageBreakBefore w:val="0"/>
                    <w:numPr>
                      <w:ilvl w:val="0"/>
                      <w:numId w:val="0"/>
                    </w:numPr>
                    <w:kinsoku/>
                    <w:wordWrap/>
                    <w:overflowPunct/>
                    <w:topLinePunct w:val="0"/>
                    <w:autoSpaceDE/>
                    <w:autoSpaceDN/>
                    <w:bidi w:val="0"/>
                    <w:adjustRightInd/>
                    <w:snapToGrid/>
                    <w:spacing w:line="240" w:lineRule="atLeast"/>
                    <w:ind w:left="0" w:leftChars="0" w:firstLine="0" w:firstLineChars="0"/>
                    <w:rPr>
                      <w:rFonts w:hint="eastAsia"/>
                      <w:sz w:val="21"/>
                      <w:szCs w:val="21"/>
                    </w:rPr>
                  </w:pPr>
                  <w:r>
                    <w:rPr>
                      <w:rFonts w:hint="eastAsia"/>
                      <w:sz w:val="21"/>
                      <w:szCs w:val="21"/>
                      <w:lang w:val="en-US" w:eastAsia="zh-CN"/>
                    </w:rPr>
                    <w:t>11</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88A48E">
                  <w:pPr>
                    <w:pageBreakBefore w:val="0"/>
                    <w:kinsoku/>
                    <w:wordWrap/>
                    <w:overflowPunct/>
                    <w:topLinePunct w:val="0"/>
                    <w:autoSpaceDE/>
                    <w:autoSpaceDN/>
                    <w:bidi w:val="0"/>
                    <w:adjustRightInd/>
                    <w:snapToGrid/>
                    <w:spacing w:line="240" w:lineRule="atLeast"/>
                    <w:jc w:val="center"/>
                    <w:rPr>
                      <w:rFonts w:hint="eastAsia" w:ascii="微软雅黑" w:hAnsi="微软雅黑" w:eastAsia="微软雅黑" w:cs="微软雅黑"/>
                      <w:i w:val="0"/>
                      <w:iCs w:val="0"/>
                      <w:color w:val="000000"/>
                      <w:sz w:val="21"/>
                      <w:szCs w:val="21"/>
                      <w:u w:val="none"/>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1E180">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lang w:val="en-US" w:eastAsia="zh-CN" w:bidi="ar"/>
                    </w:rPr>
                    <w:t>数字化报表</w:t>
                  </w:r>
                </w:p>
              </w:tc>
              <w:tc>
                <w:tcPr>
                  <w:tcW w:w="49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31D68">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lang w:val="en-US" w:eastAsia="zh-CN" w:bidi="ar"/>
                    </w:rPr>
                    <w:t>个性化生成病案加工数据、病案装箱入库数据相关报表</w:t>
                  </w:r>
                  <w:r>
                    <w:rPr>
                      <w:rFonts w:hint="eastAsia" w:ascii="微软雅黑" w:hAnsi="微软雅黑" w:cs="微软雅黑"/>
                      <w:i w:val="0"/>
                      <w:iCs w:val="0"/>
                      <w:color w:val="000000"/>
                      <w:kern w:val="0"/>
                      <w:sz w:val="21"/>
                      <w:szCs w:val="21"/>
                      <w:u w:val="none"/>
                      <w:lang w:val="en-US" w:eastAsia="zh-CN" w:bidi="ar"/>
                    </w:rPr>
                    <w:t>。</w:t>
                  </w:r>
                </w:p>
              </w:tc>
            </w:tr>
            <w:tr w14:paraId="232DE4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0" w:hRule="atLeast"/>
              </w:trPr>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8E310">
                  <w:pPr>
                    <w:pStyle w:val="3"/>
                    <w:pageBreakBefore w:val="0"/>
                    <w:numPr>
                      <w:ilvl w:val="0"/>
                      <w:numId w:val="0"/>
                    </w:numPr>
                    <w:kinsoku/>
                    <w:wordWrap/>
                    <w:overflowPunct/>
                    <w:topLinePunct w:val="0"/>
                    <w:autoSpaceDE/>
                    <w:autoSpaceDN/>
                    <w:bidi w:val="0"/>
                    <w:adjustRightInd/>
                    <w:snapToGrid/>
                    <w:spacing w:line="240" w:lineRule="atLeast"/>
                    <w:ind w:left="0" w:leftChars="0" w:firstLine="0" w:firstLineChars="0"/>
                    <w:rPr>
                      <w:rFonts w:hint="eastAsia"/>
                      <w:sz w:val="21"/>
                      <w:szCs w:val="21"/>
                    </w:rPr>
                  </w:pPr>
                  <w:r>
                    <w:rPr>
                      <w:rFonts w:hint="eastAsia"/>
                      <w:sz w:val="21"/>
                      <w:szCs w:val="21"/>
                      <w:lang w:val="en-US" w:eastAsia="zh-CN"/>
                    </w:rPr>
                    <w:t>12</w:t>
                  </w:r>
                </w:p>
              </w:tc>
              <w:tc>
                <w:tcPr>
                  <w:tcW w:w="8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505D46">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lang w:val="en-US" w:eastAsia="zh-CN" w:bidi="ar"/>
                    </w:rPr>
                    <w:t>流程示踪管理</w:t>
                  </w:r>
                </w:p>
              </w:tc>
              <w:tc>
                <w:tcPr>
                  <w:tcW w:w="6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CC4560">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lang w:val="en-US" w:eastAsia="zh-CN" w:bidi="ar"/>
                    </w:rPr>
                    <w:t>病案示踪管理</w:t>
                  </w:r>
                </w:p>
              </w:tc>
              <w:tc>
                <w:tcPr>
                  <w:tcW w:w="49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66B70">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highlight w:val="none"/>
                      <w:u w:val="none"/>
                      <w:lang w:val="en-US" w:eastAsia="zh-CN" w:bidi="ar"/>
                    </w:rPr>
                    <w:t>▲具备条码打印功能，以条码技术实现对原始纸质病案资料的全流程追溯、示踪</w:t>
                  </w:r>
                </w:p>
              </w:tc>
            </w:tr>
            <w:tr w14:paraId="2430BE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10" w:hRule="atLeast"/>
              </w:trPr>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63487">
                  <w:pPr>
                    <w:pStyle w:val="3"/>
                    <w:pageBreakBefore w:val="0"/>
                    <w:numPr>
                      <w:ilvl w:val="0"/>
                      <w:numId w:val="0"/>
                    </w:numPr>
                    <w:kinsoku/>
                    <w:wordWrap/>
                    <w:overflowPunct/>
                    <w:topLinePunct w:val="0"/>
                    <w:autoSpaceDE/>
                    <w:autoSpaceDN/>
                    <w:bidi w:val="0"/>
                    <w:adjustRightInd/>
                    <w:snapToGrid/>
                    <w:spacing w:line="240" w:lineRule="atLeast"/>
                    <w:ind w:left="0" w:leftChars="0" w:firstLine="0" w:firstLineChars="0"/>
                    <w:rPr>
                      <w:rFonts w:hint="eastAsia"/>
                      <w:sz w:val="21"/>
                      <w:szCs w:val="21"/>
                    </w:rPr>
                  </w:pPr>
                  <w:r>
                    <w:rPr>
                      <w:rFonts w:hint="eastAsia"/>
                      <w:sz w:val="21"/>
                      <w:szCs w:val="21"/>
                      <w:lang w:val="en-US" w:eastAsia="zh-CN"/>
                    </w:rPr>
                    <w:t>13</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C85369">
                  <w:pPr>
                    <w:pageBreakBefore w:val="0"/>
                    <w:kinsoku/>
                    <w:wordWrap/>
                    <w:overflowPunct/>
                    <w:topLinePunct w:val="0"/>
                    <w:autoSpaceDE/>
                    <w:autoSpaceDN/>
                    <w:bidi w:val="0"/>
                    <w:adjustRightInd/>
                    <w:snapToGrid/>
                    <w:spacing w:line="240" w:lineRule="atLeast"/>
                    <w:jc w:val="center"/>
                    <w:rPr>
                      <w:rFonts w:hint="eastAsia" w:ascii="微软雅黑" w:hAnsi="微软雅黑" w:eastAsia="微软雅黑" w:cs="微软雅黑"/>
                      <w:i w:val="0"/>
                      <w:iCs w:val="0"/>
                      <w:color w:val="000000"/>
                      <w:sz w:val="21"/>
                      <w:szCs w:val="21"/>
                      <w:u w:val="none"/>
                    </w:rPr>
                  </w:pPr>
                </w:p>
              </w:tc>
              <w:tc>
                <w:tcPr>
                  <w:tcW w:w="6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04CCEF">
                  <w:pPr>
                    <w:pageBreakBefore w:val="0"/>
                    <w:kinsoku/>
                    <w:wordWrap/>
                    <w:overflowPunct/>
                    <w:topLinePunct w:val="0"/>
                    <w:autoSpaceDE/>
                    <w:autoSpaceDN/>
                    <w:bidi w:val="0"/>
                    <w:adjustRightInd/>
                    <w:snapToGrid/>
                    <w:spacing w:line="240" w:lineRule="atLeast"/>
                    <w:jc w:val="center"/>
                    <w:rPr>
                      <w:rFonts w:hint="eastAsia" w:ascii="微软雅黑" w:hAnsi="微软雅黑" w:eastAsia="微软雅黑" w:cs="微软雅黑"/>
                      <w:i w:val="0"/>
                      <w:iCs w:val="0"/>
                      <w:color w:val="000000"/>
                      <w:sz w:val="21"/>
                      <w:szCs w:val="21"/>
                      <w:u w:val="none"/>
                    </w:rPr>
                  </w:pPr>
                </w:p>
              </w:tc>
              <w:tc>
                <w:tcPr>
                  <w:tcW w:w="4974" w:type="dxa"/>
                  <w:tcBorders>
                    <w:top w:val="single" w:color="000000" w:sz="4" w:space="0"/>
                    <w:left w:val="single" w:color="000000" w:sz="4" w:space="0"/>
                    <w:right w:val="single" w:color="000000" w:sz="4" w:space="0"/>
                  </w:tcBorders>
                  <w:shd w:val="clear" w:color="auto" w:fill="auto"/>
                  <w:vAlign w:val="center"/>
                </w:tcPr>
                <w:p w14:paraId="008D2281">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lang w:val="en-US" w:eastAsia="zh-CN" w:bidi="ar"/>
                    </w:rPr>
                    <w:t>具备定义审核、</w:t>
                  </w:r>
                  <w:r>
                    <w:rPr>
                      <w:rFonts w:hint="eastAsia" w:ascii="微软雅黑" w:hAnsi="微软雅黑" w:cs="微软雅黑"/>
                      <w:i w:val="0"/>
                      <w:iCs w:val="0"/>
                      <w:color w:val="000000"/>
                      <w:kern w:val="0"/>
                      <w:sz w:val="21"/>
                      <w:szCs w:val="21"/>
                      <w:u w:val="none"/>
                      <w:lang w:val="en-US" w:eastAsia="zh-CN" w:bidi="ar"/>
                    </w:rPr>
                    <w:t>加工</w:t>
                  </w:r>
                  <w:r>
                    <w:rPr>
                      <w:rFonts w:hint="eastAsia" w:ascii="微软雅黑" w:hAnsi="微软雅黑" w:eastAsia="微软雅黑" w:cs="微软雅黑"/>
                      <w:i w:val="0"/>
                      <w:iCs w:val="0"/>
                      <w:color w:val="000000"/>
                      <w:kern w:val="0"/>
                      <w:sz w:val="21"/>
                      <w:szCs w:val="21"/>
                      <w:u w:val="none"/>
                      <w:lang w:val="en-US" w:eastAsia="zh-CN" w:bidi="ar"/>
                    </w:rPr>
                    <w:t>等节点必选项校验，系统判断该本病案是否审核、</w:t>
                  </w:r>
                  <w:r>
                    <w:rPr>
                      <w:rFonts w:hint="eastAsia" w:ascii="微软雅黑" w:hAnsi="微软雅黑" w:cs="微软雅黑"/>
                      <w:i w:val="0"/>
                      <w:iCs w:val="0"/>
                      <w:color w:val="000000"/>
                      <w:kern w:val="0"/>
                      <w:sz w:val="21"/>
                      <w:szCs w:val="21"/>
                      <w:u w:val="none"/>
                      <w:lang w:val="en-US" w:eastAsia="zh-CN" w:bidi="ar"/>
                    </w:rPr>
                    <w:t>加工</w:t>
                  </w:r>
                  <w:r>
                    <w:rPr>
                      <w:rFonts w:hint="eastAsia" w:ascii="微软雅黑" w:hAnsi="微软雅黑" w:eastAsia="微软雅黑" w:cs="微软雅黑"/>
                      <w:i w:val="0"/>
                      <w:iCs w:val="0"/>
                      <w:color w:val="000000"/>
                      <w:kern w:val="0"/>
                      <w:sz w:val="21"/>
                      <w:szCs w:val="21"/>
                      <w:u w:val="none"/>
                      <w:lang w:val="en-US" w:eastAsia="zh-CN" w:bidi="ar"/>
                    </w:rPr>
                    <w:t>，若未检测到示踪节点，则系统无法对该本病案进行</w:t>
                  </w:r>
                  <w:r>
                    <w:rPr>
                      <w:rFonts w:hint="eastAsia" w:ascii="微软雅黑" w:hAnsi="微软雅黑" w:cs="微软雅黑"/>
                      <w:i w:val="0"/>
                      <w:iCs w:val="0"/>
                      <w:color w:val="000000"/>
                      <w:kern w:val="0"/>
                      <w:sz w:val="21"/>
                      <w:szCs w:val="21"/>
                      <w:u w:val="none"/>
                      <w:lang w:val="en-US" w:eastAsia="zh-CN" w:bidi="ar"/>
                    </w:rPr>
                    <w:t>后续</w:t>
                  </w:r>
                  <w:r>
                    <w:rPr>
                      <w:rFonts w:hint="eastAsia" w:ascii="微软雅黑" w:hAnsi="微软雅黑" w:eastAsia="微软雅黑" w:cs="微软雅黑"/>
                      <w:i w:val="0"/>
                      <w:iCs w:val="0"/>
                      <w:color w:val="000000"/>
                      <w:kern w:val="0"/>
                      <w:sz w:val="21"/>
                      <w:szCs w:val="21"/>
                      <w:u w:val="none"/>
                      <w:lang w:val="en-US" w:eastAsia="zh-CN" w:bidi="ar"/>
                    </w:rPr>
                    <w:t>操作。</w:t>
                  </w:r>
                </w:p>
              </w:tc>
            </w:tr>
            <w:tr w14:paraId="637CCC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3C574">
                  <w:pPr>
                    <w:pStyle w:val="3"/>
                    <w:pageBreakBefore w:val="0"/>
                    <w:numPr>
                      <w:ilvl w:val="0"/>
                      <w:numId w:val="0"/>
                    </w:numPr>
                    <w:kinsoku/>
                    <w:wordWrap/>
                    <w:overflowPunct/>
                    <w:topLinePunct w:val="0"/>
                    <w:autoSpaceDE/>
                    <w:autoSpaceDN/>
                    <w:bidi w:val="0"/>
                    <w:adjustRightInd/>
                    <w:snapToGrid/>
                    <w:spacing w:line="240" w:lineRule="atLeast"/>
                    <w:ind w:left="0" w:leftChars="0" w:firstLine="0" w:firstLineChars="0"/>
                    <w:rPr>
                      <w:rFonts w:hint="default"/>
                      <w:sz w:val="21"/>
                      <w:szCs w:val="21"/>
                      <w:lang w:val="en-US"/>
                    </w:rPr>
                  </w:pPr>
                  <w:r>
                    <w:rPr>
                      <w:rFonts w:hint="eastAsia"/>
                      <w:sz w:val="21"/>
                      <w:szCs w:val="21"/>
                      <w:lang w:val="en-US" w:eastAsia="zh-CN"/>
                    </w:rPr>
                    <w:t>14</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B1251D">
                  <w:pPr>
                    <w:pageBreakBefore w:val="0"/>
                    <w:kinsoku/>
                    <w:wordWrap/>
                    <w:overflowPunct/>
                    <w:topLinePunct w:val="0"/>
                    <w:autoSpaceDE/>
                    <w:autoSpaceDN/>
                    <w:bidi w:val="0"/>
                    <w:adjustRightInd/>
                    <w:snapToGrid/>
                    <w:spacing w:line="240" w:lineRule="atLeast"/>
                    <w:jc w:val="center"/>
                    <w:rPr>
                      <w:rFonts w:hint="eastAsia" w:ascii="微软雅黑" w:hAnsi="微软雅黑" w:eastAsia="微软雅黑" w:cs="微软雅黑"/>
                      <w:i w:val="0"/>
                      <w:iCs w:val="0"/>
                      <w:color w:val="000000"/>
                      <w:sz w:val="21"/>
                      <w:szCs w:val="21"/>
                      <w:u w:val="none"/>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B2A26">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default" w:ascii="微软雅黑" w:hAnsi="微软雅黑" w:eastAsia="微软雅黑" w:cs="微软雅黑"/>
                      <w:i w:val="0"/>
                      <w:iCs w:val="0"/>
                      <w:color w:val="000000"/>
                      <w:sz w:val="21"/>
                      <w:szCs w:val="21"/>
                      <w:u w:val="none"/>
                      <w:lang w:val="en-US"/>
                    </w:rPr>
                  </w:pPr>
                  <w:r>
                    <w:rPr>
                      <w:rFonts w:hint="eastAsia" w:ascii="微软雅黑" w:hAnsi="微软雅黑" w:eastAsia="微软雅黑" w:cs="微软雅黑"/>
                      <w:i w:val="0"/>
                      <w:iCs w:val="0"/>
                      <w:color w:val="000000"/>
                      <w:kern w:val="0"/>
                      <w:sz w:val="21"/>
                      <w:szCs w:val="21"/>
                      <w:u w:val="none"/>
                      <w:lang w:val="en-US" w:eastAsia="zh-CN" w:bidi="ar"/>
                    </w:rPr>
                    <w:t>病案示踪</w:t>
                  </w:r>
                  <w:r>
                    <w:rPr>
                      <w:rFonts w:hint="eastAsia" w:ascii="微软雅黑" w:hAnsi="微软雅黑" w:cs="微软雅黑"/>
                      <w:i w:val="0"/>
                      <w:iCs w:val="0"/>
                      <w:color w:val="000000"/>
                      <w:kern w:val="0"/>
                      <w:sz w:val="21"/>
                      <w:szCs w:val="21"/>
                      <w:u w:val="none"/>
                      <w:lang w:val="en-US" w:eastAsia="zh-CN" w:bidi="ar"/>
                    </w:rPr>
                    <w:t>日志</w:t>
                  </w:r>
                </w:p>
              </w:tc>
              <w:tc>
                <w:tcPr>
                  <w:tcW w:w="49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3FA07">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lang w:val="en-US" w:eastAsia="zh-CN" w:bidi="ar"/>
                    </w:rPr>
                    <w:t>▲对流转的病案进行追踪，查看病案状态、病案全流程示踪，展示病案流转全流程</w:t>
                  </w:r>
                  <w:r>
                    <w:rPr>
                      <w:rFonts w:hint="eastAsia" w:ascii="微软雅黑" w:hAnsi="微软雅黑" w:cs="微软雅黑"/>
                      <w:i w:val="0"/>
                      <w:iCs w:val="0"/>
                      <w:color w:val="000000"/>
                      <w:kern w:val="0"/>
                      <w:sz w:val="21"/>
                      <w:szCs w:val="21"/>
                      <w:u w:val="none"/>
                      <w:lang w:val="en-US" w:eastAsia="zh-CN" w:bidi="ar"/>
                    </w:rPr>
                    <w:t>。</w:t>
                  </w:r>
                </w:p>
              </w:tc>
            </w:tr>
            <w:tr w14:paraId="3912DE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B4B27">
                  <w:pPr>
                    <w:pStyle w:val="3"/>
                    <w:pageBreakBefore w:val="0"/>
                    <w:numPr>
                      <w:ilvl w:val="0"/>
                      <w:numId w:val="0"/>
                    </w:numPr>
                    <w:kinsoku/>
                    <w:wordWrap/>
                    <w:overflowPunct/>
                    <w:topLinePunct w:val="0"/>
                    <w:autoSpaceDE/>
                    <w:autoSpaceDN/>
                    <w:bidi w:val="0"/>
                    <w:adjustRightInd/>
                    <w:snapToGrid/>
                    <w:spacing w:line="240" w:lineRule="atLeast"/>
                    <w:ind w:left="0" w:leftChars="0" w:firstLine="0" w:firstLineChars="0"/>
                    <w:rPr>
                      <w:rFonts w:hint="eastAsia"/>
                      <w:sz w:val="21"/>
                      <w:szCs w:val="21"/>
                    </w:rPr>
                  </w:pPr>
                  <w:r>
                    <w:rPr>
                      <w:rFonts w:hint="eastAsia"/>
                      <w:sz w:val="21"/>
                      <w:szCs w:val="21"/>
                      <w:lang w:val="en-US" w:eastAsia="zh-CN"/>
                    </w:rPr>
                    <w:t>15</w:t>
                  </w:r>
                </w:p>
              </w:tc>
              <w:tc>
                <w:tcPr>
                  <w:tcW w:w="824" w:type="dxa"/>
                  <w:vMerge w:val="restart"/>
                  <w:tcBorders>
                    <w:top w:val="single" w:color="000000" w:sz="4" w:space="0"/>
                    <w:left w:val="single" w:color="000000" w:sz="4" w:space="0"/>
                    <w:bottom w:val="nil"/>
                    <w:right w:val="single" w:color="000000" w:sz="4" w:space="0"/>
                  </w:tcBorders>
                  <w:shd w:val="clear" w:color="auto" w:fill="auto"/>
                  <w:vAlign w:val="center"/>
                </w:tcPr>
                <w:p w14:paraId="23A2E9A3">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微软雅黑" w:hAnsi="微软雅黑" w:eastAsia="微软雅黑" w:cs="微软雅黑"/>
                      <w:i w:val="0"/>
                      <w:iCs w:val="0"/>
                      <w:color w:val="000000"/>
                      <w:sz w:val="21"/>
                      <w:szCs w:val="21"/>
                      <w:u w:val="none"/>
                    </w:rPr>
                  </w:pPr>
                </w:p>
                <w:p w14:paraId="54DEE806">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微软雅黑" w:hAnsi="微软雅黑" w:eastAsia="微软雅黑" w:cs="微软雅黑"/>
                      <w:i w:val="0"/>
                      <w:iCs w:val="0"/>
                      <w:color w:val="000000"/>
                      <w:sz w:val="21"/>
                      <w:szCs w:val="21"/>
                      <w:u w:val="none"/>
                    </w:rPr>
                  </w:pPr>
                </w:p>
                <w:p w14:paraId="6770DB6C">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微软雅黑" w:hAnsi="微软雅黑" w:eastAsia="微软雅黑" w:cs="微软雅黑"/>
                      <w:i w:val="0"/>
                      <w:iCs w:val="0"/>
                      <w:color w:val="000000"/>
                      <w:sz w:val="21"/>
                      <w:szCs w:val="21"/>
                      <w:u w:val="none"/>
                    </w:rPr>
                  </w:pPr>
                </w:p>
                <w:p w14:paraId="0B298854">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微软雅黑" w:hAnsi="微软雅黑" w:eastAsia="微软雅黑" w:cs="微软雅黑"/>
                      <w:i w:val="0"/>
                      <w:iCs w:val="0"/>
                      <w:color w:val="000000"/>
                      <w:sz w:val="21"/>
                      <w:szCs w:val="21"/>
                      <w:u w:val="none"/>
                    </w:rPr>
                  </w:pPr>
                </w:p>
                <w:p w14:paraId="5C36B526">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微软雅黑" w:hAnsi="微软雅黑" w:eastAsia="微软雅黑" w:cs="微软雅黑"/>
                      <w:i w:val="0"/>
                      <w:iCs w:val="0"/>
                      <w:color w:val="000000"/>
                      <w:sz w:val="21"/>
                      <w:szCs w:val="21"/>
                      <w:u w:val="none"/>
                    </w:rPr>
                  </w:pPr>
                </w:p>
                <w:p w14:paraId="567E8BB4">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lang w:val="en-US" w:eastAsia="zh-CN" w:bidi="ar"/>
                    </w:rPr>
                    <w:t>数字化应用</w:t>
                  </w:r>
                </w:p>
              </w:tc>
              <w:tc>
                <w:tcPr>
                  <w:tcW w:w="6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A87EFC">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lang w:val="en-US" w:eastAsia="zh-CN" w:bidi="ar"/>
                    </w:rPr>
                    <w:t>病案浏览</w:t>
                  </w:r>
                </w:p>
              </w:tc>
              <w:tc>
                <w:tcPr>
                  <w:tcW w:w="49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B2659">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lang w:val="en-US" w:eastAsia="zh-CN" w:bidi="ar"/>
                    </w:rPr>
                    <w:t>管理人员可检索浏览全院病案，可录入浏览理由和申请人，无需申请审批流程即可查看病历，保留浏览记录。</w:t>
                  </w:r>
                </w:p>
              </w:tc>
            </w:tr>
            <w:tr w14:paraId="17F9B5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AC4DE">
                  <w:pPr>
                    <w:pStyle w:val="3"/>
                    <w:pageBreakBefore w:val="0"/>
                    <w:numPr>
                      <w:ilvl w:val="0"/>
                      <w:numId w:val="0"/>
                    </w:numPr>
                    <w:kinsoku/>
                    <w:wordWrap/>
                    <w:overflowPunct/>
                    <w:topLinePunct w:val="0"/>
                    <w:autoSpaceDE/>
                    <w:autoSpaceDN/>
                    <w:bidi w:val="0"/>
                    <w:adjustRightInd/>
                    <w:snapToGrid/>
                    <w:spacing w:line="240" w:lineRule="atLeast"/>
                    <w:ind w:left="0" w:leftChars="0" w:firstLine="0" w:firstLineChars="0"/>
                    <w:rPr>
                      <w:rFonts w:hint="eastAsia"/>
                      <w:sz w:val="21"/>
                      <w:szCs w:val="21"/>
                    </w:rPr>
                  </w:pPr>
                  <w:r>
                    <w:rPr>
                      <w:rFonts w:hint="eastAsia"/>
                      <w:sz w:val="21"/>
                      <w:szCs w:val="21"/>
                      <w:lang w:val="en-US" w:eastAsia="zh-CN"/>
                    </w:rPr>
                    <w:t>16</w:t>
                  </w:r>
                </w:p>
              </w:tc>
              <w:tc>
                <w:tcPr>
                  <w:tcW w:w="824" w:type="dxa"/>
                  <w:vMerge w:val="continue"/>
                  <w:tcBorders>
                    <w:top w:val="single" w:color="000000" w:sz="4" w:space="0"/>
                    <w:left w:val="single" w:color="000000" w:sz="4" w:space="0"/>
                    <w:bottom w:val="nil"/>
                    <w:right w:val="single" w:color="000000" w:sz="4" w:space="0"/>
                  </w:tcBorders>
                  <w:shd w:val="clear" w:color="auto" w:fill="auto"/>
                  <w:vAlign w:val="center"/>
                </w:tcPr>
                <w:p w14:paraId="7A8BCF77">
                  <w:pPr>
                    <w:pageBreakBefore w:val="0"/>
                    <w:kinsoku/>
                    <w:wordWrap/>
                    <w:overflowPunct/>
                    <w:topLinePunct w:val="0"/>
                    <w:autoSpaceDE/>
                    <w:autoSpaceDN/>
                    <w:bidi w:val="0"/>
                    <w:adjustRightInd/>
                    <w:snapToGrid/>
                    <w:spacing w:line="240" w:lineRule="atLeast"/>
                    <w:jc w:val="center"/>
                    <w:rPr>
                      <w:rFonts w:hint="eastAsia" w:ascii="微软雅黑" w:hAnsi="微软雅黑" w:eastAsia="微软雅黑" w:cs="微软雅黑"/>
                      <w:i w:val="0"/>
                      <w:iCs w:val="0"/>
                      <w:color w:val="000000"/>
                      <w:sz w:val="21"/>
                      <w:szCs w:val="21"/>
                      <w:u w:val="none"/>
                    </w:rPr>
                  </w:pPr>
                </w:p>
              </w:tc>
              <w:tc>
                <w:tcPr>
                  <w:tcW w:w="6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A21D0F">
                  <w:pPr>
                    <w:pageBreakBefore w:val="0"/>
                    <w:kinsoku/>
                    <w:wordWrap/>
                    <w:overflowPunct/>
                    <w:topLinePunct w:val="0"/>
                    <w:autoSpaceDE/>
                    <w:autoSpaceDN/>
                    <w:bidi w:val="0"/>
                    <w:adjustRightInd/>
                    <w:snapToGrid/>
                    <w:spacing w:line="240" w:lineRule="atLeast"/>
                    <w:jc w:val="center"/>
                    <w:rPr>
                      <w:rFonts w:hint="eastAsia" w:ascii="微软雅黑" w:hAnsi="微软雅黑" w:eastAsia="微软雅黑" w:cs="微软雅黑"/>
                      <w:i w:val="0"/>
                      <w:iCs w:val="0"/>
                      <w:color w:val="000000"/>
                      <w:sz w:val="21"/>
                      <w:szCs w:val="21"/>
                      <w:u w:val="none"/>
                    </w:rPr>
                  </w:pPr>
                </w:p>
              </w:tc>
              <w:tc>
                <w:tcPr>
                  <w:tcW w:w="49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7D1B1">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lang w:val="en-US" w:eastAsia="zh-CN" w:bidi="ar"/>
                    </w:rPr>
                    <w:t>根据浏览理由、申请人、科室、时间等查阅浏览历史记录，调阅记录可导出。</w:t>
                  </w:r>
                </w:p>
              </w:tc>
            </w:tr>
            <w:tr w14:paraId="66281C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F6553">
                  <w:pPr>
                    <w:pStyle w:val="3"/>
                    <w:pageBreakBefore w:val="0"/>
                    <w:numPr>
                      <w:ilvl w:val="0"/>
                      <w:numId w:val="0"/>
                    </w:numPr>
                    <w:kinsoku/>
                    <w:wordWrap/>
                    <w:overflowPunct/>
                    <w:topLinePunct w:val="0"/>
                    <w:autoSpaceDE/>
                    <w:autoSpaceDN/>
                    <w:bidi w:val="0"/>
                    <w:adjustRightInd/>
                    <w:snapToGrid/>
                    <w:spacing w:line="240" w:lineRule="atLeast"/>
                    <w:ind w:left="0" w:leftChars="0" w:firstLine="0" w:firstLineChars="0"/>
                    <w:rPr>
                      <w:rFonts w:hint="eastAsia"/>
                      <w:sz w:val="21"/>
                      <w:szCs w:val="21"/>
                    </w:rPr>
                  </w:pPr>
                  <w:r>
                    <w:rPr>
                      <w:rFonts w:hint="eastAsia"/>
                      <w:sz w:val="21"/>
                      <w:szCs w:val="21"/>
                      <w:lang w:val="en-US" w:eastAsia="zh-CN"/>
                    </w:rPr>
                    <w:t>17</w:t>
                  </w:r>
                </w:p>
              </w:tc>
              <w:tc>
                <w:tcPr>
                  <w:tcW w:w="824" w:type="dxa"/>
                  <w:vMerge w:val="continue"/>
                  <w:tcBorders>
                    <w:top w:val="single" w:color="000000" w:sz="4" w:space="0"/>
                    <w:left w:val="single" w:color="000000" w:sz="4" w:space="0"/>
                    <w:bottom w:val="nil"/>
                    <w:right w:val="single" w:color="000000" w:sz="4" w:space="0"/>
                  </w:tcBorders>
                  <w:shd w:val="clear" w:color="auto" w:fill="auto"/>
                  <w:vAlign w:val="center"/>
                </w:tcPr>
                <w:p w14:paraId="7633742E">
                  <w:pPr>
                    <w:pageBreakBefore w:val="0"/>
                    <w:kinsoku/>
                    <w:wordWrap/>
                    <w:overflowPunct/>
                    <w:topLinePunct w:val="0"/>
                    <w:autoSpaceDE/>
                    <w:autoSpaceDN/>
                    <w:bidi w:val="0"/>
                    <w:adjustRightInd/>
                    <w:snapToGrid/>
                    <w:spacing w:line="240" w:lineRule="atLeast"/>
                    <w:jc w:val="center"/>
                    <w:rPr>
                      <w:rFonts w:hint="eastAsia" w:ascii="微软雅黑" w:hAnsi="微软雅黑" w:eastAsia="微软雅黑" w:cs="微软雅黑"/>
                      <w:i w:val="0"/>
                      <w:iCs w:val="0"/>
                      <w:color w:val="000000"/>
                      <w:sz w:val="21"/>
                      <w:szCs w:val="21"/>
                      <w:u w:val="none"/>
                    </w:rPr>
                  </w:pPr>
                </w:p>
              </w:tc>
              <w:tc>
                <w:tcPr>
                  <w:tcW w:w="6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B3C979">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lang w:val="en-US" w:eastAsia="zh-CN" w:bidi="ar"/>
                    </w:rPr>
                    <w:t>病案借阅</w:t>
                  </w:r>
                </w:p>
              </w:tc>
              <w:tc>
                <w:tcPr>
                  <w:tcW w:w="49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388A4">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lang w:val="en-US" w:eastAsia="zh-CN" w:bidi="ar"/>
                    </w:rPr>
                    <w:t>▲临床申请借阅，病案室审批，若驳回需要填写原因，只有审批科室才能看到，到规定时间节点系统能自动收回。</w:t>
                  </w:r>
                </w:p>
              </w:tc>
            </w:tr>
            <w:tr w14:paraId="303ABA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C2DCA">
                  <w:pPr>
                    <w:pStyle w:val="3"/>
                    <w:pageBreakBefore w:val="0"/>
                    <w:numPr>
                      <w:ilvl w:val="0"/>
                      <w:numId w:val="0"/>
                    </w:numPr>
                    <w:kinsoku/>
                    <w:wordWrap/>
                    <w:overflowPunct/>
                    <w:topLinePunct w:val="0"/>
                    <w:autoSpaceDE/>
                    <w:autoSpaceDN/>
                    <w:bidi w:val="0"/>
                    <w:adjustRightInd/>
                    <w:snapToGrid/>
                    <w:spacing w:line="240" w:lineRule="atLeast"/>
                    <w:ind w:left="0" w:leftChars="0" w:firstLine="0" w:firstLineChars="0"/>
                    <w:rPr>
                      <w:rFonts w:hint="eastAsia"/>
                      <w:sz w:val="21"/>
                      <w:szCs w:val="21"/>
                    </w:rPr>
                  </w:pPr>
                  <w:r>
                    <w:rPr>
                      <w:rFonts w:hint="eastAsia"/>
                      <w:sz w:val="21"/>
                      <w:szCs w:val="21"/>
                      <w:lang w:val="en-US" w:eastAsia="zh-CN"/>
                    </w:rPr>
                    <w:t>18</w:t>
                  </w:r>
                </w:p>
              </w:tc>
              <w:tc>
                <w:tcPr>
                  <w:tcW w:w="824" w:type="dxa"/>
                  <w:vMerge w:val="continue"/>
                  <w:tcBorders>
                    <w:top w:val="single" w:color="000000" w:sz="4" w:space="0"/>
                    <w:left w:val="single" w:color="000000" w:sz="4" w:space="0"/>
                    <w:bottom w:val="nil"/>
                    <w:right w:val="single" w:color="000000" w:sz="4" w:space="0"/>
                  </w:tcBorders>
                  <w:shd w:val="clear" w:color="auto" w:fill="auto"/>
                  <w:vAlign w:val="center"/>
                </w:tcPr>
                <w:p w14:paraId="70910B48">
                  <w:pPr>
                    <w:pageBreakBefore w:val="0"/>
                    <w:kinsoku/>
                    <w:wordWrap/>
                    <w:overflowPunct/>
                    <w:topLinePunct w:val="0"/>
                    <w:autoSpaceDE/>
                    <w:autoSpaceDN/>
                    <w:bidi w:val="0"/>
                    <w:adjustRightInd/>
                    <w:snapToGrid/>
                    <w:spacing w:line="240" w:lineRule="atLeast"/>
                    <w:jc w:val="center"/>
                    <w:rPr>
                      <w:rFonts w:hint="eastAsia" w:ascii="微软雅黑" w:hAnsi="微软雅黑" w:eastAsia="微软雅黑" w:cs="微软雅黑"/>
                      <w:i w:val="0"/>
                      <w:iCs w:val="0"/>
                      <w:color w:val="000000"/>
                      <w:sz w:val="21"/>
                      <w:szCs w:val="21"/>
                      <w:u w:val="none"/>
                    </w:rPr>
                  </w:pPr>
                </w:p>
              </w:tc>
              <w:tc>
                <w:tcPr>
                  <w:tcW w:w="6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FEDF0C">
                  <w:pPr>
                    <w:pageBreakBefore w:val="0"/>
                    <w:kinsoku/>
                    <w:wordWrap/>
                    <w:overflowPunct/>
                    <w:topLinePunct w:val="0"/>
                    <w:autoSpaceDE/>
                    <w:autoSpaceDN/>
                    <w:bidi w:val="0"/>
                    <w:adjustRightInd/>
                    <w:snapToGrid/>
                    <w:spacing w:line="240" w:lineRule="atLeast"/>
                    <w:jc w:val="center"/>
                    <w:rPr>
                      <w:rFonts w:hint="eastAsia" w:ascii="微软雅黑" w:hAnsi="微软雅黑" w:eastAsia="微软雅黑" w:cs="微软雅黑"/>
                      <w:i w:val="0"/>
                      <w:iCs w:val="0"/>
                      <w:color w:val="000000"/>
                      <w:sz w:val="21"/>
                      <w:szCs w:val="21"/>
                      <w:u w:val="none"/>
                    </w:rPr>
                  </w:pPr>
                </w:p>
              </w:tc>
              <w:tc>
                <w:tcPr>
                  <w:tcW w:w="49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54EB8">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lang w:val="en-US" w:eastAsia="zh-CN" w:bidi="ar"/>
                    </w:rPr>
                    <w:t>通过借阅审批的模式，在系统中浏览数字化后的病历，借阅实现按病历分类进行借阅。</w:t>
                  </w:r>
                </w:p>
              </w:tc>
            </w:tr>
            <w:tr w14:paraId="7D7395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4F223">
                  <w:pPr>
                    <w:pStyle w:val="3"/>
                    <w:pageBreakBefore w:val="0"/>
                    <w:numPr>
                      <w:ilvl w:val="0"/>
                      <w:numId w:val="0"/>
                    </w:numPr>
                    <w:kinsoku/>
                    <w:wordWrap/>
                    <w:overflowPunct/>
                    <w:topLinePunct w:val="0"/>
                    <w:autoSpaceDE/>
                    <w:autoSpaceDN/>
                    <w:bidi w:val="0"/>
                    <w:adjustRightInd/>
                    <w:snapToGrid/>
                    <w:spacing w:line="240" w:lineRule="atLeast"/>
                    <w:ind w:left="0" w:leftChars="0" w:firstLine="0" w:firstLineChars="0"/>
                    <w:rPr>
                      <w:rFonts w:hint="eastAsia"/>
                      <w:sz w:val="21"/>
                      <w:szCs w:val="21"/>
                    </w:rPr>
                  </w:pPr>
                  <w:r>
                    <w:rPr>
                      <w:rFonts w:hint="eastAsia"/>
                      <w:sz w:val="21"/>
                      <w:szCs w:val="21"/>
                      <w:lang w:val="en-US" w:eastAsia="zh-CN"/>
                    </w:rPr>
                    <w:t>19</w:t>
                  </w:r>
                </w:p>
              </w:tc>
              <w:tc>
                <w:tcPr>
                  <w:tcW w:w="824" w:type="dxa"/>
                  <w:vMerge w:val="continue"/>
                  <w:tcBorders>
                    <w:top w:val="single" w:color="000000" w:sz="4" w:space="0"/>
                    <w:left w:val="single" w:color="000000" w:sz="4" w:space="0"/>
                    <w:bottom w:val="nil"/>
                    <w:right w:val="single" w:color="000000" w:sz="4" w:space="0"/>
                  </w:tcBorders>
                  <w:shd w:val="clear" w:color="auto" w:fill="auto"/>
                  <w:vAlign w:val="center"/>
                </w:tcPr>
                <w:p w14:paraId="017433CE">
                  <w:pPr>
                    <w:pageBreakBefore w:val="0"/>
                    <w:kinsoku/>
                    <w:wordWrap/>
                    <w:overflowPunct/>
                    <w:topLinePunct w:val="0"/>
                    <w:autoSpaceDE/>
                    <w:autoSpaceDN/>
                    <w:bidi w:val="0"/>
                    <w:adjustRightInd/>
                    <w:snapToGrid/>
                    <w:spacing w:line="240" w:lineRule="atLeast"/>
                    <w:jc w:val="center"/>
                    <w:rPr>
                      <w:rFonts w:hint="eastAsia" w:ascii="微软雅黑" w:hAnsi="微软雅黑" w:eastAsia="微软雅黑" w:cs="微软雅黑"/>
                      <w:i w:val="0"/>
                      <w:iCs w:val="0"/>
                      <w:color w:val="000000"/>
                      <w:sz w:val="21"/>
                      <w:szCs w:val="21"/>
                      <w:u w:val="none"/>
                    </w:rPr>
                  </w:pPr>
                </w:p>
              </w:tc>
              <w:tc>
                <w:tcPr>
                  <w:tcW w:w="6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0D0436">
                  <w:pPr>
                    <w:pageBreakBefore w:val="0"/>
                    <w:kinsoku/>
                    <w:wordWrap/>
                    <w:overflowPunct/>
                    <w:topLinePunct w:val="0"/>
                    <w:autoSpaceDE/>
                    <w:autoSpaceDN/>
                    <w:bidi w:val="0"/>
                    <w:adjustRightInd/>
                    <w:snapToGrid/>
                    <w:spacing w:line="240" w:lineRule="atLeast"/>
                    <w:jc w:val="center"/>
                    <w:rPr>
                      <w:rFonts w:hint="eastAsia" w:ascii="微软雅黑" w:hAnsi="微软雅黑" w:eastAsia="微软雅黑" w:cs="微软雅黑"/>
                      <w:i w:val="0"/>
                      <w:iCs w:val="0"/>
                      <w:color w:val="000000"/>
                      <w:sz w:val="21"/>
                      <w:szCs w:val="21"/>
                      <w:u w:val="none"/>
                    </w:rPr>
                  </w:pPr>
                </w:p>
              </w:tc>
              <w:tc>
                <w:tcPr>
                  <w:tcW w:w="49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3137B">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lang w:val="en-US" w:eastAsia="zh-CN" w:bidi="ar"/>
                    </w:rPr>
                    <w:t>▲具备脱敏借阅功能，对病历中的敏感内容进行自动遮盖。</w:t>
                  </w:r>
                </w:p>
              </w:tc>
            </w:tr>
            <w:tr w14:paraId="1CE3EB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0A4AD">
                  <w:pPr>
                    <w:pStyle w:val="3"/>
                    <w:pageBreakBefore w:val="0"/>
                    <w:numPr>
                      <w:ilvl w:val="0"/>
                      <w:numId w:val="0"/>
                    </w:numPr>
                    <w:kinsoku/>
                    <w:wordWrap/>
                    <w:overflowPunct/>
                    <w:topLinePunct w:val="0"/>
                    <w:autoSpaceDE/>
                    <w:autoSpaceDN/>
                    <w:bidi w:val="0"/>
                    <w:adjustRightInd/>
                    <w:snapToGrid/>
                    <w:spacing w:line="240" w:lineRule="atLeast"/>
                    <w:ind w:left="0" w:leftChars="0" w:firstLine="0" w:firstLineChars="0"/>
                    <w:rPr>
                      <w:rFonts w:hint="eastAsia"/>
                      <w:sz w:val="21"/>
                      <w:szCs w:val="21"/>
                    </w:rPr>
                  </w:pPr>
                  <w:r>
                    <w:rPr>
                      <w:rFonts w:hint="eastAsia"/>
                      <w:sz w:val="21"/>
                      <w:szCs w:val="21"/>
                      <w:lang w:val="en-US" w:eastAsia="zh-CN"/>
                    </w:rPr>
                    <w:t>20</w:t>
                  </w:r>
                </w:p>
              </w:tc>
              <w:tc>
                <w:tcPr>
                  <w:tcW w:w="824" w:type="dxa"/>
                  <w:vMerge w:val="continue"/>
                  <w:tcBorders>
                    <w:top w:val="single" w:color="000000" w:sz="4" w:space="0"/>
                    <w:left w:val="single" w:color="000000" w:sz="4" w:space="0"/>
                    <w:bottom w:val="nil"/>
                    <w:right w:val="single" w:color="000000" w:sz="4" w:space="0"/>
                  </w:tcBorders>
                  <w:shd w:val="clear" w:color="auto" w:fill="auto"/>
                  <w:vAlign w:val="center"/>
                </w:tcPr>
                <w:p w14:paraId="2F2842C5">
                  <w:pPr>
                    <w:pageBreakBefore w:val="0"/>
                    <w:kinsoku/>
                    <w:wordWrap/>
                    <w:overflowPunct/>
                    <w:topLinePunct w:val="0"/>
                    <w:autoSpaceDE/>
                    <w:autoSpaceDN/>
                    <w:bidi w:val="0"/>
                    <w:adjustRightInd/>
                    <w:snapToGrid/>
                    <w:spacing w:line="240" w:lineRule="atLeast"/>
                    <w:jc w:val="center"/>
                    <w:rPr>
                      <w:rFonts w:hint="eastAsia" w:ascii="微软雅黑" w:hAnsi="微软雅黑" w:eastAsia="微软雅黑" w:cs="微软雅黑"/>
                      <w:i w:val="0"/>
                      <w:iCs w:val="0"/>
                      <w:color w:val="000000"/>
                      <w:sz w:val="21"/>
                      <w:szCs w:val="21"/>
                      <w:u w:val="none"/>
                    </w:rPr>
                  </w:pPr>
                </w:p>
              </w:tc>
              <w:tc>
                <w:tcPr>
                  <w:tcW w:w="6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C5920C">
                  <w:pPr>
                    <w:pageBreakBefore w:val="0"/>
                    <w:kinsoku/>
                    <w:wordWrap/>
                    <w:overflowPunct/>
                    <w:topLinePunct w:val="0"/>
                    <w:autoSpaceDE/>
                    <w:autoSpaceDN/>
                    <w:bidi w:val="0"/>
                    <w:adjustRightInd/>
                    <w:snapToGrid/>
                    <w:spacing w:line="240" w:lineRule="atLeast"/>
                    <w:jc w:val="center"/>
                    <w:rPr>
                      <w:rFonts w:hint="eastAsia" w:ascii="微软雅黑" w:hAnsi="微软雅黑" w:eastAsia="微软雅黑" w:cs="微软雅黑"/>
                      <w:i w:val="0"/>
                      <w:iCs w:val="0"/>
                      <w:color w:val="000000"/>
                      <w:sz w:val="21"/>
                      <w:szCs w:val="21"/>
                      <w:u w:val="none"/>
                    </w:rPr>
                  </w:pPr>
                </w:p>
              </w:tc>
              <w:tc>
                <w:tcPr>
                  <w:tcW w:w="49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59584">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lang w:val="en-US" w:eastAsia="zh-CN" w:bidi="ar"/>
                    </w:rPr>
                    <w:t>根据借阅理由、申请人、科室、时间等查阅借阅历史记录，借阅记录可导出。</w:t>
                  </w:r>
                </w:p>
              </w:tc>
            </w:tr>
            <w:tr w14:paraId="68F8D8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E4B45">
                  <w:pPr>
                    <w:pStyle w:val="3"/>
                    <w:pageBreakBefore w:val="0"/>
                    <w:numPr>
                      <w:ilvl w:val="0"/>
                      <w:numId w:val="0"/>
                    </w:numPr>
                    <w:kinsoku/>
                    <w:wordWrap/>
                    <w:overflowPunct/>
                    <w:topLinePunct w:val="0"/>
                    <w:autoSpaceDE/>
                    <w:autoSpaceDN/>
                    <w:bidi w:val="0"/>
                    <w:adjustRightInd/>
                    <w:snapToGrid/>
                    <w:spacing w:line="240" w:lineRule="atLeast"/>
                    <w:ind w:left="0" w:leftChars="0" w:firstLine="0" w:firstLineChars="0"/>
                    <w:rPr>
                      <w:rFonts w:hint="eastAsia"/>
                      <w:sz w:val="21"/>
                      <w:szCs w:val="21"/>
                    </w:rPr>
                  </w:pPr>
                  <w:r>
                    <w:rPr>
                      <w:rFonts w:hint="eastAsia"/>
                      <w:sz w:val="21"/>
                      <w:szCs w:val="21"/>
                      <w:lang w:val="en-US" w:eastAsia="zh-CN"/>
                    </w:rPr>
                    <w:t>21</w:t>
                  </w:r>
                </w:p>
              </w:tc>
              <w:tc>
                <w:tcPr>
                  <w:tcW w:w="824" w:type="dxa"/>
                  <w:vMerge w:val="continue"/>
                  <w:tcBorders>
                    <w:top w:val="single" w:color="000000" w:sz="4" w:space="0"/>
                    <w:left w:val="single" w:color="000000" w:sz="4" w:space="0"/>
                    <w:bottom w:val="nil"/>
                    <w:right w:val="single" w:color="000000" w:sz="4" w:space="0"/>
                  </w:tcBorders>
                  <w:shd w:val="clear" w:color="auto" w:fill="auto"/>
                  <w:vAlign w:val="center"/>
                </w:tcPr>
                <w:p w14:paraId="012A7496">
                  <w:pPr>
                    <w:pageBreakBefore w:val="0"/>
                    <w:kinsoku/>
                    <w:wordWrap/>
                    <w:overflowPunct/>
                    <w:topLinePunct w:val="0"/>
                    <w:autoSpaceDE/>
                    <w:autoSpaceDN/>
                    <w:bidi w:val="0"/>
                    <w:adjustRightInd/>
                    <w:snapToGrid/>
                    <w:spacing w:line="240" w:lineRule="atLeast"/>
                    <w:jc w:val="center"/>
                    <w:rPr>
                      <w:rFonts w:hint="eastAsia" w:ascii="微软雅黑" w:hAnsi="微软雅黑" w:eastAsia="微软雅黑" w:cs="微软雅黑"/>
                      <w:i w:val="0"/>
                      <w:iCs w:val="0"/>
                      <w:color w:val="000000"/>
                      <w:sz w:val="21"/>
                      <w:szCs w:val="21"/>
                      <w:u w:val="none"/>
                    </w:rPr>
                  </w:pPr>
                </w:p>
              </w:tc>
              <w:tc>
                <w:tcPr>
                  <w:tcW w:w="6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1DC85E">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lang w:val="en-US" w:eastAsia="zh-CN" w:bidi="ar"/>
                    </w:rPr>
                    <w:t>病案导出</w:t>
                  </w:r>
                </w:p>
              </w:tc>
              <w:tc>
                <w:tcPr>
                  <w:tcW w:w="49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074D4">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default" w:ascii="微软雅黑" w:hAnsi="微软雅黑" w:eastAsia="微软雅黑" w:cs="微软雅黑"/>
                      <w:i w:val="0"/>
                      <w:iCs w:val="0"/>
                      <w:color w:val="000000"/>
                      <w:sz w:val="21"/>
                      <w:szCs w:val="21"/>
                      <w:u w:val="none"/>
                      <w:lang w:val="en-US"/>
                    </w:rPr>
                  </w:pPr>
                  <w:r>
                    <w:rPr>
                      <w:rFonts w:hint="eastAsia" w:ascii="微软雅黑" w:hAnsi="微软雅黑" w:eastAsia="微软雅黑" w:cs="微软雅黑"/>
                      <w:i w:val="0"/>
                      <w:iCs w:val="0"/>
                      <w:color w:val="000000"/>
                      <w:kern w:val="0"/>
                      <w:sz w:val="21"/>
                      <w:szCs w:val="21"/>
                      <w:u w:val="none"/>
                      <w:lang w:val="en-US" w:eastAsia="zh-CN" w:bidi="ar"/>
                    </w:rPr>
                    <w:t>可以通过多种条件进行病案检索，病案导出时自动设置文字水印、签章水印、编目标签；</w:t>
                  </w:r>
                  <w:r>
                    <w:rPr>
                      <w:rFonts w:hint="eastAsia" w:ascii="微软雅黑" w:hAnsi="微软雅黑" w:cs="微软雅黑"/>
                      <w:i w:val="0"/>
                      <w:iCs w:val="0"/>
                      <w:color w:val="000000"/>
                      <w:kern w:val="0"/>
                      <w:sz w:val="21"/>
                      <w:szCs w:val="21"/>
                      <w:u w:val="none"/>
                      <w:lang w:val="en-US" w:eastAsia="zh-CN" w:bidi="ar"/>
                    </w:rPr>
                    <w:t>包括但不限于PDF格式。</w:t>
                  </w:r>
                </w:p>
              </w:tc>
            </w:tr>
            <w:tr w14:paraId="2BE317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0A417">
                  <w:pPr>
                    <w:pStyle w:val="3"/>
                    <w:pageBreakBefore w:val="0"/>
                    <w:numPr>
                      <w:ilvl w:val="0"/>
                      <w:numId w:val="0"/>
                    </w:numPr>
                    <w:kinsoku/>
                    <w:wordWrap/>
                    <w:overflowPunct/>
                    <w:topLinePunct w:val="0"/>
                    <w:autoSpaceDE/>
                    <w:autoSpaceDN/>
                    <w:bidi w:val="0"/>
                    <w:adjustRightInd/>
                    <w:snapToGrid/>
                    <w:spacing w:line="240" w:lineRule="atLeast"/>
                    <w:ind w:left="0" w:leftChars="0" w:firstLine="0" w:firstLineChars="0"/>
                    <w:rPr>
                      <w:rFonts w:hint="eastAsia"/>
                      <w:sz w:val="21"/>
                      <w:szCs w:val="21"/>
                    </w:rPr>
                  </w:pPr>
                  <w:r>
                    <w:rPr>
                      <w:rFonts w:hint="eastAsia"/>
                      <w:sz w:val="21"/>
                      <w:szCs w:val="21"/>
                      <w:lang w:val="en-US" w:eastAsia="zh-CN"/>
                    </w:rPr>
                    <w:t>22</w:t>
                  </w:r>
                </w:p>
              </w:tc>
              <w:tc>
                <w:tcPr>
                  <w:tcW w:w="824" w:type="dxa"/>
                  <w:vMerge w:val="continue"/>
                  <w:tcBorders>
                    <w:top w:val="single" w:color="000000" w:sz="4" w:space="0"/>
                    <w:left w:val="single" w:color="000000" w:sz="4" w:space="0"/>
                    <w:bottom w:val="nil"/>
                    <w:right w:val="single" w:color="000000" w:sz="4" w:space="0"/>
                  </w:tcBorders>
                  <w:shd w:val="clear" w:color="auto" w:fill="auto"/>
                  <w:vAlign w:val="center"/>
                </w:tcPr>
                <w:p w14:paraId="764FA547">
                  <w:pPr>
                    <w:pageBreakBefore w:val="0"/>
                    <w:kinsoku/>
                    <w:wordWrap/>
                    <w:overflowPunct/>
                    <w:topLinePunct w:val="0"/>
                    <w:autoSpaceDE/>
                    <w:autoSpaceDN/>
                    <w:bidi w:val="0"/>
                    <w:adjustRightInd/>
                    <w:snapToGrid/>
                    <w:spacing w:line="240" w:lineRule="atLeast"/>
                    <w:jc w:val="center"/>
                    <w:rPr>
                      <w:rFonts w:hint="eastAsia" w:ascii="微软雅黑" w:hAnsi="微软雅黑" w:eastAsia="微软雅黑" w:cs="微软雅黑"/>
                      <w:i w:val="0"/>
                      <w:iCs w:val="0"/>
                      <w:color w:val="000000"/>
                      <w:sz w:val="21"/>
                      <w:szCs w:val="21"/>
                      <w:u w:val="none"/>
                    </w:rPr>
                  </w:pPr>
                </w:p>
              </w:tc>
              <w:tc>
                <w:tcPr>
                  <w:tcW w:w="6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17CA30">
                  <w:pPr>
                    <w:pageBreakBefore w:val="0"/>
                    <w:kinsoku/>
                    <w:wordWrap/>
                    <w:overflowPunct/>
                    <w:topLinePunct w:val="0"/>
                    <w:autoSpaceDE/>
                    <w:autoSpaceDN/>
                    <w:bidi w:val="0"/>
                    <w:adjustRightInd/>
                    <w:snapToGrid/>
                    <w:spacing w:line="240" w:lineRule="atLeast"/>
                    <w:jc w:val="center"/>
                    <w:rPr>
                      <w:rFonts w:hint="eastAsia" w:ascii="微软雅黑" w:hAnsi="微软雅黑" w:eastAsia="微软雅黑" w:cs="微软雅黑"/>
                      <w:i w:val="0"/>
                      <w:iCs w:val="0"/>
                      <w:color w:val="000000"/>
                      <w:sz w:val="21"/>
                      <w:szCs w:val="21"/>
                      <w:u w:val="none"/>
                    </w:rPr>
                  </w:pPr>
                </w:p>
              </w:tc>
              <w:tc>
                <w:tcPr>
                  <w:tcW w:w="49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90AE2">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lang w:val="en-US" w:eastAsia="zh-CN" w:bidi="ar"/>
                    </w:rPr>
                    <w:t>根据导出理由、内容等查阅病案导出历史记录，记录可导出。</w:t>
                  </w:r>
                </w:p>
              </w:tc>
            </w:tr>
            <w:tr w14:paraId="6A8B06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6BE50">
                  <w:pPr>
                    <w:pStyle w:val="3"/>
                    <w:pageBreakBefore w:val="0"/>
                    <w:numPr>
                      <w:ilvl w:val="0"/>
                      <w:numId w:val="0"/>
                    </w:numPr>
                    <w:kinsoku/>
                    <w:wordWrap/>
                    <w:overflowPunct/>
                    <w:topLinePunct w:val="0"/>
                    <w:autoSpaceDE/>
                    <w:autoSpaceDN/>
                    <w:bidi w:val="0"/>
                    <w:adjustRightInd/>
                    <w:snapToGrid/>
                    <w:spacing w:line="240" w:lineRule="atLeast"/>
                    <w:ind w:left="0" w:leftChars="0" w:firstLine="0" w:firstLineChars="0"/>
                    <w:rPr>
                      <w:rFonts w:hint="eastAsia"/>
                      <w:sz w:val="21"/>
                      <w:szCs w:val="21"/>
                    </w:rPr>
                  </w:pPr>
                  <w:r>
                    <w:rPr>
                      <w:rFonts w:hint="eastAsia"/>
                      <w:sz w:val="21"/>
                      <w:szCs w:val="21"/>
                      <w:lang w:val="en-US" w:eastAsia="zh-CN"/>
                    </w:rPr>
                    <w:t>23</w:t>
                  </w:r>
                </w:p>
              </w:tc>
              <w:tc>
                <w:tcPr>
                  <w:tcW w:w="824" w:type="dxa"/>
                  <w:vMerge w:val="continue"/>
                  <w:tcBorders>
                    <w:top w:val="single" w:color="000000" w:sz="4" w:space="0"/>
                    <w:left w:val="single" w:color="000000" w:sz="4" w:space="0"/>
                    <w:bottom w:val="nil"/>
                    <w:right w:val="single" w:color="000000" w:sz="4" w:space="0"/>
                  </w:tcBorders>
                  <w:shd w:val="clear" w:color="auto" w:fill="auto"/>
                  <w:vAlign w:val="center"/>
                </w:tcPr>
                <w:p w14:paraId="615DEF0C">
                  <w:pPr>
                    <w:pageBreakBefore w:val="0"/>
                    <w:kinsoku/>
                    <w:wordWrap/>
                    <w:overflowPunct/>
                    <w:topLinePunct w:val="0"/>
                    <w:autoSpaceDE/>
                    <w:autoSpaceDN/>
                    <w:bidi w:val="0"/>
                    <w:adjustRightInd/>
                    <w:snapToGrid/>
                    <w:spacing w:line="240" w:lineRule="atLeast"/>
                    <w:jc w:val="center"/>
                    <w:rPr>
                      <w:rFonts w:hint="eastAsia" w:ascii="微软雅黑" w:hAnsi="微软雅黑" w:eastAsia="微软雅黑" w:cs="微软雅黑"/>
                      <w:i w:val="0"/>
                      <w:iCs w:val="0"/>
                      <w:color w:val="000000"/>
                      <w:sz w:val="21"/>
                      <w:szCs w:val="21"/>
                      <w:u w:val="none"/>
                    </w:rPr>
                  </w:pPr>
                </w:p>
              </w:tc>
              <w:tc>
                <w:tcPr>
                  <w:tcW w:w="6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A38429">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lang w:val="en-US" w:eastAsia="zh-CN" w:bidi="ar"/>
                    </w:rPr>
                    <w:t>病案打印</w:t>
                  </w:r>
                </w:p>
              </w:tc>
              <w:tc>
                <w:tcPr>
                  <w:tcW w:w="497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31D515">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lang w:val="en-US" w:eastAsia="zh-CN" w:bidi="ar"/>
                    </w:rPr>
                    <w:t>▲根据配置的打印套餐进行一键打印，也实现打印人关于此套餐中不需要的报告单勾选取消。</w:t>
                  </w:r>
                </w:p>
              </w:tc>
            </w:tr>
            <w:tr w14:paraId="680DD6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1A166">
                  <w:pPr>
                    <w:pStyle w:val="3"/>
                    <w:pageBreakBefore w:val="0"/>
                    <w:numPr>
                      <w:ilvl w:val="0"/>
                      <w:numId w:val="0"/>
                    </w:numPr>
                    <w:kinsoku/>
                    <w:wordWrap/>
                    <w:overflowPunct/>
                    <w:topLinePunct w:val="0"/>
                    <w:autoSpaceDE/>
                    <w:autoSpaceDN/>
                    <w:bidi w:val="0"/>
                    <w:adjustRightInd/>
                    <w:snapToGrid/>
                    <w:spacing w:line="240" w:lineRule="atLeast"/>
                    <w:ind w:left="0" w:leftChars="0" w:firstLine="0" w:firstLineChars="0"/>
                    <w:rPr>
                      <w:rFonts w:hint="eastAsia"/>
                      <w:sz w:val="21"/>
                      <w:szCs w:val="21"/>
                    </w:rPr>
                  </w:pPr>
                  <w:r>
                    <w:rPr>
                      <w:rFonts w:hint="eastAsia"/>
                      <w:sz w:val="21"/>
                      <w:szCs w:val="21"/>
                      <w:lang w:val="en-US" w:eastAsia="zh-CN"/>
                    </w:rPr>
                    <w:t>24</w:t>
                  </w:r>
                </w:p>
              </w:tc>
              <w:tc>
                <w:tcPr>
                  <w:tcW w:w="824" w:type="dxa"/>
                  <w:vMerge w:val="continue"/>
                  <w:tcBorders>
                    <w:top w:val="single" w:color="000000" w:sz="4" w:space="0"/>
                    <w:left w:val="single" w:color="000000" w:sz="4" w:space="0"/>
                    <w:bottom w:val="nil"/>
                    <w:right w:val="single" w:color="000000" w:sz="4" w:space="0"/>
                  </w:tcBorders>
                  <w:shd w:val="clear" w:color="auto" w:fill="auto"/>
                  <w:vAlign w:val="center"/>
                </w:tcPr>
                <w:p w14:paraId="2C6D6339">
                  <w:pPr>
                    <w:pageBreakBefore w:val="0"/>
                    <w:kinsoku/>
                    <w:wordWrap/>
                    <w:overflowPunct/>
                    <w:topLinePunct w:val="0"/>
                    <w:autoSpaceDE/>
                    <w:autoSpaceDN/>
                    <w:bidi w:val="0"/>
                    <w:adjustRightInd/>
                    <w:snapToGrid/>
                    <w:spacing w:line="240" w:lineRule="atLeast"/>
                    <w:jc w:val="center"/>
                    <w:rPr>
                      <w:rFonts w:hint="eastAsia" w:ascii="微软雅黑" w:hAnsi="微软雅黑" w:eastAsia="微软雅黑" w:cs="微软雅黑"/>
                      <w:i w:val="0"/>
                      <w:iCs w:val="0"/>
                      <w:color w:val="000000"/>
                      <w:sz w:val="21"/>
                      <w:szCs w:val="21"/>
                      <w:u w:val="none"/>
                    </w:rPr>
                  </w:pPr>
                </w:p>
              </w:tc>
              <w:tc>
                <w:tcPr>
                  <w:tcW w:w="6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31972C">
                  <w:pPr>
                    <w:pageBreakBefore w:val="0"/>
                    <w:kinsoku/>
                    <w:wordWrap/>
                    <w:overflowPunct/>
                    <w:topLinePunct w:val="0"/>
                    <w:autoSpaceDE/>
                    <w:autoSpaceDN/>
                    <w:bidi w:val="0"/>
                    <w:adjustRightInd/>
                    <w:snapToGrid/>
                    <w:spacing w:line="240" w:lineRule="atLeast"/>
                    <w:jc w:val="center"/>
                    <w:rPr>
                      <w:rFonts w:hint="eastAsia" w:ascii="微软雅黑" w:hAnsi="微软雅黑" w:eastAsia="微软雅黑" w:cs="微软雅黑"/>
                      <w:i w:val="0"/>
                      <w:iCs w:val="0"/>
                      <w:color w:val="000000"/>
                      <w:sz w:val="21"/>
                      <w:szCs w:val="21"/>
                      <w:u w:val="none"/>
                    </w:rPr>
                  </w:pPr>
                </w:p>
              </w:tc>
              <w:tc>
                <w:tcPr>
                  <w:tcW w:w="49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E47570">
                  <w:pPr>
                    <w:pageBreakBefore w:val="0"/>
                    <w:kinsoku/>
                    <w:wordWrap/>
                    <w:overflowPunct/>
                    <w:topLinePunct w:val="0"/>
                    <w:autoSpaceDE/>
                    <w:autoSpaceDN/>
                    <w:bidi w:val="0"/>
                    <w:adjustRightInd/>
                    <w:snapToGrid/>
                    <w:spacing w:line="240" w:lineRule="atLeast"/>
                    <w:jc w:val="left"/>
                    <w:rPr>
                      <w:rFonts w:hint="eastAsia" w:ascii="微软雅黑" w:hAnsi="微软雅黑" w:eastAsia="微软雅黑" w:cs="微软雅黑"/>
                      <w:i w:val="0"/>
                      <w:iCs w:val="0"/>
                      <w:color w:val="000000"/>
                      <w:sz w:val="21"/>
                      <w:szCs w:val="21"/>
                      <w:u w:val="none"/>
                    </w:rPr>
                  </w:pPr>
                </w:p>
              </w:tc>
            </w:tr>
            <w:tr w14:paraId="2ACE08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FD9B0">
                  <w:pPr>
                    <w:pStyle w:val="3"/>
                    <w:pageBreakBefore w:val="0"/>
                    <w:numPr>
                      <w:ilvl w:val="0"/>
                      <w:numId w:val="0"/>
                    </w:numPr>
                    <w:kinsoku/>
                    <w:wordWrap/>
                    <w:overflowPunct/>
                    <w:topLinePunct w:val="0"/>
                    <w:autoSpaceDE/>
                    <w:autoSpaceDN/>
                    <w:bidi w:val="0"/>
                    <w:adjustRightInd/>
                    <w:snapToGrid/>
                    <w:spacing w:line="240" w:lineRule="atLeast"/>
                    <w:ind w:left="0" w:leftChars="0" w:firstLine="0" w:firstLineChars="0"/>
                    <w:rPr>
                      <w:rFonts w:hint="eastAsia"/>
                      <w:sz w:val="21"/>
                      <w:szCs w:val="21"/>
                    </w:rPr>
                  </w:pPr>
                  <w:r>
                    <w:rPr>
                      <w:rFonts w:hint="eastAsia"/>
                      <w:sz w:val="21"/>
                      <w:szCs w:val="21"/>
                      <w:lang w:val="en-US" w:eastAsia="zh-CN"/>
                    </w:rPr>
                    <w:t>25</w:t>
                  </w:r>
                </w:p>
              </w:tc>
              <w:tc>
                <w:tcPr>
                  <w:tcW w:w="824" w:type="dxa"/>
                  <w:vMerge w:val="continue"/>
                  <w:tcBorders>
                    <w:top w:val="single" w:color="000000" w:sz="4" w:space="0"/>
                    <w:left w:val="single" w:color="000000" w:sz="4" w:space="0"/>
                    <w:bottom w:val="nil"/>
                    <w:right w:val="single" w:color="000000" w:sz="4" w:space="0"/>
                  </w:tcBorders>
                  <w:shd w:val="clear" w:color="auto" w:fill="auto"/>
                  <w:vAlign w:val="center"/>
                </w:tcPr>
                <w:p w14:paraId="7E199A94">
                  <w:pPr>
                    <w:pageBreakBefore w:val="0"/>
                    <w:kinsoku/>
                    <w:wordWrap/>
                    <w:overflowPunct/>
                    <w:topLinePunct w:val="0"/>
                    <w:autoSpaceDE/>
                    <w:autoSpaceDN/>
                    <w:bidi w:val="0"/>
                    <w:adjustRightInd/>
                    <w:snapToGrid/>
                    <w:spacing w:line="240" w:lineRule="atLeast"/>
                    <w:jc w:val="center"/>
                    <w:rPr>
                      <w:rFonts w:hint="eastAsia" w:ascii="微软雅黑" w:hAnsi="微软雅黑" w:eastAsia="微软雅黑" w:cs="微软雅黑"/>
                      <w:i w:val="0"/>
                      <w:iCs w:val="0"/>
                      <w:color w:val="000000"/>
                      <w:sz w:val="21"/>
                      <w:szCs w:val="21"/>
                      <w:u w:val="none"/>
                    </w:rPr>
                  </w:pPr>
                </w:p>
              </w:tc>
              <w:tc>
                <w:tcPr>
                  <w:tcW w:w="6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DCDEA6">
                  <w:pPr>
                    <w:pageBreakBefore w:val="0"/>
                    <w:kinsoku/>
                    <w:wordWrap/>
                    <w:overflowPunct/>
                    <w:topLinePunct w:val="0"/>
                    <w:autoSpaceDE/>
                    <w:autoSpaceDN/>
                    <w:bidi w:val="0"/>
                    <w:adjustRightInd/>
                    <w:snapToGrid/>
                    <w:spacing w:line="240" w:lineRule="atLeast"/>
                    <w:jc w:val="center"/>
                    <w:rPr>
                      <w:rFonts w:hint="eastAsia" w:ascii="微软雅黑" w:hAnsi="微软雅黑" w:eastAsia="微软雅黑" w:cs="微软雅黑"/>
                      <w:i w:val="0"/>
                      <w:iCs w:val="0"/>
                      <w:color w:val="000000"/>
                      <w:sz w:val="21"/>
                      <w:szCs w:val="21"/>
                      <w:u w:val="none"/>
                    </w:rPr>
                  </w:pPr>
                </w:p>
              </w:tc>
              <w:tc>
                <w:tcPr>
                  <w:tcW w:w="49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1EA97">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lang w:val="en-US" w:eastAsia="zh-CN" w:bidi="ar"/>
                    </w:rPr>
                    <w:t>在打印界面进行申请人的身份信息录入，可拍摄户口本、身份证、医保卡等证件并进行留存。</w:t>
                  </w:r>
                </w:p>
              </w:tc>
            </w:tr>
            <w:tr w14:paraId="326FFB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78718">
                  <w:pPr>
                    <w:pStyle w:val="3"/>
                    <w:pageBreakBefore w:val="0"/>
                    <w:numPr>
                      <w:ilvl w:val="0"/>
                      <w:numId w:val="0"/>
                    </w:numPr>
                    <w:kinsoku/>
                    <w:wordWrap/>
                    <w:overflowPunct/>
                    <w:topLinePunct w:val="0"/>
                    <w:autoSpaceDE/>
                    <w:autoSpaceDN/>
                    <w:bidi w:val="0"/>
                    <w:adjustRightInd/>
                    <w:snapToGrid/>
                    <w:spacing w:line="240" w:lineRule="atLeast"/>
                    <w:ind w:left="0" w:leftChars="0" w:firstLine="0" w:firstLineChars="0"/>
                    <w:rPr>
                      <w:rFonts w:hint="eastAsia"/>
                      <w:sz w:val="21"/>
                      <w:szCs w:val="21"/>
                    </w:rPr>
                  </w:pPr>
                  <w:r>
                    <w:rPr>
                      <w:rFonts w:hint="eastAsia"/>
                      <w:sz w:val="21"/>
                      <w:szCs w:val="21"/>
                      <w:lang w:val="en-US" w:eastAsia="zh-CN"/>
                    </w:rPr>
                    <w:t>26</w:t>
                  </w:r>
                </w:p>
              </w:tc>
              <w:tc>
                <w:tcPr>
                  <w:tcW w:w="824" w:type="dxa"/>
                  <w:vMerge w:val="continue"/>
                  <w:tcBorders>
                    <w:top w:val="single" w:color="000000" w:sz="4" w:space="0"/>
                    <w:left w:val="single" w:color="000000" w:sz="4" w:space="0"/>
                    <w:bottom w:val="nil"/>
                    <w:right w:val="single" w:color="000000" w:sz="4" w:space="0"/>
                  </w:tcBorders>
                  <w:shd w:val="clear" w:color="auto" w:fill="auto"/>
                  <w:vAlign w:val="center"/>
                </w:tcPr>
                <w:p w14:paraId="0A34FC9D">
                  <w:pPr>
                    <w:pageBreakBefore w:val="0"/>
                    <w:kinsoku/>
                    <w:wordWrap/>
                    <w:overflowPunct/>
                    <w:topLinePunct w:val="0"/>
                    <w:autoSpaceDE/>
                    <w:autoSpaceDN/>
                    <w:bidi w:val="0"/>
                    <w:adjustRightInd/>
                    <w:snapToGrid/>
                    <w:spacing w:line="240" w:lineRule="atLeast"/>
                    <w:jc w:val="center"/>
                    <w:rPr>
                      <w:rFonts w:hint="eastAsia" w:ascii="微软雅黑" w:hAnsi="微软雅黑" w:eastAsia="微软雅黑" w:cs="微软雅黑"/>
                      <w:i w:val="0"/>
                      <w:iCs w:val="0"/>
                      <w:color w:val="000000"/>
                      <w:sz w:val="21"/>
                      <w:szCs w:val="21"/>
                      <w:u w:val="none"/>
                    </w:rPr>
                  </w:pPr>
                </w:p>
              </w:tc>
              <w:tc>
                <w:tcPr>
                  <w:tcW w:w="6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E3CD7C">
                  <w:pPr>
                    <w:pageBreakBefore w:val="0"/>
                    <w:kinsoku/>
                    <w:wordWrap/>
                    <w:overflowPunct/>
                    <w:topLinePunct w:val="0"/>
                    <w:autoSpaceDE/>
                    <w:autoSpaceDN/>
                    <w:bidi w:val="0"/>
                    <w:adjustRightInd/>
                    <w:snapToGrid/>
                    <w:spacing w:line="240" w:lineRule="atLeast"/>
                    <w:jc w:val="center"/>
                    <w:rPr>
                      <w:rFonts w:hint="eastAsia" w:ascii="微软雅黑" w:hAnsi="微软雅黑" w:eastAsia="微软雅黑" w:cs="微软雅黑"/>
                      <w:i w:val="0"/>
                      <w:iCs w:val="0"/>
                      <w:color w:val="000000"/>
                      <w:sz w:val="21"/>
                      <w:szCs w:val="21"/>
                      <w:u w:val="none"/>
                    </w:rPr>
                  </w:pPr>
                </w:p>
              </w:tc>
              <w:tc>
                <w:tcPr>
                  <w:tcW w:w="49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C17F9">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lang w:val="en-US" w:eastAsia="zh-CN" w:bidi="ar"/>
                    </w:rPr>
                    <w:t>可进行费用总额的计算，并可</w:t>
                  </w:r>
                  <w:r>
                    <w:rPr>
                      <w:rFonts w:hint="eastAsia" w:ascii="微软雅黑" w:hAnsi="微软雅黑" w:cs="微软雅黑"/>
                      <w:i w:val="0"/>
                      <w:iCs w:val="0"/>
                      <w:color w:val="000000"/>
                      <w:kern w:val="0"/>
                      <w:sz w:val="21"/>
                      <w:szCs w:val="21"/>
                      <w:u w:val="none"/>
                      <w:lang w:val="en-US" w:eastAsia="zh-CN" w:bidi="ar"/>
                    </w:rPr>
                    <w:t>自行</w:t>
                  </w:r>
                  <w:r>
                    <w:rPr>
                      <w:rFonts w:hint="eastAsia" w:ascii="微软雅黑" w:hAnsi="微软雅黑" w:eastAsia="微软雅黑" w:cs="微软雅黑"/>
                      <w:i w:val="0"/>
                      <w:iCs w:val="0"/>
                      <w:color w:val="000000"/>
                      <w:kern w:val="0"/>
                      <w:sz w:val="21"/>
                      <w:szCs w:val="21"/>
                      <w:u w:val="none"/>
                      <w:lang w:val="en-US" w:eastAsia="zh-CN" w:bidi="ar"/>
                    </w:rPr>
                    <w:t>调整实际收费</w:t>
                  </w:r>
                </w:p>
              </w:tc>
            </w:tr>
            <w:tr w14:paraId="032283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E1C52">
                  <w:pPr>
                    <w:pStyle w:val="3"/>
                    <w:pageBreakBefore w:val="0"/>
                    <w:numPr>
                      <w:ilvl w:val="0"/>
                      <w:numId w:val="0"/>
                    </w:numPr>
                    <w:kinsoku/>
                    <w:wordWrap/>
                    <w:overflowPunct/>
                    <w:topLinePunct w:val="0"/>
                    <w:autoSpaceDE/>
                    <w:autoSpaceDN/>
                    <w:bidi w:val="0"/>
                    <w:adjustRightInd/>
                    <w:snapToGrid/>
                    <w:spacing w:line="240" w:lineRule="atLeast"/>
                    <w:ind w:left="0" w:leftChars="0" w:firstLine="0" w:firstLineChars="0"/>
                    <w:rPr>
                      <w:rFonts w:hint="eastAsia"/>
                      <w:sz w:val="21"/>
                      <w:szCs w:val="21"/>
                    </w:rPr>
                  </w:pPr>
                  <w:r>
                    <w:rPr>
                      <w:rFonts w:hint="eastAsia"/>
                      <w:sz w:val="21"/>
                      <w:szCs w:val="21"/>
                      <w:lang w:val="en-US" w:eastAsia="zh-CN"/>
                    </w:rPr>
                    <w:t>27</w:t>
                  </w:r>
                </w:p>
              </w:tc>
              <w:tc>
                <w:tcPr>
                  <w:tcW w:w="824" w:type="dxa"/>
                  <w:vMerge w:val="continue"/>
                  <w:tcBorders>
                    <w:top w:val="single" w:color="000000" w:sz="4" w:space="0"/>
                    <w:left w:val="single" w:color="000000" w:sz="4" w:space="0"/>
                    <w:bottom w:val="nil"/>
                    <w:right w:val="single" w:color="000000" w:sz="4" w:space="0"/>
                  </w:tcBorders>
                  <w:shd w:val="clear" w:color="auto" w:fill="auto"/>
                  <w:vAlign w:val="center"/>
                </w:tcPr>
                <w:p w14:paraId="31985EAA">
                  <w:pPr>
                    <w:pageBreakBefore w:val="0"/>
                    <w:kinsoku/>
                    <w:wordWrap/>
                    <w:overflowPunct/>
                    <w:topLinePunct w:val="0"/>
                    <w:autoSpaceDE/>
                    <w:autoSpaceDN/>
                    <w:bidi w:val="0"/>
                    <w:adjustRightInd/>
                    <w:snapToGrid/>
                    <w:spacing w:line="240" w:lineRule="atLeast"/>
                    <w:jc w:val="center"/>
                    <w:rPr>
                      <w:rFonts w:hint="eastAsia" w:ascii="微软雅黑" w:hAnsi="微软雅黑" w:eastAsia="微软雅黑" w:cs="微软雅黑"/>
                      <w:i w:val="0"/>
                      <w:iCs w:val="0"/>
                      <w:color w:val="000000"/>
                      <w:sz w:val="21"/>
                      <w:szCs w:val="21"/>
                      <w:u w:val="none"/>
                    </w:rPr>
                  </w:pPr>
                </w:p>
              </w:tc>
              <w:tc>
                <w:tcPr>
                  <w:tcW w:w="6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A4B498">
                  <w:pPr>
                    <w:pageBreakBefore w:val="0"/>
                    <w:kinsoku/>
                    <w:wordWrap/>
                    <w:overflowPunct/>
                    <w:topLinePunct w:val="0"/>
                    <w:autoSpaceDE/>
                    <w:autoSpaceDN/>
                    <w:bidi w:val="0"/>
                    <w:adjustRightInd/>
                    <w:snapToGrid/>
                    <w:spacing w:line="240" w:lineRule="atLeast"/>
                    <w:jc w:val="center"/>
                    <w:rPr>
                      <w:rFonts w:hint="eastAsia" w:ascii="微软雅黑" w:hAnsi="微软雅黑" w:eastAsia="微软雅黑" w:cs="微软雅黑"/>
                      <w:i w:val="0"/>
                      <w:iCs w:val="0"/>
                      <w:color w:val="000000"/>
                      <w:sz w:val="21"/>
                      <w:szCs w:val="21"/>
                      <w:u w:val="none"/>
                    </w:rPr>
                  </w:pPr>
                </w:p>
              </w:tc>
              <w:tc>
                <w:tcPr>
                  <w:tcW w:w="49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84A18">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lang w:val="en-US" w:eastAsia="zh-CN" w:bidi="ar"/>
                    </w:rPr>
                    <w:t>▲敏感病历控制：死亡、纠纷、未结清、干部保健、未质控等病历设置打印权限，未经管理员授权禁止查询或打印。</w:t>
                  </w:r>
                </w:p>
              </w:tc>
            </w:tr>
            <w:tr w14:paraId="7745BC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EC3B3">
                  <w:pPr>
                    <w:pStyle w:val="3"/>
                    <w:pageBreakBefore w:val="0"/>
                    <w:numPr>
                      <w:ilvl w:val="0"/>
                      <w:numId w:val="0"/>
                    </w:numPr>
                    <w:kinsoku/>
                    <w:wordWrap/>
                    <w:overflowPunct/>
                    <w:topLinePunct w:val="0"/>
                    <w:autoSpaceDE/>
                    <w:autoSpaceDN/>
                    <w:bidi w:val="0"/>
                    <w:adjustRightInd/>
                    <w:snapToGrid/>
                    <w:spacing w:line="240" w:lineRule="atLeast"/>
                    <w:ind w:left="0" w:leftChars="0" w:firstLine="0" w:firstLineChars="0"/>
                    <w:rPr>
                      <w:rFonts w:hint="eastAsia"/>
                      <w:sz w:val="21"/>
                      <w:szCs w:val="21"/>
                    </w:rPr>
                  </w:pPr>
                  <w:r>
                    <w:rPr>
                      <w:rFonts w:hint="eastAsia"/>
                      <w:sz w:val="21"/>
                      <w:szCs w:val="21"/>
                      <w:lang w:val="en-US" w:eastAsia="zh-CN"/>
                    </w:rPr>
                    <w:t>28</w:t>
                  </w:r>
                </w:p>
              </w:tc>
              <w:tc>
                <w:tcPr>
                  <w:tcW w:w="824" w:type="dxa"/>
                  <w:vMerge w:val="continue"/>
                  <w:tcBorders>
                    <w:top w:val="single" w:color="000000" w:sz="4" w:space="0"/>
                    <w:left w:val="single" w:color="000000" w:sz="4" w:space="0"/>
                    <w:bottom w:val="nil"/>
                    <w:right w:val="single" w:color="000000" w:sz="4" w:space="0"/>
                  </w:tcBorders>
                  <w:shd w:val="clear" w:color="auto" w:fill="auto"/>
                  <w:vAlign w:val="center"/>
                </w:tcPr>
                <w:p w14:paraId="22B747EF">
                  <w:pPr>
                    <w:pageBreakBefore w:val="0"/>
                    <w:kinsoku/>
                    <w:wordWrap/>
                    <w:overflowPunct/>
                    <w:topLinePunct w:val="0"/>
                    <w:autoSpaceDE/>
                    <w:autoSpaceDN/>
                    <w:bidi w:val="0"/>
                    <w:adjustRightInd/>
                    <w:snapToGrid/>
                    <w:spacing w:line="240" w:lineRule="atLeast"/>
                    <w:jc w:val="center"/>
                    <w:rPr>
                      <w:rFonts w:hint="eastAsia" w:ascii="微软雅黑" w:hAnsi="微软雅黑" w:eastAsia="微软雅黑" w:cs="微软雅黑"/>
                      <w:i w:val="0"/>
                      <w:iCs w:val="0"/>
                      <w:color w:val="000000"/>
                      <w:sz w:val="21"/>
                      <w:szCs w:val="21"/>
                      <w:u w:val="none"/>
                    </w:rPr>
                  </w:pPr>
                </w:p>
              </w:tc>
              <w:tc>
                <w:tcPr>
                  <w:tcW w:w="6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E11713">
                  <w:pPr>
                    <w:pageBreakBefore w:val="0"/>
                    <w:kinsoku/>
                    <w:wordWrap/>
                    <w:overflowPunct/>
                    <w:topLinePunct w:val="0"/>
                    <w:autoSpaceDE/>
                    <w:autoSpaceDN/>
                    <w:bidi w:val="0"/>
                    <w:adjustRightInd/>
                    <w:snapToGrid/>
                    <w:spacing w:line="240" w:lineRule="atLeast"/>
                    <w:jc w:val="center"/>
                    <w:rPr>
                      <w:rFonts w:hint="eastAsia" w:ascii="微软雅黑" w:hAnsi="微软雅黑" w:eastAsia="微软雅黑" w:cs="微软雅黑"/>
                      <w:i w:val="0"/>
                      <w:iCs w:val="0"/>
                      <w:color w:val="000000"/>
                      <w:sz w:val="21"/>
                      <w:szCs w:val="21"/>
                      <w:u w:val="none"/>
                    </w:rPr>
                  </w:pPr>
                </w:p>
              </w:tc>
              <w:tc>
                <w:tcPr>
                  <w:tcW w:w="49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5A93F">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lang w:val="en-US" w:eastAsia="zh-CN" w:bidi="ar"/>
                    </w:rPr>
                    <w:t>查询病案打印历史记录，能够自定义搜索查询，查看具体打印详细信息，导出打印记录。</w:t>
                  </w:r>
                </w:p>
              </w:tc>
            </w:tr>
            <w:tr w14:paraId="426921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99595">
                  <w:pPr>
                    <w:pStyle w:val="3"/>
                    <w:pageBreakBefore w:val="0"/>
                    <w:numPr>
                      <w:ilvl w:val="0"/>
                      <w:numId w:val="0"/>
                    </w:numPr>
                    <w:kinsoku/>
                    <w:wordWrap/>
                    <w:overflowPunct/>
                    <w:topLinePunct w:val="0"/>
                    <w:autoSpaceDE/>
                    <w:autoSpaceDN/>
                    <w:bidi w:val="0"/>
                    <w:adjustRightInd/>
                    <w:snapToGrid/>
                    <w:spacing w:line="240" w:lineRule="atLeast"/>
                    <w:ind w:left="0" w:leftChars="0" w:firstLine="0" w:firstLineChars="0"/>
                    <w:rPr>
                      <w:rFonts w:hint="eastAsia"/>
                      <w:sz w:val="21"/>
                      <w:szCs w:val="21"/>
                    </w:rPr>
                  </w:pPr>
                  <w:r>
                    <w:rPr>
                      <w:rFonts w:hint="eastAsia"/>
                      <w:sz w:val="21"/>
                      <w:szCs w:val="21"/>
                      <w:lang w:val="en-US" w:eastAsia="zh-CN"/>
                    </w:rPr>
                    <w:t>29</w:t>
                  </w:r>
                </w:p>
              </w:tc>
              <w:tc>
                <w:tcPr>
                  <w:tcW w:w="824" w:type="dxa"/>
                  <w:vMerge w:val="continue"/>
                  <w:tcBorders>
                    <w:top w:val="single" w:color="000000" w:sz="4" w:space="0"/>
                    <w:left w:val="single" w:color="000000" w:sz="4" w:space="0"/>
                    <w:bottom w:val="nil"/>
                    <w:right w:val="single" w:color="000000" w:sz="4" w:space="0"/>
                  </w:tcBorders>
                  <w:shd w:val="clear" w:color="auto" w:fill="auto"/>
                  <w:vAlign w:val="center"/>
                </w:tcPr>
                <w:p w14:paraId="388BCFB1">
                  <w:pPr>
                    <w:pageBreakBefore w:val="0"/>
                    <w:kinsoku/>
                    <w:wordWrap/>
                    <w:overflowPunct/>
                    <w:topLinePunct w:val="0"/>
                    <w:autoSpaceDE/>
                    <w:autoSpaceDN/>
                    <w:bidi w:val="0"/>
                    <w:adjustRightInd/>
                    <w:snapToGrid/>
                    <w:spacing w:line="240" w:lineRule="atLeast"/>
                    <w:jc w:val="center"/>
                    <w:rPr>
                      <w:rFonts w:hint="eastAsia" w:ascii="微软雅黑" w:hAnsi="微软雅黑" w:eastAsia="微软雅黑" w:cs="微软雅黑"/>
                      <w:i w:val="0"/>
                      <w:iCs w:val="0"/>
                      <w:color w:val="000000"/>
                      <w:sz w:val="21"/>
                      <w:szCs w:val="21"/>
                      <w:u w:val="none"/>
                    </w:rPr>
                  </w:pPr>
                </w:p>
              </w:tc>
              <w:tc>
                <w:tcPr>
                  <w:tcW w:w="6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81B2BB">
                  <w:pPr>
                    <w:pageBreakBefore w:val="0"/>
                    <w:kinsoku/>
                    <w:wordWrap/>
                    <w:overflowPunct/>
                    <w:topLinePunct w:val="0"/>
                    <w:autoSpaceDE/>
                    <w:autoSpaceDN/>
                    <w:bidi w:val="0"/>
                    <w:adjustRightInd/>
                    <w:snapToGrid/>
                    <w:spacing w:line="240" w:lineRule="atLeast"/>
                    <w:jc w:val="center"/>
                    <w:rPr>
                      <w:rFonts w:hint="eastAsia" w:ascii="微软雅黑" w:hAnsi="微软雅黑" w:eastAsia="微软雅黑" w:cs="微软雅黑"/>
                      <w:i w:val="0"/>
                      <w:iCs w:val="0"/>
                      <w:color w:val="000000"/>
                      <w:sz w:val="21"/>
                      <w:szCs w:val="21"/>
                      <w:u w:val="none"/>
                    </w:rPr>
                  </w:pPr>
                </w:p>
              </w:tc>
              <w:tc>
                <w:tcPr>
                  <w:tcW w:w="49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8FC35">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lang w:val="en-US" w:eastAsia="zh-CN" w:bidi="ar"/>
                    </w:rPr>
                    <w:t>统计打印时间及科室的病案打印次数、份数、页数。</w:t>
                  </w:r>
                </w:p>
              </w:tc>
            </w:tr>
            <w:tr w14:paraId="2D9AAC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10" w:hRule="atLeast"/>
              </w:trPr>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FB267">
                  <w:pPr>
                    <w:pStyle w:val="3"/>
                    <w:pageBreakBefore w:val="0"/>
                    <w:numPr>
                      <w:ilvl w:val="0"/>
                      <w:numId w:val="0"/>
                    </w:numPr>
                    <w:kinsoku/>
                    <w:wordWrap/>
                    <w:overflowPunct/>
                    <w:topLinePunct w:val="0"/>
                    <w:autoSpaceDE/>
                    <w:autoSpaceDN/>
                    <w:bidi w:val="0"/>
                    <w:adjustRightInd/>
                    <w:snapToGrid/>
                    <w:spacing w:line="240" w:lineRule="atLeast"/>
                    <w:ind w:left="0" w:leftChars="0" w:firstLine="0" w:firstLineChars="0"/>
                    <w:rPr>
                      <w:rFonts w:hint="eastAsia"/>
                      <w:sz w:val="21"/>
                      <w:szCs w:val="21"/>
                    </w:rPr>
                  </w:pPr>
                  <w:r>
                    <w:rPr>
                      <w:rFonts w:hint="eastAsia"/>
                      <w:sz w:val="21"/>
                      <w:szCs w:val="21"/>
                      <w:lang w:val="en-US" w:eastAsia="zh-CN"/>
                    </w:rPr>
                    <w:t>30</w:t>
                  </w:r>
                </w:p>
              </w:tc>
              <w:tc>
                <w:tcPr>
                  <w:tcW w:w="824" w:type="dxa"/>
                  <w:vMerge w:val="continue"/>
                  <w:tcBorders>
                    <w:top w:val="single" w:color="000000" w:sz="4" w:space="0"/>
                    <w:left w:val="single" w:color="000000" w:sz="4" w:space="0"/>
                    <w:bottom w:val="nil"/>
                    <w:right w:val="single" w:color="000000" w:sz="4" w:space="0"/>
                  </w:tcBorders>
                  <w:shd w:val="clear" w:color="auto" w:fill="auto"/>
                  <w:vAlign w:val="center"/>
                </w:tcPr>
                <w:p w14:paraId="4733A22E">
                  <w:pPr>
                    <w:pageBreakBefore w:val="0"/>
                    <w:kinsoku/>
                    <w:wordWrap/>
                    <w:overflowPunct/>
                    <w:topLinePunct w:val="0"/>
                    <w:autoSpaceDE/>
                    <w:autoSpaceDN/>
                    <w:bidi w:val="0"/>
                    <w:adjustRightInd/>
                    <w:snapToGrid/>
                    <w:spacing w:line="240" w:lineRule="atLeast"/>
                    <w:jc w:val="center"/>
                    <w:rPr>
                      <w:rFonts w:hint="eastAsia" w:ascii="微软雅黑" w:hAnsi="微软雅黑" w:eastAsia="微软雅黑" w:cs="微软雅黑"/>
                      <w:i w:val="0"/>
                      <w:iCs w:val="0"/>
                      <w:color w:val="000000"/>
                      <w:sz w:val="21"/>
                      <w:szCs w:val="21"/>
                      <w:u w:val="none"/>
                    </w:rPr>
                  </w:pPr>
                </w:p>
              </w:tc>
              <w:tc>
                <w:tcPr>
                  <w:tcW w:w="6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739235">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lang w:val="en-US" w:eastAsia="zh-CN" w:bidi="ar"/>
                    </w:rPr>
                    <w:t>病案封存</w:t>
                  </w:r>
                </w:p>
              </w:tc>
              <w:tc>
                <w:tcPr>
                  <w:tcW w:w="49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CFC62">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lang w:val="en-US" w:eastAsia="zh-CN" w:bidi="ar"/>
                    </w:rPr>
                    <w:t>▲对于发生纠纷的病案可进行封存，封存后不得进行修改、借阅等操作。</w:t>
                  </w:r>
                </w:p>
              </w:tc>
            </w:tr>
            <w:tr w14:paraId="24B1A1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7A60D">
                  <w:pPr>
                    <w:pStyle w:val="3"/>
                    <w:pageBreakBefore w:val="0"/>
                    <w:numPr>
                      <w:ilvl w:val="0"/>
                      <w:numId w:val="0"/>
                    </w:numPr>
                    <w:kinsoku/>
                    <w:wordWrap/>
                    <w:overflowPunct/>
                    <w:topLinePunct w:val="0"/>
                    <w:autoSpaceDE/>
                    <w:autoSpaceDN/>
                    <w:bidi w:val="0"/>
                    <w:adjustRightInd/>
                    <w:snapToGrid/>
                    <w:spacing w:line="240" w:lineRule="atLeast"/>
                    <w:ind w:left="0" w:leftChars="0" w:firstLine="0" w:firstLineChars="0"/>
                    <w:rPr>
                      <w:rFonts w:hint="eastAsia"/>
                      <w:sz w:val="21"/>
                      <w:szCs w:val="21"/>
                    </w:rPr>
                  </w:pPr>
                  <w:r>
                    <w:rPr>
                      <w:rFonts w:hint="eastAsia"/>
                      <w:sz w:val="21"/>
                      <w:szCs w:val="21"/>
                      <w:lang w:val="en-US" w:eastAsia="zh-CN"/>
                    </w:rPr>
                    <w:t>31</w:t>
                  </w:r>
                </w:p>
              </w:tc>
              <w:tc>
                <w:tcPr>
                  <w:tcW w:w="824" w:type="dxa"/>
                  <w:vMerge w:val="continue"/>
                  <w:tcBorders>
                    <w:top w:val="single" w:color="000000" w:sz="4" w:space="0"/>
                    <w:left w:val="single" w:color="000000" w:sz="4" w:space="0"/>
                    <w:bottom w:val="nil"/>
                    <w:right w:val="single" w:color="000000" w:sz="4" w:space="0"/>
                  </w:tcBorders>
                  <w:shd w:val="clear" w:color="auto" w:fill="auto"/>
                  <w:vAlign w:val="center"/>
                </w:tcPr>
                <w:p w14:paraId="44F13C3C">
                  <w:pPr>
                    <w:pageBreakBefore w:val="0"/>
                    <w:kinsoku/>
                    <w:wordWrap/>
                    <w:overflowPunct/>
                    <w:topLinePunct w:val="0"/>
                    <w:autoSpaceDE/>
                    <w:autoSpaceDN/>
                    <w:bidi w:val="0"/>
                    <w:adjustRightInd/>
                    <w:snapToGrid/>
                    <w:spacing w:line="240" w:lineRule="atLeast"/>
                    <w:jc w:val="center"/>
                    <w:rPr>
                      <w:rFonts w:hint="eastAsia" w:ascii="微软雅黑" w:hAnsi="微软雅黑" w:eastAsia="微软雅黑" w:cs="微软雅黑"/>
                      <w:i w:val="0"/>
                      <w:iCs w:val="0"/>
                      <w:color w:val="000000"/>
                      <w:sz w:val="21"/>
                      <w:szCs w:val="21"/>
                      <w:u w:val="none"/>
                    </w:rPr>
                  </w:pPr>
                </w:p>
              </w:tc>
              <w:tc>
                <w:tcPr>
                  <w:tcW w:w="6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D7D385">
                  <w:pPr>
                    <w:pageBreakBefore w:val="0"/>
                    <w:kinsoku/>
                    <w:wordWrap/>
                    <w:overflowPunct/>
                    <w:topLinePunct w:val="0"/>
                    <w:autoSpaceDE/>
                    <w:autoSpaceDN/>
                    <w:bidi w:val="0"/>
                    <w:adjustRightInd/>
                    <w:snapToGrid/>
                    <w:spacing w:line="240" w:lineRule="atLeast"/>
                    <w:jc w:val="center"/>
                    <w:rPr>
                      <w:rFonts w:hint="eastAsia" w:ascii="微软雅黑" w:hAnsi="微软雅黑" w:eastAsia="微软雅黑" w:cs="微软雅黑"/>
                      <w:i w:val="0"/>
                      <w:iCs w:val="0"/>
                      <w:color w:val="000000"/>
                      <w:sz w:val="21"/>
                      <w:szCs w:val="21"/>
                      <w:u w:val="none"/>
                    </w:rPr>
                  </w:pPr>
                </w:p>
              </w:tc>
              <w:tc>
                <w:tcPr>
                  <w:tcW w:w="49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363BE">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lang w:val="en-US" w:eastAsia="zh-CN" w:bidi="ar"/>
                    </w:rPr>
                    <w:t>可进行病案封存期间禁止借阅、浏览、打印等操作。</w:t>
                  </w:r>
                </w:p>
              </w:tc>
            </w:tr>
            <w:tr w14:paraId="6506FA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FDC7D">
                  <w:pPr>
                    <w:pStyle w:val="3"/>
                    <w:pageBreakBefore w:val="0"/>
                    <w:numPr>
                      <w:ilvl w:val="0"/>
                      <w:numId w:val="0"/>
                    </w:numPr>
                    <w:kinsoku/>
                    <w:wordWrap/>
                    <w:overflowPunct/>
                    <w:topLinePunct w:val="0"/>
                    <w:autoSpaceDE/>
                    <w:autoSpaceDN/>
                    <w:bidi w:val="0"/>
                    <w:adjustRightInd/>
                    <w:snapToGrid/>
                    <w:spacing w:line="240" w:lineRule="atLeast"/>
                    <w:ind w:left="0" w:leftChars="0" w:firstLine="0" w:firstLineChars="0"/>
                    <w:rPr>
                      <w:rFonts w:hint="eastAsia"/>
                      <w:sz w:val="21"/>
                      <w:szCs w:val="21"/>
                    </w:rPr>
                  </w:pPr>
                  <w:r>
                    <w:rPr>
                      <w:rFonts w:hint="eastAsia"/>
                      <w:sz w:val="21"/>
                      <w:szCs w:val="21"/>
                      <w:lang w:val="en-US" w:eastAsia="zh-CN"/>
                    </w:rPr>
                    <w:t>32</w:t>
                  </w:r>
                </w:p>
              </w:tc>
              <w:tc>
                <w:tcPr>
                  <w:tcW w:w="824" w:type="dxa"/>
                  <w:vMerge w:val="continue"/>
                  <w:tcBorders>
                    <w:top w:val="single" w:color="000000" w:sz="4" w:space="0"/>
                    <w:left w:val="single" w:color="000000" w:sz="4" w:space="0"/>
                    <w:bottom w:val="nil"/>
                    <w:right w:val="single" w:color="000000" w:sz="4" w:space="0"/>
                  </w:tcBorders>
                  <w:shd w:val="clear" w:color="auto" w:fill="auto"/>
                  <w:vAlign w:val="center"/>
                </w:tcPr>
                <w:p w14:paraId="20869FB8">
                  <w:pPr>
                    <w:pageBreakBefore w:val="0"/>
                    <w:kinsoku/>
                    <w:wordWrap/>
                    <w:overflowPunct/>
                    <w:topLinePunct w:val="0"/>
                    <w:autoSpaceDE/>
                    <w:autoSpaceDN/>
                    <w:bidi w:val="0"/>
                    <w:adjustRightInd/>
                    <w:snapToGrid/>
                    <w:spacing w:line="240" w:lineRule="atLeast"/>
                    <w:jc w:val="center"/>
                    <w:rPr>
                      <w:rFonts w:hint="eastAsia" w:ascii="微软雅黑" w:hAnsi="微软雅黑" w:eastAsia="微软雅黑" w:cs="微软雅黑"/>
                      <w:i w:val="0"/>
                      <w:iCs w:val="0"/>
                      <w:color w:val="000000"/>
                      <w:sz w:val="21"/>
                      <w:szCs w:val="21"/>
                      <w:u w:val="none"/>
                    </w:rPr>
                  </w:pPr>
                </w:p>
              </w:tc>
              <w:tc>
                <w:tcPr>
                  <w:tcW w:w="6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0507DB">
                  <w:pPr>
                    <w:pageBreakBefore w:val="0"/>
                    <w:kinsoku/>
                    <w:wordWrap/>
                    <w:overflowPunct/>
                    <w:topLinePunct w:val="0"/>
                    <w:autoSpaceDE/>
                    <w:autoSpaceDN/>
                    <w:bidi w:val="0"/>
                    <w:adjustRightInd/>
                    <w:snapToGrid/>
                    <w:spacing w:line="240" w:lineRule="atLeast"/>
                    <w:jc w:val="center"/>
                    <w:rPr>
                      <w:rFonts w:hint="eastAsia" w:ascii="微软雅黑" w:hAnsi="微软雅黑" w:eastAsia="微软雅黑" w:cs="微软雅黑"/>
                      <w:i w:val="0"/>
                      <w:iCs w:val="0"/>
                      <w:color w:val="000000"/>
                      <w:sz w:val="21"/>
                      <w:szCs w:val="21"/>
                      <w:u w:val="none"/>
                    </w:rPr>
                  </w:pPr>
                </w:p>
              </w:tc>
              <w:tc>
                <w:tcPr>
                  <w:tcW w:w="49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755AE">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lang w:val="en-US" w:eastAsia="zh-CN" w:bidi="ar"/>
                    </w:rPr>
                    <w:t>封存/解封申请时具备上传相关附件及拍摄的功能。</w:t>
                  </w:r>
                </w:p>
              </w:tc>
            </w:tr>
            <w:tr w14:paraId="4368BD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91A29">
                  <w:pPr>
                    <w:pStyle w:val="3"/>
                    <w:pageBreakBefore w:val="0"/>
                    <w:numPr>
                      <w:ilvl w:val="0"/>
                      <w:numId w:val="0"/>
                    </w:numPr>
                    <w:kinsoku/>
                    <w:wordWrap/>
                    <w:overflowPunct/>
                    <w:topLinePunct w:val="0"/>
                    <w:autoSpaceDE/>
                    <w:autoSpaceDN/>
                    <w:bidi w:val="0"/>
                    <w:adjustRightInd/>
                    <w:snapToGrid/>
                    <w:spacing w:line="240" w:lineRule="atLeast"/>
                    <w:ind w:left="0" w:leftChars="0" w:firstLine="0" w:firstLineChars="0"/>
                    <w:rPr>
                      <w:rFonts w:hint="eastAsia"/>
                      <w:sz w:val="21"/>
                      <w:szCs w:val="21"/>
                    </w:rPr>
                  </w:pPr>
                  <w:r>
                    <w:rPr>
                      <w:rFonts w:hint="eastAsia"/>
                      <w:sz w:val="21"/>
                      <w:szCs w:val="21"/>
                      <w:lang w:val="en-US" w:eastAsia="zh-CN"/>
                    </w:rPr>
                    <w:t>33</w:t>
                  </w:r>
                </w:p>
              </w:tc>
              <w:tc>
                <w:tcPr>
                  <w:tcW w:w="824" w:type="dxa"/>
                  <w:vMerge w:val="continue"/>
                  <w:tcBorders>
                    <w:top w:val="single" w:color="000000" w:sz="4" w:space="0"/>
                    <w:left w:val="single" w:color="000000" w:sz="4" w:space="0"/>
                    <w:bottom w:val="nil"/>
                    <w:right w:val="single" w:color="000000" w:sz="4" w:space="0"/>
                  </w:tcBorders>
                  <w:shd w:val="clear" w:color="auto" w:fill="auto"/>
                  <w:vAlign w:val="center"/>
                </w:tcPr>
                <w:p w14:paraId="063069E8">
                  <w:pPr>
                    <w:pageBreakBefore w:val="0"/>
                    <w:kinsoku/>
                    <w:wordWrap/>
                    <w:overflowPunct/>
                    <w:topLinePunct w:val="0"/>
                    <w:autoSpaceDE/>
                    <w:autoSpaceDN/>
                    <w:bidi w:val="0"/>
                    <w:adjustRightInd/>
                    <w:snapToGrid/>
                    <w:spacing w:line="240" w:lineRule="atLeast"/>
                    <w:jc w:val="center"/>
                    <w:rPr>
                      <w:rFonts w:hint="eastAsia" w:ascii="微软雅黑" w:hAnsi="微软雅黑" w:eastAsia="微软雅黑" w:cs="微软雅黑"/>
                      <w:i w:val="0"/>
                      <w:iCs w:val="0"/>
                      <w:color w:val="000000"/>
                      <w:sz w:val="21"/>
                      <w:szCs w:val="21"/>
                      <w:u w:val="none"/>
                    </w:rPr>
                  </w:pPr>
                </w:p>
              </w:tc>
              <w:tc>
                <w:tcPr>
                  <w:tcW w:w="6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70A21D">
                  <w:pPr>
                    <w:pageBreakBefore w:val="0"/>
                    <w:kinsoku/>
                    <w:wordWrap/>
                    <w:overflowPunct/>
                    <w:topLinePunct w:val="0"/>
                    <w:autoSpaceDE/>
                    <w:autoSpaceDN/>
                    <w:bidi w:val="0"/>
                    <w:adjustRightInd/>
                    <w:snapToGrid/>
                    <w:spacing w:line="240" w:lineRule="atLeast"/>
                    <w:jc w:val="center"/>
                    <w:rPr>
                      <w:rFonts w:hint="eastAsia" w:ascii="微软雅黑" w:hAnsi="微软雅黑" w:eastAsia="微软雅黑" w:cs="微软雅黑"/>
                      <w:i w:val="0"/>
                      <w:iCs w:val="0"/>
                      <w:color w:val="000000"/>
                      <w:sz w:val="21"/>
                      <w:szCs w:val="21"/>
                      <w:u w:val="none"/>
                    </w:rPr>
                  </w:pPr>
                </w:p>
              </w:tc>
              <w:tc>
                <w:tcPr>
                  <w:tcW w:w="49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CF98D">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lang w:val="en-US" w:eastAsia="zh-CN" w:bidi="ar"/>
                    </w:rPr>
                    <w:t>自定义检索全部封存记录，可对已封存病案进行解封申请。</w:t>
                  </w:r>
                </w:p>
              </w:tc>
            </w:tr>
            <w:tr w14:paraId="0A1533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48A47">
                  <w:pPr>
                    <w:pStyle w:val="3"/>
                    <w:pageBreakBefore w:val="0"/>
                    <w:numPr>
                      <w:ilvl w:val="0"/>
                      <w:numId w:val="0"/>
                    </w:numPr>
                    <w:kinsoku/>
                    <w:wordWrap/>
                    <w:overflowPunct/>
                    <w:topLinePunct w:val="0"/>
                    <w:autoSpaceDE/>
                    <w:autoSpaceDN/>
                    <w:bidi w:val="0"/>
                    <w:adjustRightInd/>
                    <w:snapToGrid/>
                    <w:spacing w:line="240" w:lineRule="atLeast"/>
                    <w:ind w:left="0" w:leftChars="0" w:firstLine="0" w:firstLineChars="0"/>
                    <w:rPr>
                      <w:rFonts w:hint="default" w:ascii="宋体" w:hAnsi="仿宋" w:eastAsia="宋体" w:cs="仿宋"/>
                      <w:b w:val="0"/>
                      <w:color w:val="auto"/>
                      <w:kern w:val="0"/>
                      <w:sz w:val="21"/>
                      <w:szCs w:val="21"/>
                      <w:lang w:val="en-US" w:eastAsia="zh-CN" w:bidi="ar"/>
                    </w:rPr>
                  </w:pPr>
                  <w:r>
                    <w:rPr>
                      <w:rFonts w:hint="eastAsia"/>
                      <w:sz w:val="21"/>
                      <w:szCs w:val="21"/>
                      <w:lang w:val="en-US" w:eastAsia="zh-CN"/>
                    </w:rPr>
                    <w:t>34</w:t>
                  </w:r>
                </w:p>
              </w:tc>
              <w:tc>
                <w:tcPr>
                  <w:tcW w:w="824" w:type="dxa"/>
                  <w:vMerge w:val="continue"/>
                  <w:tcBorders>
                    <w:top w:val="single" w:color="000000" w:sz="4" w:space="0"/>
                    <w:left w:val="single" w:color="000000" w:sz="4" w:space="0"/>
                    <w:bottom w:val="nil"/>
                    <w:right w:val="single" w:color="000000" w:sz="4" w:space="0"/>
                  </w:tcBorders>
                  <w:shd w:val="clear" w:color="auto" w:fill="auto"/>
                  <w:vAlign w:val="center"/>
                </w:tcPr>
                <w:p w14:paraId="7485C759">
                  <w:pPr>
                    <w:pageBreakBefore w:val="0"/>
                    <w:kinsoku/>
                    <w:wordWrap/>
                    <w:overflowPunct/>
                    <w:topLinePunct w:val="0"/>
                    <w:autoSpaceDE/>
                    <w:autoSpaceDN/>
                    <w:bidi w:val="0"/>
                    <w:adjustRightInd/>
                    <w:snapToGrid/>
                    <w:spacing w:line="240" w:lineRule="atLeast"/>
                    <w:jc w:val="center"/>
                    <w:rPr>
                      <w:rFonts w:hint="eastAsia" w:ascii="宋体" w:hAnsi="仿宋" w:eastAsia="宋体" w:cs="仿宋"/>
                      <w:b w:val="0"/>
                      <w:color w:val="auto"/>
                      <w:kern w:val="0"/>
                      <w:sz w:val="21"/>
                      <w:szCs w:val="21"/>
                      <w:lang w:val="en-US" w:eastAsia="zh-CN" w:bidi="ar"/>
                    </w:rPr>
                  </w:pPr>
                </w:p>
              </w:tc>
              <w:tc>
                <w:tcPr>
                  <w:tcW w:w="685" w:type="dxa"/>
                  <w:vMerge w:val="restart"/>
                  <w:tcBorders>
                    <w:top w:val="nil"/>
                    <w:left w:val="single" w:color="000000" w:sz="4" w:space="0"/>
                    <w:bottom w:val="single" w:color="000000" w:sz="4" w:space="0"/>
                    <w:right w:val="single" w:color="000000" w:sz="4" w:space="0"/>
                  </w:tcBorders>
                  <w:shd w:val="clear" w:color="auto" w:fill="auto"/>
                  <w:vAlign w:val="center"/>
                </w:tcPr>
                <w:p w14:paraId="1C2455F7">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仿宋" w:eastAsia="宋体" w:cs="仿宋"/>
                      <w:b w:val="0"/>
                      <w:color w:val="auto"/>
                      <w:kern w:val="0"/>
                      <w:sz w:val="21"/>
                      <w:szCs w:val="21"/>
                      <w:lang w:val="en-US" w:eastAsia="zh-CN" w:bidi="ar"/>
                    </w:rPr>
                  </w:pPr>
                  <w:r>
                    <w:rPr>
                      <w:rFonts w:hint="eastAsia" w:ascii="微软雅黑" w:hAnsi="微软雅黑" w:eastAsia="微软雅黑" w:cs="微软雅黑"/>
                      <w:i w:val="0"/>
                      <w:iCs w:val="0"/>
                      <w:color w:val="000000"/>
                      <w:kern w:val="0"/>
                      <w:sz w:val="21"/>
                      <w:szCs w:val="21"/>
                      <w:u w:val="none"/>
                      <w:lang w:val="en-US" w:eastAsia="zh-CN" w:bidi="ar"/>
                    </w:rPr>
                    <w:t>病案检索</w:t>
                  </w:r>
                </w:p>
              </w:tc>
              <w:tc>
                <w:tcPr>
                  <w:tcW w:w="49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8B833">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仿宋" w:eastAsia="宋体" w:cs="仿宋"/>
                      <w:b w:val="0"/>
                      <w:color w:val="auto"/>
                      <w:kern w:val="0"/>
                      <w:sz w:val="21"/>
                      <w:szCs w:val="21"/>
                      <w:lang w:val="en-US" w:eastAsia="zh-CN" w:bidi="ar"/>
                    </w:rPr>
                  </w:pPr>
                  <w:r>
                    <w:rPr>
                      <w:rFonts w:hint="eastAsia" w:ascii="微软雅黑" w:hAnsi="微软雅黑" w:eastAsia="微软雅黑" w:cs="微软雅黑"/>
                      <w:i w:val="0"/>
                      <w:iCs w:val="0"/>
                      <w:color w:val="000000"/>
                      <w:kern w:val="0"/>
                      <w:sz w:val="21"/>
                      <w:szCs w:val="21"/>
                      <w:u w:val="none"/>
                      <w:lang w:val="en-US" w:eastAsia="zh-CN" w:bidi="ar"/>
                    </w:rPr>
                    <w:t>关键词搜索，选择搜索分类（病案号/疾病/手术/科室/病人姓名/医生等）</w:t>
                  </w:r>
                </w:p>
              </w:tc>
            </w:tr>
            <w:tr w14:paraId="66D880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07F60">
                  <w:pPr>
                    <w:pStyle w:val="3"/>
                    <w:pageBreakBefore w:val="0"/>
                    <w:numPr>
                      <w:ilvl w:val="0"/>
                      <w:numId w:val="0"/>
                    </w:numPr>
                    <w:kinsoku/>
                    <w:wordWrap/>
                    <w:overflowPunct/>
                    <w:topLinePunct w:val="0"/>
                    <w:autoSpaceDE/>
                    <w:autoSpaceDN/>
                    <w:bidi w:val="0"/>
                    <w:adjustRightInd/>
                    <w:snapToGrid/>
                    <w:spacing w:line="240" w:lineRule="atLeast"/>
                    <w:ind w:left="0" w:leftChars="0" w:firstLine="0" w:firstLineChars="0"/>
                    <w:rPr>
                      <w:rFonts w:hint="eastAsia"/>
                      <w:sz w:val="21"/>
                      <w:szCs w:val="21"/>
                    </w:rPr>
                  </w:pPr>
                  <w:r>
                    <w:rPr>
                      <w:rFonts w:hint="eastAsia"/>
                      <w:sz w:val="21"/>
                      <w:szCs w:val="21"/>
                      <w:lang w:val="en-US" w:eastAsia="zh-CN"/>
                    </w:rPr>
                    <w:t>35</w:t>
                  </w:r>
                </w:p>
              </w:tc>
              <w:tc>
                <w:tcPr>
                  <w:tcW w:w="824" w:type="dxa"/>
                  <w:vMerge w:val="continue"/>
                  <w:tcBorders>
                    <w:top w:val="single" w:color="000000" w:sz="4" w:space="0"/>
                    <w:left w:val="single" w:color="000000" w:sz="4" w:space="0"/>
                    <w:bottom w:val="nil"/>
                    <w:right w:val="single" w:color="000000" w:sz="4" w:space="0"/>
                  </w:tcBorders>
                  <w:shd w:val="clear" w:color="auto" w:fill="auto"/>
                  <w:vAlign w:val="center"/>
                </w:tcPr>
                <w:p w14:paraId="718F6F85">
                  <w:pPr>
                    <w:pageBreakBefore w:val="0"/>
                    <w:kinsoku/>
                    <w:wordWrap/>
                    <w:overflowPunct/>
                    <w:topLinePunct w:val="0"/>
                    <w:autoSpaceDE/>
                    <w:autoSpaceDN/>
                    <w:bidi w:val="0"/>
                    <w:adjustRightInd/>
                    <w:snapToGrid/>
                    <w:spacing w:line="240" w:lineRule="atLeast"/>
                    <w:jc w:val="center"/>
                    <w:rPr>
                      <w:rFonts w:hint="eastAsia" w:ascii="微软雅黑" w:hAnsi="微软雅黑" w:eastAsia="微软雅黑" w:cs="微软雅黑"/>
                      <w:i w:val="0"/>
                      <w:iCs w:val="0"/>
                      <w:color w:val="000000"/>
                      <w:sz w:val="21"/>
                      <w:szCs w:val="21"/>
                      <w:u w:val="none"/>
                    </w:rPr>
                  </w:pPr>
                </w:p>
              </w:tc>
              <w:tc>
                <w:tcPr>
                  <w:tcW w:w="685" w:type="dxa"/>
                  <w:vMerge w:val="continue"/>
                  <w:tcBorders>
                    <w:top w:val="nil"/>
                    <w:left w:val="single" w:color="000000" w:sz="4" w:space="0"/>
                    <w:bottom w:val="single" w:color="000000" w:sz="4" w:space="0"/>
                    <w:right w:val="single" w:color="000000" w:sz="4" w:space="0"/>
                  </w:tcBorders>
                  <w:shd w:val="clear" w:color="auto" w:fill="auto"/>
                  <w:vAlign w:val="center"/>
                </w:tcPr>
                <w:p w14:paraId="7D5929EC">
                  <w:pPr>
                    <w:pageBreakBefore w:val="0"/>
                    <w:kinsoku/>
                    <w:wordWrap/>
                    <w:overflowPunct/>
                    <w:topLinePunct w:val="0"/>
                    <w:autoSpaceDE/>
                    <w:autoSpaceDN/>
                    <w:bidi w:val="0"/>
                    <w:adjustRightInd/>
                    <w:snapToGrid/>
                    <w:spacing w:line="240" w:lineRule="atLeast"/>
                    <w:jc w:val="center"/>
                    <w:rPr>
                      <w:rFonts w:hint="eastAsia" w:ascii="微软雅黑" w:hAnsi="微软雅黑" w:eastAsia="微软雅黑" w:cs="微软雅黑"/>
                      <w:i w:val="0"/>
                      <w:iCs w:val="0"/>
                      <w:color w:val="000000"/>
                      <w:sz w:val="21"/>
                      <w:szCs w:val="21"/>
                      <w:u w:val="none"/>
                    </w:rPr>
                  </w:pPr>
                </w:p>
              </w:tc>
              <w:tc>
                <w:tcPr>
                  <w:tcW w:w="49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00AEB">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lang w:val="en-US" w:eastAsia="zh-CN" w:bidi="ar"/>
                    </w:rPr>
                    <w:t>▲可进行多种条件复杂检索，按照列出的各种查询条件对病案进行查询</w:t>
                  </w:r>
                </w:p>
              </w:tc>
            </w:tr>
            <w:tr w14:paraId="1520D2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C154E">
                  <w:pPr>
                    <w:pStyle w:val="3"/>
                    <w:pageBreakBefore w:val="0"/>
                    <w:numPr>
                      <w:ilvl w:val="0"/>
                      <w:numId w:val="0"/>
                    </w:numPr>
                    <w:kinsoku/>
                    <w:wordWrap/>
                    <w:overflowPunct/>
                    <w:topLinePunct w:val="0"/>
                    <w:autoSpaceDE/>
                    <w:autoSpaceDN/>
                    <w:bidi w:val="0"/>
                    <w:adjustRightInd/>
                    <w:snapToGrid/>
                    <w:spacing w:line="240" w:lineRule="atLeast"/>
                    <w:ind w:left="0" w:leftChars="0" w:firstLine="0" w:firstLineChars="0"/>
                    <w:rPr>
                      <w:rFonts w:hint="eastAsia"/>
                      <w:sz w:val="21"/>
                      <w:szCs w:val="21"/>
                    </w:rPr>
                  </w:pPr>
                  <w:r>
                    <w:rPr>
                      <w:rFonts w:hint="eastAsia"/>
                      <w:sz w:val="21"/>
                      <w:szCs w:val="21"/>
                      <w:lang w:val="en-US" w:eastAsia="zh-CN"/>
                    </w:rPr>
                    <w:t>36</w:t>
                  </w:r>
                </w:p>
              </w:tc>
              <w:tc>
                <w:tcPr>
                  <w:tcW w:w="8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C27893">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lang w:val="en-US" w:eastAsia="zh-CN" w:bidi="ar"/>
                    </w:rPr>
                    <w:t>系统管理</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4176E">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lang w:val="en-US" w:eastAsia="zh-CN" w:bidi="ar"/>
                    </w:rPr>
                    <w:t>菜单管理</w:t>
                  </w:r>
                </w:p>
              </w:tc>
              <w:tc>
                <w:tcPr>
                  <w:tcW w:w="49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0A1A1">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lang w:val="en-US" w:eastAsia="zh-CN" w:bidi="ar"/>
                    </w:rPr>
                    <w:t>▲管理员可进行自定义系统菜单，根据医院实际需求修改菜单显示模块</w:t>
                  </w:r>
                  <w:r>
                    <w:rPr>
                      <w:rFonts w:hint="eastAsia" w:ascii="微软雅黑" w:hAnsi="微软雅黑" w:cs="微软雅黑"/>
                      <w:i w:val="0"/>
                      <w:iCs w:val="0"/>
                      <w:color w:val="000000"/>
                      <w:kern w:val="0"/>
                      <w:sz w:val="21"/>
                      <w:szCs w:val="21"/>
                      <w:u w:val="none"/>
                      <w:lang w:val="en-US" w:eastAsia="zh-CN" w:bidi="ar"/>
                    </w:rPr>
                    <w:t>。</w:t>
                  </w:r>
                </w:p>
              </w:tc>
            </w:tr>
            <w:tr w14:paraId="7DF80A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EB87C">
                  <w:pPr>
                    <w:pStyle w:val="3"/>
                    <w:pageBreakBefore w:val="0"/>
                    <w:numPr>
                      <w:ilvl w:val="0"/>
                      <w:numId w:val="0"/>
                    </w:numPr>
                    <w:kinsoku/>
                    <w:wordWrap/>
                    <w:overflowPunct/>
                    <w:topLinePunct w:val="0"/>
                    <w:autoSpaceDE/>
                    <w:autoSpaceDN/>
                    <w:bidi w:val="0"/>
                    <w:adjustRightInd/>
                    <w:snapToGrid/>
                    <w:spacing w:line="240" w:lineRule="atLeast"/>
                    <w:ind w:left="0" w:leftChars="0" w:firstLine="0" w:firstLineChars="0"/>
                    <w:rPr>
                      <w:rFonts w:hint="eastAsia"/>
                      <w:sz w:val="21"/>
                      <w:szCs w:val="21"/>
                    </w:rPr>
                  </w:pPr>
                  <w:r>
                    <w:rPr>
                      <w:rFonts w:hint="eastAsia"/>
                      <w:sz w:val="21"/>
                      <w:szCs w:val="21"/>
                      <w:lang w:val="en-US" w:eastAsia="zh-CN"/>
                    </w:rPr>
                    <w:t>37</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83FC07">
                  <w:pPr>
                    <w:pageBreakBefore w:val="0"/>
                    <w:kinsoku/>
                    <w:wordWrap/>
                    <w:overflowPunct/>
                    <w:topLinePunct w:val="0"/>
                    <w:autoSpaceDE/>
                    <w:autoSpaceDN/>
                    <w:bidi w:val="0"/>
                    <w:adjustRightInd/>
                    <w:snapToGrid/>
                    <w:spacing w:line="240" w:lineRule="atLeast"/>
                    <w:jc w:val="center"/>
                    <w:rPr>
                      <w:rFonts w:hint="eastAsia" w:ascii="微软雅黑" w:hAnsi="微软雅黑" w:eastAsia="微软雅黑" w:cs="微软雅黑"/>
                      <w:i w:val="0"/>
                      <w:iCs w:val="0"/>
                      <w:color w:val="000000"/>
                      <w:sz w:val="21"/>
                      <w:szCs w:val="21"/>
                      <w:u w:val="none"/>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56AB0">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lang w:val="en-US" w:eastAsia="zh-CN" w:bidi="ar"/>
                    </w:rPr>
                    <w:t>用户管理</w:t>
                  </w:r>
                </w:p>
              </w:tc>
              <w:tc>
                <w:tcPr>
                  <w:tcW w:w="49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617A8">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lang w:val="en-US" w:eastAsia="zh-CN" w:bidi="ar"/>
                    </w:rPr>
                    <w:t>用户权限分配，可通过部门权限、角色权限、菜单权限、页面操作权限对用户权限进行控制、分配和管理。</w:t>
                  </w:r>
                </w:p>
              </w:tc>
            </w:tr>
            <w:tr w14:paraId="4E4969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A2E8E">
                  <w:pPr>
                    <w:pStyle w:val="3"/>
                    <w:pageBreakBefore w:val="0"/>
                    <w:numPr>
                      <w:ilvl w:val="0"/>
                      <w:numId w:val="0"/>
                    </w:numPr>
                    <w:kinsoku/>
                    <w:wordWrap/>
                    <w:overflowPunct/>
                    <w:topLinePunct w:val="0"/>
                    <w:autoSpaceDE/>
                    <w:autoSpaceDN/>
                    <w:bidi w:val="0"/>
                    <w:adjustRightInd/>
                    <w:snapToGrid/>
                    <w:spacing w:line="240" w:lineRule="atLeast"/>
                    <w:ind w:left="0" w:leftChars="0" w:firstLine="0" w:firstLineChars="0"/>
                    <w:rPr>
                      <w:rFonts w:hint="eastAsia"/>
                      <w:sz w:val="21"/>
                      <w:szCs w:val="21"/>
                    </w:rPr>
                  </w:pPr>
                  <w:r>
                    <w:rPr>
                      <w:rFonts w:hint="eastAsia"/>
                      <w:sz w:val="21"/>
                      <w:szCs w:val="21"/>
                      <w:lang w:val="en-US" w:eastAsia="zh-CN"/>
                    </w:rPr>
                    <w:t>38</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E55BA6">
                  <w:pPr>
                    <w:pageBreakBefore w:val="0"/>
                    <w:kinsoku/>
                    <w:wordWrap/>
                    <w:overflowPunct/>
                    <w:topLinePunct w:val="0"/>
                    <w:autoSpaceDE/>
                    <w:autoSpaceDN/>
                    <w:bidi w:val="0"/>
                    <w:adjustRightInd/>
                    <w:snapToGrid/>
                    <w:spacing w:line="240" w:lineRule="atLeast"/>
                    <w:jc w:val="center"/>
                    <w:rPr>
                      <w:rFonts w:hint="eastAsia" w:ascii="微软雅黑" w:hAnsi="微软雅黑" w:eastAsia="微软雅黑" w:cs="微软雅黑"/>
                      <w:i w:val="0"/>
                      <w:iCs w:val="0"/>
                      <w:color w:val="000000"/>
                      <w:sz w:val="21"/>
                      <w:szCs w:val="21"/>
                      <w:u w:val="none"/>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BBDCD">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lang w:val="en-US" w:eastAsia="zh-CN" w:bidi="ar"/>
                    </w:rPr>
                    <w:t>科室管理</w:t>
                  </w:r>
                </w:p>
              </w:tc>
              <w:tc>
                <w:tcPr>
                  <w:tcW w:w="49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BA23C">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lang w:val="en-US" w:eastAsia="zh-CN" w:bidi="ar"/>
                    </w:rPr>
                    <w:t>科室自定义权限设置。</w:t>
                  </w:r>
                </w:p>
              </w:tc>
            </w:tr>
            <w:tr w14:paraId="4CFCD8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9954A">
                  <w:pPr>
                    <w:pStyle w:val="3"/>
                    <w:pageBreakBefore w:val="0"/>
                    <w:numPr>
                      <w:ilvl w:val="0"/>
                      <w:numId w:val="0"/>
                    </w:numPr>
                    <w:kinsoku/>
                    <w:wordWrap/>
                    <w:overflowPunct/>
                    <w:topLinePunct w:val="0"/>
                    <w:autoSpaceDE/>
                    <w:autoSpaceDN/>
                    <w:bidi w:val="0"/>
                    <w:adjustRightInd/>
                    <w:snapToGrid/>
                    <w:spacing w:line="240" w:lineRule="atLeast"/>
                    <w:ind w:left="0" w:leftChars="0" w:firstLine="0" w:firstLineChars="0"/>
                    <w:rPr>
                      <w:rFonts w:hint="eastAsia"/>
                      <w:sz w:val="21"/>
                      <w:szCs w:val="21"/>
                    </w:rPr>
                  </w:pPr>
                  <w:r>
                    <w:rPr>
                      <w:rFonts w:hint="eastAsia"/>
                      <w:sz w:val="21"/>
                      <w:szCs w:val="21"/>
                      <w:lang w:val="en-US" w:eastAsia="zh-CN"/>
                    </w:rPr>
                    <w:t>39</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2E33B8">
                  <w:pPr>
                    <w:pageBreakBefore w:val="0"/>
                    <w:kinsoku/>
                    <w:wordWrap/>
                    <w:overflowPunct/>
                    <w:topLinePunct w:val="0"/>
                    <w:autoSpaceDE/>
                    <w:autoSpaceDN/>
                    <w:bidi w:val="0"/>
                    <w:adjustRightInd/>
                    <w:snapToGrid/>
                    <w:spacing w:line="240" w:lineRule="atLeast"/>
                    <w:jc w:val="center"/>
                    <w:rPr>
                      <w:rFonts w:hint="eastAsia" w:ascii="微软雅黑" w:hAnsi="微软雅黑" w:eastAsia="微软雅黑" w:cs="微软雅黑"/>
                      <w:i w:val="0"/>
                      <w:iCs w:val="0"/>
                      <w:color w:val="000000"/>
                      <w:sz w:val="21"/>
                      <w:szCs w:val="21"/>
                      <w:u w:val="none"/>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40D2C">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lang w:val="en-US" w:eastAsia="zh-CN" w:bidi="ar"/>
                    </w:rPr>
                    <w:t>角色管理</w:t>
                  </w:r>
                </w:p>
              </w:tc>
              <w:tc>
                <w:tcPr>
                  <w:tcW w:w="49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91049">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lang w:val="en-US" w:eastAsia="zh-CN" w:bidi="ar"/>
                    </w:rPr>
                    <w:t>自定义角色的编辑以及角色数据权限设置和菜单分配</w:t>
                  </w:r>
                  <w:r>
                    <w:rPr>
                      <w:rFonts w:hint="eastAsia" w:ascii="微软雅黑" w:hAnsi="微软雅黑" w:cs="微软雅黑"/>
                      <w:i w:val="0"/>
                      <w:iCs w:val="0"/>
                      <w:color w:val="000000"/>
                      <w:kern w:val="0"/>
                      <w:sz w:val="21"/>
                      <w:szCs w:val="21"/>
                      <w:u w:val="none"/>
                      <w:lang w:val="en-US" w:eastAsia="zh-CN" w:bidi="ar"/>
                    </w:rPr>
                    <w:t>。</w:t>
                  </w:r>
                </w:p>
              </w:tc>
            </w:tr>
            <w:tr w14:paraId="0594CB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63323">
                  <w:pPr>
                    <w:pStyle w:val="3"/>
                    <w:pageBreakBefore w:val="0"/>
                    <w:numPr>
                      <w:ilvl w:val="0"/>
                      <w:numId w:val="0"/>
                    </w:numPr>
                    <w:kinsoku/>
                    <w:wordWrap/>
                    <w:overflowPunct/>
                    <w:topLinePunct w:val="0"/>
                    <w:autoSpaceDE/>
                    <w:autoSpaceDN/>
                    <w:bidi w:val="0"/>
                    <w:adjustRightInd/>
                    <w:snapToGrid/>
                    <w:spacing w:line="240" w:lineRule="atLeast"/>
                    <w:ind w:left="0" w:leftChars="0" w:firstLine="0" w:firstLineChars="0"/>
                    <w:rPr>
                      <w:rFonts w:hint="eastAsia"/>
                      <w:sz w:val="21"/>
                      <w:szCs w:val="21"/>
                    </w:rPr>
                  </w:pPr>
                  <w:r>
                    <w:rPr>
                      <w:rFonts w:hint="eastAsia"/>
                      <w:sz w:val="21"/>
                      <w:szCs w:val="21"/>
                      <w:lang w:val="en-US" w:eastAsia="zh-CN"/>
                    </w:rPr>
                    <w:t>40</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19FB8D">
                  <w:pPr>
                    <w:pageBreakBefore w:val="0"/>
                    <w:kinsoku/>
                    <w:wordWrap/>
                    <w:overflowPunct/>
                    <w:topLinePunct w:val="0"/>
                    <w:autoSpaceDE/>
                    <w:autoSpaceDN/>
                    <w:bidi w:val="0"/>
                    <w:adjustRightInd/>
                    <w:snapToGrid/>
                    <w:spacing w:line="240" w:lineRule="atLeast"/>
                    <w:jc w:val="center"/>
                    <w:rPr>
                      <w:rFonts w:hint="eastAsia" w:ascii="微软雅黑" w:hAnsi="微软雅黑" w:eastAsia="微软雅黑" w:cs="微软雅黑"/>
                      <w:i w:val="0"/>
                      <w:iCs w:val="0"/>
                      <w:color w:val="000000"/>
                      <w:sz w:val="21"/>
                      <w:szCs w:val="21"/>
                      <w:u w:val="none"/>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FB226">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lang w:val="en-US" w:eastAsia="zh-CN" w:bidi="ar"/>
                    </w:rPr>
                    <w:t>数据同步</w:t>
                  </w:r>
                </w:p>
              </w:tc>
              <w:tc>
                <w:tcPr>
                  <w:tcW w:w="49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4C34F">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cs="微软雅黑"/>
                      <w:i w:val="0"/>
                      <w:iCs w:val="0"/>
                      <w:strike w:val="0"/>
                      <w:dstrike w:val="0"/>
                      <w:color w:val="000000"/>
                      <w:kern w:val="0"/>
                      <w:sz w:val="21"/>
                      <w:szCs w:val="21"/>
                      <w:highlight w:val="none"/>
                      <w:u w:val="none"/>
                      <w:lang w:val="en-US" w:eastAsia="zh-CN" w:bidi="ar"/>
                    </w:rPr>
                    <w:t>通过集成平台</w:t>
                  </w:r>
                  <w:r>
                    <w:rPr>
                      <w:rFonts w:hint="eastAsia" w:ascii="微软雅黑" w:hAnsi="微软雅黑" w:eastAsia="微软雅黑" w:cs="微软雅黑"/>
                      <w:i w:val="0"/>
                      <w:iCs w:val="0"/>
                      <w:strike w:val="0"/>
                      <w:dstrike w:val="0"/>
                      <w:color w:val="000000"/>
                      <w:kern w:val="0"/>
                      <w:sz w:val="21"/>
                      <w:szCs w:val="21"/>
                      <w:highlight w:val="none"/>
                      <w:u w:val="none"/>
                      <w:lang w:val="en-US" w:eastAsia="zh-CN" w:bidi="ar"/>
                    </w:rPr>
                    <w:t>同步获取HIS用户账号、科室信息、患者信息等</w:t>
                  </w:r>
                  <w:r>
                    <w:rPr>
                      <w:rFonts w:hint="eastAsia" w:ascii="微软雅黑" w:hAnsi="微软雅黑" w:cs="微软雅黑"/>
                      <w:i w:val="0"/>
                      <w:iCs w:val="0"/>
                      <w:strike w:val="0"/>
                      <w:dstrike w:val="0"/>
                      <w:color w:val="000000"/>
                      <w:kern w:val="0"/>
                      <w:sz w:val="21"/>
                      <w:szCs w:val="21"/>
                      <w:highlight w:val="none"/>
                      <w:u w:val="none"/>
                      <w:lang w:val="en-US" w:eastAsia="zh-CN" w:bidi="ar"/>
                    </w:rPr>
                    <w:t>。</w:t>
                  </w:r>
                </w:p>
              </w:tc>
            </w:tr>
            <w:tr w14:paraId="45561E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13311">
                  <w:pPr>
                    <w:pStyle w:val="3"/>
                    <w:pageBreakBefore w:val="0"/>
                    <w:numPr>
                      <w:ilvl w:val="0"/>
                      <w:numId w:val="0"/>
                    </w:numPr>
                    <w:kinsoku/>
                    <w:wordWrap/>
                    <w:overflowPunct/>
                    <w:topLinePunct w:val="0"/>
                    <w:autoSpaceDE/>
                    <w:autoSpaceDN/>
                    <w:bidi w:val="0"/>
                    <w:adjustRightInd/>
                    <w:snapToGrid/>
                    <w:spacing w:line="240" w:lineRule="atLeast"/>
                    <w:ind w:left="0" w:leftChars="0" w:firstLine="0" w:firstLineChars="0"/>
                    <w:rPr>
                      <w:rFonts w:hint="eastAsia"/>
                      <w:sz w:val="21"/>
                      <w:szCs w:val="21"/>
                    </w:rPr>
                  </w:pPr>
                  <w:r>
                    <w:rPr>
                      <w:rFonts w:hint="eastAsia"/>
                      <w:sz w:val="21"/>
                      <w:szCs w:val="21"/>
                      <w:lang w:val="en-US" w:eastAsia="zh-CN"/>
                    </w:rPr>
                    <w:t>41</w:t>
                  </w:r>
                </w:p>
              </w:tc>
              <w:tc>
                <w:tcPr>
                  <w:tcW w:w="8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5AEAFF">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lang w:val="en-US" w:eastAsia="zh-CN" w:bidi="ar"/>
                    </w:rPr>
                    <w:t>死亡、非医嘱离院管理</w:t>
                  </w:r>
                </w:p>
              </w:tc>
              <w:tc>
                <w:tcPr>
                  <w:tcW w:w="6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9D2443">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lang w:val="en-US" w:eastAsia="zh-CN" w:bidi="ar"/>
                    </w:rPr>
                    <w:t>费用清单</w:t>
                  </w:r>
                </w:p>
              </w:tc>
              <w:tc>
                <w:tcPr>
                  <w:tcW w:w="49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B645A">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default" w:ascii="微软雅黑" w:hAnsi="微软雅黑" w:eastAsia="微软雅黑" w:cs="微软雅黑"/>
                      <w:i w:val="0"/>
                      <w:iCs w:val="0"/>
                      <w:color w:val="000000"/>
                      <w:sz w:val="21"/>
                      <w:szCs w:val="21"/>
                      <w:u w:val="none"/>
                      <w:lang w:val="en-US"/>
                    </w:rPr>
                  </w:pPr>
                  <w:r>
                    <w:rPr>
                      <w:rFonts w:hint="eastAsia" w:ascii="微软雅黑" w:hAnsi="微软雅黑" w:eastAsia="微软雅黑" w:cs="微软雅黑"/>
                      <w:i w:val="0"/>
                      <w:iCs w:val="0"/>
                      <w:color w:val="000000"/>
                      <w:kern w:val="0"/>
                      <w:sz w:val="21"/>
                      <w:szCs w:val="21"/>
                      <w:highlight w:val="none"/>
                      <w:u w:val="none"/>
                      <w:lang w:val="en-US" w:eastAsia="zh-CN" w:bidi="ar"/>
                    </w:rPr>
                    <w:t>导入费用结算清单并合并导出病历文件</w:t>
                  </w:r>
                  <w:r>
                    <w:rPr>
                      <w:rFonts w:hint="eastAsia" w:ascii="微软雅黑" w:hAnsi="微软雅黑" w:cs="微软雅黑"/>
                      <w:i w:val="0"/>
                      <w:iCs w:val="0"/>
                      <w:color w:val="000000"/>
                      <w:kern w:val="0"/>
                      <w:sz w:val="21"/>
                      <w:szCs w:val="21"/>
                      <w:highlight w:val="none"/>
                      <w:u w:val="none"/>
                      <w:lang w:val="en-US" w:eastAsia="zh-CN" w:bidi="ar"/>
                    </w:rPr>
                    <w:t xml:space="preserve">。 </w:t>
                  </w:r>
                </w:p>
              </w:tc>
            </w:tr>
            <w:tr w14:paraId="2696D9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FB5BD">
                  <w:pPr>
                    <w:pStyle w:val="3"/>
                    <w:pageBreakBefore w:val="0"/>
                    <w:numPr>
                      <w:ilvl w:val="0"/>
                      <w:numId w:val="0"/>
                    </w:numPr>
                    <w:kinsoku/>
                    <w:wordWrap/>
                    <w:overflowPunct/>
                    <w:topLinePunct w:val="0"/>
                    <w:autoSpaceDE/>
                    <w:autoSpaceDN/>
                    <w:bidi w:val="0"/>
                    <w:adjustRightInd/>
                    <w:snapToGrid/>
                    <w:spacing w:line="240" w:lineRule="atLeast"/>
                    <w:ind w:left="0" w:leftChars="0" w:firstLine="0" w:firstLineChars="0"/>
                    <w:rPr>
                      <w:rFonts w:hint="eastAsia"/>
                      <w:sz w:val="21"/>
                      <w:szCs w:val="21"/>
                    </w:rPr>
                  </w:pPr>
                  <w:r>
                    <w:rPr>
                      <w:rFonts w:hint="eastAsia"/>
                      <w:sz w:val="21"/>
                      <w:szCs w:val="21"/>
                      <w:lang w:val="en-US" w:eastAsia="zh-CN"/>
                    </w:rPr>
                    <w:t>42</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E80707">
                  <w:pPr>
                    <w:pageBreakBefore w:val="0"/>
                    <w:kinsoku/>
                    <w:wordWrap/>
                    <w:overflowPunct/>
                    <w:topLinePunct w:val="0"/>
                    <w:autoSpaceDE/>
                    <w:autoSpaceDN/>
                    <w:bidi w:val="0"/>
                    <w:adjustRightInd/>
                    <w:snapToGrid/>
                    <w:spacing w:line="240" w:lineRule="atLeast"/>
                    <w:jc w:val="center"/>
                    <w:rPr>
                      <w:rFonts w:hint="eastAsia" w:ascii="微软雅黑" w:hAnsi="微软雅黑" w:eastAsia="微软雅黑" w:cs="微软雅黑"/>
                      <w:i w:val="0"/>
                      <w:iCs w:val="0"/>
                      <w:color w:val="000000"/>
                      <w:sz w:val="21"/>
                      <w:szCs w:val="21"/>
                      <w:u w:val="none"/>
                    </w:rPr>
                  </w:pPr>
                </w:p>
              </w:tc>
              <w:tc>
                <w:tcPr>
                  <w:tcW w:w="6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38167C">
                  <w:pPr>
                    <w:pageBreakBefore w:val="0"/>
                    <w:kinsoku/>
                    <w:wordWrap/>
                    <w:overflowPunct/>
                    <w:topLinePunct w:val="0"/>
                    <w:autoSpaceDE/>
                    <w:autoSpaceDN/>
                    <w:bidi w:val="0"/>
                    <w:adjustRightInd/>
                    <w:snapToGrid/>
                    <w:spacing w:line="240" w:lineRule="atLeast"/>
                    <w:jc w:val="center"/>
                    <w:rPr>
                      <w:rFonts w:hint="eastAsia" w:ascii="微软雅黑" w:hAnsi="微软雅黑" w:eastAsia="微软雅黑" w:cs="微软雅黑"/>
                      <w:i w:val="0"/>
                      <w:iCs w:val="0"/>
                      <w:color w:val="000000"/>
                      <w:sz w:val="21"/>
                      <w:szCs w:val="21"/>
                      <w:u w:val="none"/>
                    </w:rPr>
                  </w:pPr>
                </w:p>
              </w:tc>
              <w:tc>
                <w:tcPr>
                  <w:tcW w:w="49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32EAD">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cs="微软雅黑"/>
                      <w:i w:val="0"/>
                      <w:iCs w:val="0"/>
                      <w:color w:val="000000"/>
                      <w:kern w:val="0"/>
                      <w:sz w:val="21"/>
                      <w:szCs w:val="21"/>
                      <w:u w:val="none"/>
                      <w:lang w:val="en-US" w:eastAsia="zh-CN" w:bidi="ar"/>
                    </w:rPr>
                    <w:t>对</w:t>
                  </w:r>
                  <w:r>
                    <w:rPr>
                      <w:rFonts w:hint="eastAsia" w:ascii="微软雅黑" w:hAnsi="微软雅黑" w:eastAsia="微软雅黑" w:cs="微软雅黑"/>
                      <w:i w:val="0"/>
                      <w:iCs w:val="0"/>
                      <w:color w:val="000000"/>
                      <w:kern w:val="0"/>
                      <w:sz w:val="21"/>
                      <w:szCs w:val="21"/>
                      <w:u w:val="none"/>
                      <w:lang w:val="en-US" w:eastAsia="zh-CN" w:bidi="ar"/>
                    </w:rPr>
                    <w:t>费用清单</w:t>
                  </w:r>
                  <w:r>
                    <w:rPr>
                      <w:rFonts w:hint="eastAsia" w:ascii="微软雅黑" w:hAnsi="微软雅黑" w:cs="微软雅黑"/>
                      <w:i w:val="0"/>
                      <w:iCs w:val="0"/>
                      <w:color w:val="000000"/>
                      <w:kern w:val="0"/>
                      <w:sz w:val="21"/>
                      <w:szCs w:val="21"/>
                      <w:u w:val="none"/>
                      <w:lang w:val="en-US" w:eastAsia="zh-CN" w:bidi="ar"/>
                    </w:rPr>
                    <w:t>的</w:t>
                  </w:r>
                  <w:r>
                    <w:rPr>
                      <w:rFonts w:hint="eastAsia" w:ascii="微软雅黑" w:hAnsi="微软雅黑" w:eastAsia="微软雅黑" w:cs="微软雅黑"/>
                      <w:i w:val="0"/>
                      <w:iCs w:val="0"/>
                      <w:color w:val="000000"/>
                      <w:kern w:val="0"/>
                      <w:sz w:val="21"/>
                      <w:szCs w:val="21"/>
                      <w:u w:val="none"/>
                      <w:lang w:val="en-US" w:eastAsia="zh-CN" w:bidi="ar"/>
                    </w:rPr>
                    <w:t>完整性</w:t>
                  </w:r>
                  <w:r>
                    <w:rPr>
                      <w:rFonts w:hint="eastAsia" w:ascii="微软雅黑" w:hAnsi="微软雅黑" w:cs="微软雅黑"/>
                      <w:i w:val="0"/>
                      <w:iCs w:val="0"/>
                      <w:color w:val="000000"/>
                      <w:kern w:val="0"/>
                      <w:sz w:val="21"/>
                      <w:szCs w:val="21"/>
                      <w:u w:val="none"/>
                      <w:lang w:val="en-US" w:eastAsia="zh-CN" w:bidi="ar"/>
                    </w:rPr>
                    <w:t>进行</w:t>
                  </w:r>
                  <w:r>
                    <w:rPr>
                      <w:rFonts w:hint="eastAsia" w:ascii="微软雅黑" w:hAnsi="微软雅黑" w:eastAsia="微软雅黑" w:cs="微软雅黑"/>
                      <w:i w:val="0"/>
                      <w:iCs w:val="0"/>
                      <w:color w:val="000000"/>
                      <w:kern w:val="0"/>
                      <w:sz w:val="21"/>
                      <w:szCs w:val="21"/>
                      <w:u w:val="none"/>
                      <w:lang w:val="en-US" w:eastAsia="zh-CN" w:bidi="ar"/>
                    </w:rPr>
                    <w:t>校验</w:t>
                  </w:r>
                  <w:r>
                    <w:rPr>
                      <w:rFonts w:hint="eastAsia" w:ascii="微软雅黑" w:hAnsi="微软雅黑" w:cs="微软雅黑"/>
                      <w:i w:val="0"/>
                      <w:iCs w:val="0"/>
                      <w:color w:val="000000"/>
                      <w:kern w:val="0"/>
                      <w:sz w:val="21"/>
                      <w:szCs w:val="21"/>
                      <w:u w:val="none"/>
                      <w:lang w:val="en-US" w:eastAsia="zh-CN" w:bidi="ar"/>
                    </w:rPr>
                    <w:t>。</w:t>
                  </w:r>
                </w:p>
              </w:tc>
            </w:tr>
            <w:tr w14:paraId="1A0605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83262">
                  <w:pPr>
                    <w:pStyle w:val="3"/>
                    <w:pageBreakBefore w:val="0"/>
                    <w:numPr>
                      <w:ilvl w:val="0"/>
                      <w:numId w:val="0"/>
                    </w:numPr>
                    <w:kinsoku/>
                    <w:wordWrap/>
                    <w:overflowPunct/>
                    <w:topLinePunct w:val="0"/>
                    <w:autoSpaceDE/>
                    <w:autoSpaceDN/>
                    <w:bidi w:val="0"/>
                    <w:adjustRightInd/>
                    <w:snapToGrid/>
                    <w:spacing w:line="240" w:lineRule="atLeast"/>
                    <w:ind w:left="0" w:leftChars="0" w:firstLine="0" w:firstLineChars="0"/>
                    <w:rPr>
                      <w:rFonts w:hint="eastAsia"/>
                      <w:sz w:val="21"/>
                      <w:szCs w:val="21"/>
                    </w:rPr>
                  </w:pPr>
                  <w:r>
                    <w:rPr>
                      <w:rFonts w:hint="eastAsia"/>
                      <w:sz w:val="21"/>
                      <w:szCs w:val="21"/>
                      <w:lang w:val="en-US" w:eastAsia="zh-CN"/>
                    </w:rPr>
                    <w:t>43</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7E12E1">
                  <w:pPr>
                    <w:pageBreakBefore w:val="0"/>
                    <w:kinsoku/>
                    <w:wordWrap/>
                    <w:overflowPunct/>
                    <w:topLinePunct w:val="0"/>
                    <w:autoSpaceDE/>
                    <w:autoSpaceDN/>
                    <w:bidi w:val="0"/>
                    <w:adjustRightInd/>
                    <w:snapToGrid/>
                    <w:spacing w:line="240" w:lineRule="atLeast"/>
                    <w:jc w:val="center"/>
                    <w:rPr>
                      <w:rFonts w:hint="eastAsia" w:ascii="微软雅黑" w:hAnsi="微软雅黑" w:eastAsia="微软雅黑" w:cs="微软雅黑"/>
                      <w:i w:val="0"/>
                      <w:iCs w:val="0"/>
                      <w:color w:val="000000"/>
                      <w:sz w:val="21"/>
                      <w:szCs w:val="21"/>
                      <w:u w:val="none"/>
                    </w:rPr>
                  </w:pPr>
                </w:p>
              </w:tc>
              <w:tc>
                <w:tcPr>
                  <w:tcW w:w="6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C878AA">
                  <w:pPr>
                    <w:pageBreakBefore w:val="0"/>
                    <w:kinsoku/>
                    <w:wordWrap/>
                    <w:overflowPunct/>
                    <w:topLinePunct w:val="0"/>
                    <w:autoSpaceDE/>
                    <w:autoSpaceDN/>
                    <w:bidi w:val="0"/>
                    <w:adjustRightInd/>
                    <w:snapToGrid/>
                    <w:spacing w:line="240" w:lineRule="atLeast"/>
                    <w:jc w:val="center"/>
                    <w:rPr>
                      <w:rFonts w:hint="eastAsia" w:ascii="微软雅黑" w:hAnsi="微软雅黑" w:eastAsia="微软雅黑" w:cs="微软雅黑"/>
                      <w:i w:val="0"/>
                      <w:iCs w:val="0"/>
                      <w:color w:val="000000"/>
                      <w:sz w:val="21"/>
                      <w:szCs w:val="21"/>
                      <w:u w:val="none"/>
                    </w:rPr>
                  </w:pPr>
                </w:p>
              </w:tc>
              <w:tc>
                <w:tcPr>
                  <w:tcW w:w="49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BECA8">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lang w:val="en-US" w:eastAsia="zh-CN" w:bidi="ar"/>
                    </w:rPr>
                    <w:t>进行权限控制设定，如一般性打印、导出、浏览自动隐藏清单。</w:t>
                  </w:r>
                </w:p>
              </w:tc>
            </w:tr>
            <w:tr w14:paraId="23DAB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0F550">
                  <w:pPr>
                    <w:pStyle w:val="3"/>
                    <w:pageBreakBefore w:val="0"/>
                    <w:numPr>
                      <w:ilvl w:val="0"/>
                      <w:numId w:val="0"/>
                    </w:numPr>
                    <w:kinsoku/>
                    <w:wordWrap/>
                    <w:overflowPunct/>
                    <w:topLinePunct w:val="0"/>
                    <w:autoSpaceDE/>
                    <w:autoSpaceDN/>
                    <w:bidi w:val="0"/>
                    <w:adjustRightInd/>
                    <w:snapToGrid/>
                    <w:spacing w:line="240" w:lineRule="atLeast"/>
                    <w:ind w:left="0" w:leftChars="0" w:firstLine="0" w:firstLineChars="0"/>
                    <w:rPr>
                      <w:rFonts w:hint="eastAsia"/>
                      <w:sz w:val="21"/>
                      <w:szCs w:val="21"/>
                    </w:rPr>
                  </w:pPr>
                  <w:r>
                    <w:rPr>
                      <w:rFonts w:hint="eastAsia"/>
                      <w:sz w:val="21"/>
                      <w:szCs w:val="21"/>
                      <w:lang w:val="en-US" w:eastAsia="zh-CN"/>
                    </w:rPr>
                    <w:t>44</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9A2B22">
                  <w:pPr>
                    <w:pageBreakBefore w:val="0"/>
                    <w:kinsoku/>
                    <w:wordWrap/>
                    <w:overflowPunct/>
                    <w:topLinePunct w:val="0"/>
                    <w:autoSpaceDE/>
                    <w:autoSpaceDN/>
                    <w:bidi w:val="0"/>
                    <w:adjustRightInd/>
                    <w:snapToGrid/>
                    <w:spacing w:line="240" w:lineRule="atLeast"/>
                    <w:jc w:val="center"/>
                    <w:rPr>
                      <w:rFonts w:hint="eastAsia" w:ascii="微软雅黑" w:hAnsi="微软雅黑" w:eastAsia="微软雅黑" w:cs="微软雅黑"/>
                      <w:i w:val="0"/>
                      <w:iCs w:val="0"/>
                      <w:color w:val="000000"/>
                      <w:sz w:val="21"/>
                      <w:szCs w:val="21"/>
                      <w:u w:val="none"/>
                    </w:rPr>
                  </w:pPr>
                </w:p>
              </w:tc>
              <w:tc>
                <w:tcPr>
                  <w:tcW w:w="6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601ACE">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lang w:val="en-US" w:eastAsia="zh-CN" w:bidi="ar"/>
                    </w:rPr>
                    <w:t>清单导出</w:t>
                  </w:r>
                </w:p>
              </w:tc>
              <w:tc>
                <w:tcPr>
                  <w:tcW w:w="497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28462E">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lang w:val="en-US" w:eastAsia="zh-CN" w:bidi="ar"/>
                    </w:rPr>
                    <w:t>▲导出后的文件可根据政策“国家卫生健康委办公厅关于开展死亡和非医嘱离院病案报告工作的通知”的要求排序、附加PDF书签目录、文件命名</w:t>
                  </w:r>
                  <w:r>
                    <w:rPr>
                      <w:rFonts w:hint="eastAsia" w:ascii="微软雅黑" w:hAnsi="微软雅黑" w:cs="微软雅黑"/>
                      <w:i w:val="0"/>
                      <w:iCs w:val="0"/>
                      <w:color w:val="000000"/>
                      <w:kern w:val="0"/>
                      <w:sz w:val="21"/>
                      <w:szCs w:val="21"/>
                      <w:u w:val="none"/>
                      <w:lang w:val="en-US" w:eastAsia="zh-CN" w:bidi="ar"/>
                    </w:rPr>
                    <w:t>。</w:t>
                  </w:r>
                </w:p>
              </w:tc>
            </w:tr>
            <w:tr w14:paraId="733596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5" w:hRule="atLeast"/>
              </w:trPr>
              <w:tc>
                <w:tcPr>
                  <w:tcW w:w="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ABD14">
                  <w:pPr>
                    <w:pStyle w:val="3"/>
                    <w:pageBreakBefore w:val="0"/>
                    <w:numPr>
                      <w:ilvl w:val="0"/>
                      <w:numId w:val="0"/>
                    </w:numPr>
                    <w:kinsoku/>
                    <w:wordWrap/>
                    <w:overflowPunct/>
                    <w:topLinePunct w:val="0"/>
                    <w:autoSpaceDE/>
                    <w:autoSpaceDN/>
                    <w:bidi w:val="0"/>
                    <w:adjustRightInd/>
                    <w:snapToGrid/>
                    <w:spacing w:line="240" w:lineRule="atLeast"/>
                    <w:ind w:left="0" w:leftChars="0" w:firstLine="0" w:firstLineChars="0"/>
                    <w:rPr>
                      <w:rFonts w:hint="eastAsia"/>
                      <w:sz w:val="21"/>
                      <w:szCs w:val="21"/>
                    </w:rPr>
                  </w:pPr>
                  <w:r>
                    <w:rPr>
                      <w:rFonts w:hint="eastAsia"/>
                      <w:sz w:val="21"/>
                      <w:szCs w:val="21"/>
                      <w:lang w:val="en-US" w:eastAsia="zh-CN"/>
                    </w:rPr>
                    <w:t>45</w:t>
                  </w:r>
                </w:p>
              </w:tc>
              <w:tc>
                <w:tcPr>
                  <w:tcW w:w="8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BEC9D4">
                  <w:pPr>
                    <w:pageBreakBefore w:val="0"/>
                    <w:kinsoku/>
                    <w:wordWrap/>
                    <w:overflowPunct/>
                    <w:topLinePunct w:val="0"/>
                    <w:autoSpaceDE/>
                    <w:autoSpaceDN/>
                    <w:bidi w:val="0"/>
                    <w:adjustRightInd/>
                    <w:snapToGrid/>
                    <w:spacing w:line="240" w:lineRule="atLeast"/>
                    <w:jc w:val="center"/>
                    <w:rPr>
                      <w:rFonts w:hint="eastAsia" w:ascii="微软雅黑" w:hAnsi="微软雅黑" w:eastAsia="微软雅黑" w:cs="微软雅黑"/>
                      <w:i w:val="0"/>
                      <w:iCs w:val="0"/>
                      <w:color w:val="000000"/>
                      <w:sz w:val="21"/>
                      <w:szCs w:val="21"/>
                      <w:u w:val="none"/>
                    </w:rPr>
                  </w:pPr>
                </w:p>
              </w:tc>
              <w:tc>
                <w:tcPr>
                  <w:tcW w:w="6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251163">
                  <w:pPr>
                    <w:pageBreakBefore w:val="0"/>
                    <w:kinsoku/>
                    <w:wordWrap/>
                    <w:overflowPunct/>
                    <w:topLinePunct w:val="0"/>
                    <w:autoSpaceDE/>
                    <w:autoSpaceDN/>
                    <w:bidi w:val="0"/>
                    <w:adjustRightInd/>
                    <w:snapToGrid/>
                    <w:spacing w:line="240" w:lineRule="atLeast"/>
                    <w:jc w:val="center"/>
                    <w:rPr>
                      <w:rFonts w:hint="eastAsia" w:ascii="微软雅黑" w:hAnsi="微软雅黑" w:eastAsia="微软雅黑" w:cs="微软雅黑"/>
                      <w:i w:val="0"/>
                      <w:iCs w:val="0"/>
                      <w:color w:val="000000"/>
                      <w:sz w:val="21"/>
                      <w:szCs w:val="21"/>
                      <w:u w:val="none"/>
                    </w:rPr>
                  </w:pPr>
                </w:p>
              </w:tc>
              <w:tc>
                <w:tcPr>
                  <w:tcW w:w="49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75F00E">
                  <w:pPr>
                    <w:pageBreakBefore w:val="0"/>
                    <w:kinsoku/>
                    <w:wordWrap/>
                    <w:overflowPunct/>
                    <w:topLinePunct w:val="0"/>
                    <w:autoSpaceDE/>
                    <w:autoSpaceDN/>
                    <w:bidi w:val="0"/>
                    <w:adjustRightInd/>
                    <w:snapToGrid/>
                    <w:spacing w:line="240" w:lineRule="atLeast"/>
                    <w:jc w:val="left"/>
                    <w:rPr>
                      <w:rFonts w:hint="eastAsia" w:ascii="微软雅黑" w:hAnsi="微软雅黑" w:eastAsia="微软雅黑" w:cs="微软雅黑"/>
                      <w:i w:val="0"/>
                      <w:iCs w:val="0"/>
                      <w:color w:val="000000"/>
                      <w:sz w:val="21"/>
                      <w:szCs w:val="21"/>
                      <w:u w:val="none"/>
                    </w:rPr>
                  </w:pPr>
                </w:p>
              </w:tc>
            </w:tr>
          </w:tbl>
          <w:p w14:paraId="32B1204A">
            <w:pPr>
              <w:pStyle w:val="2"/>
              <w:keepLines w:val="0"/>
              <w:pageBreakBefore w:val="0"/>
              <w:kinsoku/>
              <w:wordWrap/>
              <w:overflowPunct/>
              <w:topLinePunct w:val="0"/>
              <w:autoSpaceDE/>
              <w:autoSpaceDN/>
              <w:bidi w:val="0"/>
              <w:adjustRightInd/>
              <w:snapToGrid/>
              <w:spacing w:line="240" w:lineRule="atLeast"/>
              <w:ind w:left="0" w:leftChars="0" w:firstLine="0" w:firstLineChars="0"/>
              <w:rPr>
                <w:rFonts w:hint="eastAsia" w:ascii="宋体" w:hAnsi="宋体" w:eastAsia="宋体" w:cs="宋体"/>
                <w:sz w:val="24"/>
                <w:szCs w:val="24"/>
              </w:rPr>
            </w:pPr>
          </w:p>
        </w:tc>
      </w:tr>
    </w:tbl>
    <w:p w14:paraId="5BB09B06">
      <w:pPr>
        <w:pStyle w:val="15"/>
        <w:keepLines w:val="0"/>
        <w:pageBreakBefore w:val="0"/>
        <w:wordWrap/>
        <w:overflowPunct/>
        <w:topLinePunct w:val="0"/>
        <w:autoSpaceDE/>
        <w:autoSpaceDN/>
        <w:bidi w:val="0"/>
        <w:spacing w:line="360" w:lineRule="auto"/>
        <w:rPr>
          <w:rFonts w:hint="eastAsia" w:ascii="宋体" w:hAnsi="宋体" w:eastAsia="宋体" w:cs="宋体"/>
          <w:sz w:val="24"/>
          <w:szCs w:val="24"/>
        </w:rPr>
      </w:pPr>
    </w:p>
    <w:p w14:paraId="27B441D7">
      <w:pPr>
        <w:pStyle w:val="15"/>
        <w:keepLines w:val="0"/>
        <w:pageBreakBefore w:val="0"/>
        <w:wordWrap/>
        <w:overflowPunct/>
        <w:topLinePunct w:val="0"/>
        <w:autoSpaceDE/>
        <w:autoSpaceDN/>
        <w:bidi w:val="0"/>
        <w:spacing w:line="360" w:lineRule="auto"/>
        <w:ind w:firstLine="480" w:firstLineChars="200"/>
        <w:rPr>
          <w:rFonts w:hint="eastAsia" w:ascii="宋体" w:hAnsi="宋体" w:eastAsia="宋体" w:cs="宋体"/>
          <w:sz w:val="24"/>
          <w:szCs w:val="24"/>
          <w:lang w:val="en-US" w:eastAsia="zh-Hans"/>
        </w:rPr>
      </w:pPr>
      <w:r>
        <w:rPr>
          <w:rFonts w:hint="eastAsia" w:ascii="宋体" w:hAnsi="宋体" w:eastAsia="宋体" w:cs="宋体"/>
          <w:sz w:val="24"/>
          <w:szCs w:val="24"/>
        </w:rPr>
        <w:t xml:space="preserve"> </w:t>
      </w:r>
      <w:r>
        <w:rPr>
          <w:rFonts w:hint="eastAsia" w:ascii="宋体" w:hAnsi="宋体" w:eastAsia="宋体" w:cs="宋体"/>
          <w:sz w:val="24"/>
          <w:szCs w:val="24"/>
        </w:rPr>
        <w:br w:type="textWrapping"/>
      </w:r>
    </w:p>
    <w:p w14:paraId="1EA5E5CF"/>
    <w:sectPr>
      <w:footerReference r:id="rId7"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22AA67">
    <w:pPr>
      <w:pStyle w:val="8"/>
      <w:ind w:right="540"/>
      <w:jc w:val="right"/>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33C841">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2BCCC2">
    <w:pPr>
      <w:pStyle w:val="8"/>
      <w:ind w:right="540"/>
      <w:jc w:val="center"/>
      <w:rPr>
        <w:rFonts w:hint="eastAsi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1BC4A1">
    <w:pPr>
      <w:pStyle w:val="8"/>
      <w:jc w:val="center"/>
    </w:pPr>
    <w:r>
      <w:rPr>
        <w:rFonts w:hint="eastAsia"/>
      </w:rPr>
      <w:t xml:space="preserve">第 </w:t>
    </w:r>
    <w:r>
      <w:fldChar w:fldCharType="begin"/>
    </w:r>
    <w:r>
      <w:instrText xml:space="preserve">PAGE   \* MERGEFORMAT</w:instrText>
    </w:r>
    <w:r>
      <w:fldChar w:fldCharType="separate"/>
    </w:r>
    <w:r>
      <w:rPr>
        <w:lang w:val="zh-CN"/>
      </w:rPr>
      <w:t>1</w:t>
    </w:r>
    <w:r>
      <w:fldChar w:fldCharType="end"/>
    </w:r>
    <w:r>
      <w:t xml:space="preserve"> </w:t>
    </w:r>
    <w:r>
      <w:rPr>
        <w:rFonts w:hint="eastAsia"/>
      </w:rPr>
      <w:t>页</w:t>
    </w:r>
  </w:p>
  <w:p w14:paraId="323C0A0E">
    <w:pPr>
      <w:pStyle w:val="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0A32D5">
    <w:pPr>
      <w:pStyle w:val="6"/>
      <w:widowControl w:val="0"/>
      <w:pBdr>
        <w:top w:val="none" w:color="auto" w:sz="0" w:space="1"/>
        <w:left w:val="none" w:color="auto" w:sz="0" w:space="4"/>
        <w:bottom w:val="none" w:color="auto" w:sz="0" w:space="1"/>
        <w:right w:val="none" w:color="auto" w:sz="0" w:space="4"/>
        <w:between w:val="none" w:color="auto" w:sz="0" w:space="0"/>
      </w:pBdr>
      <w:spacing w:line="14" w:lineRule="auto"/>
      <w:jc w:val="both"/>
      <w:rPr>
        <w:sz w:val="20"/>
      </w:rPr>
    </w:pPr>
    <w:r>
      <mc:AlternateContent>
        <mc:Choice Requires="wps">
          <w:drawing>
            <wp:anchor distT="0" distB="0" distL="114300" distR="114300" simplePos="0" relativeHeight="251659264" behindDoc="1" locked="0" layoutInCell="1" allowOverlap="1">
              <wp:simplePos x="0" y="0"/>
              <wp:positionH relativeFrom="page">
                <wp:posOffset>1043305</wp:posOffset>
              </wp:positionH>
              <wp:positionV relativeFrom="page">
                <wp:posOffset>9612630</wp:posOffset>
              </wp:positionV>
              <wp:extent cx="5699125" cy="0"/>
              <wp:effectExtent l="0" t="4445" r="0" b="5080"/>
              <wp:wrapNone/>
              <wp:docPr id="33" name="直线 28"/>
              <wp:cNvGraphicFramePr/>
              <a:graphic xmlns:a="http://schemas.openxmlformats.org/drawingml/2006/main">
                <a:graphicData uri="http://schemas.microsoft.com/office/word/2010/wordprocessingShape">
                  <wps:wsp>
                    <wps:cNvCnPr/>
                    <wps:spPr>
                      <a:xfrm>
                        <a:off x="0" y="0"/>
                        <a:ext cx="5699125" cy="0"/>
                      </a:xfrm>
                      <a:prstGeom prst="line">
                        <a:avLst/>
                      </a:prstGeom>
                      <a:ln w="9144" cap="flat" cmpd="sng">
                        <a:solidFill>
                          <a:srgbClr val="000000"/>
                        </a:solidFill>
                        <a:prstDash val="solid"/>
                        <a:headEnd type="none" w="med" len="med"/>
                        <a:tailEnd type="none" w="med" len="med"/>
                      </a:ln>
                    </wps:spPr>
                    <wps:bodyPr/>
                  </wps:wsp>
                </a:graphicData>
              </a:graphic>
            </wp:anchor>
          </w:drawing>
        </mc:Choice>
        <mc:Fallback>
          <w:pict>
            <v:line id="直线 28" o:spid="_x0000_s1026" o:spt="20" style="position:absolute;left:0pt;margin-left:82.15pt;margin-top:756.9pt;height:0pt;width:448.75pt;mso-position-horizontal-relative:page;mso-position-vertical-relative:page;z-index:-251657216;mso-width-relative:page;mso-height-relative:page;" filled="f" stroked="t" coordsize="21600,21600" o:gfxdata="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ZAPVO1QAAAA4BAAAP&#10;AAAAAAAAAAEAIAAAACIAAABkcnMvZG93bnJldi54bWxQSwECFAAUAAAACACHTuJA1H0n8OIBAADR&#10;AwAADgAAAAAAAAABACAAAAAkAQAAZHJzL2Uyb0RvYy54bWxQSwUGAAAAAAYABgBZAQAAeAUAAAAA&#10;">
              <v:fill on="f" focussize="0,0"/>
              <v:stroke weight="0.72pt" color="#000000" joinstyle="round"/>
              <v:imagedata o:title=""/>
              <o:lock v:ext="edit" aspectratio="f"/>
            </v:lin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6BA5DD"/>
    <w:multiLevelType w:val="singleLevel"/>
    <w:tmpl w:val="856BA5DD"/>
    <w:lvl w:ilvl="0" w:tentative="0">
      <w:start w:val="1"/>
      <w:numFmt w:val="decimal"/>
      <w:lvlText w:val="%1."/>
      <w:lvlJc w:val="left"/>
      <w:pPr>
        <w:ind w:left="425" w:hanging="425"/>
      </w:pPr>
      <w:rPr>
        <w:rFonts w:hint="default"/>
      </w:rPr>
    </w:lvl>
  </w:abstractNum>
  <w:abstractNum w:abstractNumId="1">
    <w:nsid w:val="939CA9AD"/>
    <w:multiLevelType w:val="singleLevel"/>
    <w:tmpl w:val="939CA9AD"/>
    <w:lvl w:ilvl="0" w:tentative="0">
      <w:start w:val="1"/>
      <w:numFmt w:val="chineseCounting"/>
      <w:suff w:val="nothing"/>
      <w:lvlText w:val="（%1）"/>
      <w:lvlJc w:val="left"/>
      <w:pPr>
        <w:ind w:left="0" w:firstLine="420"/>
      </w:pPr>
      <w:rPr>
        <w:rFonts w:hint="eastAsia"/>
      </w:rPr>
    </w:lvl>
  </w:abstractNum>
  <w:abstractNum w:abstractNumId="2">
    <w:nsid w:val="9C1EF4A4"/>
    <w:multiLevelType w:val="singleLevel"/>
    <w:tmpl w:val="9C1EF4A4"/>
    <w:lvl w:ilvl="0" w:tentative="0">
      <w:start w:val="1"/>
      <w:numFmt w:val="chineseCounting"/>
      <w:suff w:val="nothing"/>
      <w:lvlText w:val="（%1）"/>
      <w:lvlJc w:val="left"/>
      <w:pPr>
        <w:ind w:left="0" w:firstLine="420"/>
      </w:pPr>
      <w:rPr>
        <w:rFonts w:hint="eastAsia"/>
      </w:rPr>
    </w:lvl>
  </w:abstractNum>
  <w:abstractNum w:abstractNumId="3">
    <w:nsid w:val="A2FD4391"/>
    <w:multiLevelType w:val="singleLevel"/>
    <w:tmpl w:val="A2FD4391"/>
    <w:lvl w:ilvl="0" w:tentative="0">
      <w:start w:val="1"/>
      <w:numFmt w:val="chineseCounting"/>
      <w:suff w:val="nothing"/>
      <w:lvlText w:val="（%1）"/>
      <w:lvlJc w:val="left"/>
      <w:pPr>
        <w:ind w:left="0" w:firstLine="420"/>
      </w:pPr>
      <w:rPr>
        <w:rFonts w:hint="eastAsia"/>
      </w:rPr>
    </w:lvl>
  </w:abstractNum>
  <w:abstractNum w:abstractNumId="4">
    <w:nsid w:val="B66CF050"/>
    <w:multiLevelType w:val="multilevel"/>
    <w:tmpl w:val="B66CF050"/>
    <w:lvl w:ilvl="0" w:tentative="0">
      <w:start w:val="1"/>
      <w:numFmt w:val="chineseCounting"/>
      <w:suff w:val="nothing"/>
      <w:lvlText w:val="%1、"/>
      <w:lvlJc w:val="left"/>
      <w:pPr>
        <w:ind w:left="0" w:firstLine="400"/>
      </w:pPr>
      <w:rPr>
        <w:rFonts w:hint="eastAsia"/>
      </w:rPr>
    </w:lvl>
    <w:lvl w:ilvl="1" w:tentative="0">
      <w:start w:val="1"/>
      <w:numFmt w:val="decimal"/>
      <w:suff w:val="nothing"/>
      <w:lvlText w:val="%2．"/>
      <w:lvlJc w:val="left"/>
      <w:pPr>
        <w:ind w:left="0" w:firstLine="400"/>
      </w:pPr>
      <w:rPr>
        <w:rFonts w:hint="eastAsia"/>
      </w:rPr>
    </w:lvl>
    <w:lvl w:ilvl="2" w:tentative="0">
      <w:start w:val="1"/>
      <w:numFmt w:val="decimal"/>
      <w:suff w:val="nothing"/>
      <w:lvlText w:val="（%3）"/>
      <w:lvlJc w:val="left"/>
      <w:pPr>
        <w:ind w:left="0" w:firstLine="402"/>
      </w:pPr>
      <w:rPr>
        <w:rFonts w:hint="eastAsia"/>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low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Roman"/>
      <w:suff w:val="nothing"/>
      <w:lvlText w:val="%8. "/>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5">
    <w:nsid w:val="C8A461CD"/>
    <w:multiLevelType w:val="singleLevel"/>
    <w:tmpl w:val="C8A461CD"/>
    <w:lvl w:ilvl="0" w:tentative="0">
      <w:start w:val="1"/>
      <w:numFmt w:val="decimal"/>
      <w:lvlText w:val="%1."/>
      <w:lvlJc w:val="left"/>
      <w:pPr>
        <w:ind w:left="425" w:hanging="425"/>
      </w:pPr>
      <w:rPr>
        <w:rFonts w:hint="default"/>
      </w:rPr>
    </w:lvl>
  </w:abstractNum>
  <w:abstractNum w:abstractNumId="6">
    <w:nsid w:val="C98A3B40"/>
    <w:multiLevelType w:val="singleLevel"/>
    <w:tmpl w:val="C98A3B40"/>
    <w:lvl w:ilvl="0" w:tentative="0">
      <w:start w:val="1"/>
      <w:numFmt w:val="decimal"/>
      <w:suff w:val="space"/>
      <w:lvlText w:val="(%1)"/>
      <w:lvlJc w:val="left"/>
      <w:pPr>
        <w:ind w:left="425" w:hanging="425"/>
      </w:pPr>
      <w:rPr>
        <w:rFonts w:hint="default"/>
      </w:rPr>
    </w:lvl>
  </w:abstractNum>
  <w:abstractNum w:abstractNumId="7">
    <w:nsid w:val="DAB268CA"/>
    <w:multiLevelType w:val="singleLevel"/>
    <w:tmpl w:val="DAB268CA"/>
    <w:lvl w:ilvl="0" w:tentative="0">
      <w:start w:val="1"/>
      <w:numFmt w:val="chineseCounting"/>
      <w:suff w:val="nothing"/>
      <w:lvlText w:val="（%1）"/>
      <w:lvlJc w:val="left"/>
      <w:pPr>
        <w:ind w:left="0" w:firstLine="420"/>
      </w:pPr>
      <w:rPr>
        <w:rFonts w:hint="eastAsia"/>
      </w:rPr>
    </w:lvl>
  </w:abstractNum>
  <w:abstractNum w:abstractNumId="8">
    <w:nsid w:val="E4739D34"/>
    <w:multiLevelType w:val="singleLevel"/>
    <w:tmpl w:val="E4739D34"/>
    <w:lvl w:ilvl="0" w:tentative="0">
      <w:start w:val="1"/>
      <w:numFmt w:val="decimal"/>
      <w:lvlText w:val="%1."/>
      <w:lvlJc w:val="left"/>
      <w:pPr>
        <w:ind w:left="425" w:hanging="425"/>
      </w:pPr>
      <w:rPr>
        <w:rFonts w:hint="default"/>
      </w:rPr>
    </w:lvl>
  </w:abstractNum>
  <w:abstractNum w:abstractNumId="9">
    <w:nsid w:val="E6143F63"/>
    <w:multiLevelType w:val="singleLevel"/>
    <w:tmpl w:val="E6143F63"/>
    <w:lvl w:ilvl="0" w:tentative="0">
      <w:start w:val="1"/>
      <w:numFmt w:val="chineseCounting"/>
      <w:suff w:val="nothing"/>
      <w:lvlText w:val="（%1）"/>
      <w:lvlJc w:val="left"/>
      <w:pPr>
        <w:ind w:left="0" w:firstLine="420"/>
      </w:pPr>
      <w:rPr>
        <w:rFonts w:hint="eastAsia"/>
      </w:rPr>
    </w:lvl>
  </w:abstractNum>
  <w:abstractNum w:abstractNumId="10">
    <w:nsid w:val="F4FDE583"/>
    <w:multiLevelType w:val="singleLevel"/>
    <w:tmpl w:val="F4FDE583"/>
    <w:lvl w:ilvl="0" w:tentative="0">
      <w:start w:val="1"/>
      <w:numFmt w:val="decimal"/>
      <w:lvlText w:val="%1."/>
      <w:lvlJc w:val="left"/>
      <w:pPr>
        <w:ind w:left="425" w:hanging="425"/>
      </w:pPr>
      <w:rPr>
        <w:rFonts w:hint="default"/>
      </w:rPr>
    </w:lvl>
  </w:abstractNum>
  <w:abstractNum w:abstractNumId="11">
    <w:nsid w:val="F977F675"/>
    <w:multiLevelType w:val="singleLevel"/>
    <w:tmpl w:val="F977F675"/>
    <w:lvl w:ilvl="0" w:tentative="0">
      <w:start w:val="1"/>
      <w:numFmt w:val="decimal"/>
      <w:suff w:val="space"/>
      <w:lvlText w:val="%1."/>
      <w:lvlJc w:val="left"/>
      <w:pPr>
        <w:ind w:left="425" w:hanging="425"/>
      </w:pPr>
      <w:rPr>
        <w:rFonts w:hint="default"/>
      </w:rPr>
    </w:lvl>
  </w:abstractNum>
  <w:abstractNum w:abstractNumId="12">
    <w:nsid w:val="042E3ECD"/>
    <w:multiLevelType w:val="singleLevel"/>
    <w:tmpl w:val="042E3ECD"/>
    <w:lvl w:ilvl="0" w:tentative="0">
      <w:start w:val="1"/>
      <w:numFmt w:val="chineseCounting"/>
      <w:suff w:val="nothing"/>
      <w:lvlText w:val="（%1）"/>
      <w:lvlJc w:val="left"/>
      <w:pPr>
        <w:ind w:left="0" w:firstLine="420"/>
      </w:pPr>
      <w:rPr>
        <w:rFonts w:hint="eastAsia"/>
      </w:rPr>
    </w:lvl>
  </w:abstractNum>
  <w:abstractNum w:abstractNumId="13">
    <w:nsid w:val="091956F1"/>
    <w:multiLevelType w:val="singleLevel"/>
    <w:tmpl w:val="091956F1"/>
    <w:lvl w:ilvl="0" w:tentative="0">
      <w:start w:val="1"/>
      <w:numFmt w:val="chineseCounting"/>
      <w:suff w:val="nothing"/>
      <w:lvlText w:val="（%1）"/>
      <w:lvlJc w:val="left"/>
      <w:pPr>
        <w:ind w:left="0" w:firstLine="420"/>
      </w:pPr>
      <w:rPr>
        <w:rFonts w:hint="eastAsia"/>
      </w:rPr>
    </w:lvl>
  </w:abstractNum>
  <w:abstractNum w:abstractNumId="14">
    <w:nsid w:val="09195E36"/>
    <w:multiLevelType w:val="singleLevel"/>
    <w:tmpl w:val="09195E36"/>
    <w:lvl w:ilvl="0" w:tentative="0">
      <w:start w:val="1"/>
      <w:numFmt w:val="chineseCounting"/>
      <w:suff w:val="nothing"/>
      <w:lvlText w:val="（%1）"/>
      <w:lvlJc w:val="left"/>
      <w:pPr>
        <w:ind w:left="0" w:firstLine="420"/>
      </w:pPr>
      <w:rPr>
        <w:rFonts w:hint="eastAsia"/>
      </w:rPr>
    </w:lvl>
  </w:abstractNum>
  <w:abstractNum w:abstractNumId="15">
    <w:nsid w:val="1DBBE794"/>
    <w:multiLevelType w:val="singleLevel"/>
    <w:tmpl w:val="1DBBE794"/>
    <w:lvl w:ilvl="0" w:tentative="0">
      <w:start w:val="1"/>
      <w:numFmt w:val="decimal"/>
      <w:suff w:val="space"/>
      <w:lvlText w:val="(%1)"/>
      <w:lvlJc w:val="left"/>
      <w:pPr>
        <w:ind w:left="425" w:hanging="425"/>
      </w:pPr>
      <w:rPr>
        <w:rFonts w:hint="default"/>
      </w:rPr>
    </w:lvl>
  </w:abstractNum>
  <w:abstractNum w:abstractNumId="16">
    <w:nsid w:val="21C3EF75"/>
    <w:multiLevelType w:val="singleLevel"/>
    <w:tmpl w:val="21C3EF75"/>
    <w:lvl w:ilvl="0" w:tentative="0">
      <w:start w:val="1"/>
      <w:numFmt w:val="chineseCounting"/>
      <w:suff w:val="nothing"/>
      <w:lvlText w:val="（%1）"/>
      <w:lvlJc w:val="left"/>
      <w:pPr>
        <w:ind w:left="0" w:firstLine="420"/>
      </w:pPr>
      <w:rPr>
        <w:rFonts w:hint="eastAsia"/>
      </w:rPr>
    </w:lvl>
  </w:abstractNum>
  <w:abstractNum w:abstractNumId="17">
    <w:nsid w:val="21FE07FF"/>
    <w:multiLevelType w:val="singleLevel"/>
    <w:tmpl w:val="21FE07FF"/>
    <w:lvl w:ilvl="0" w:tentative="0">
      <w:start w:val="1"/>
      <w:numFmt w:val="decimal"/>
      <w:lvlText w:val="%1."/>
      <w:lvlJc w:val="left"/>
      <w:pPr>
        <w:ind w:left="425" w:hanging="425"/>
      </w:pPr>
      <w:rPr>
        <w:rFonts w:hint="default"/>
      </w:rPr>
    </w:lvl>
  </w:abstractNum>
  <w:abstractNum w:abstractNumId="18">
    <w:nsid w:val="24767A22"/>
    <w:multiLevelType w:val="singleLevel"/>
    <w:tmpl w:val="24767A22"/>
    <w:lvl w:ilvl="0" w:tentative="0">
      <w:start w:val="1"/>
      <w:numFmt w:val="chineseCounting"/>
      <w:suff w:val="nothing"/>
      <w:lvlText w:val="（%1）"/>
      <w:lvlJc w:val="left"/>
      <w:pPr>
        <w:ind w:left="0" w:firstLine="420"/>
      </w:pPr>
      <w:rPr>
        <w:rFonts w:hint="eastAsia"/>
      </w:rPr>
    </w:lvl>
  </w:abstractNum>
  <w:abstractNum w:abstractNumId="19">
    <w:nsid w:val="27E14BA4"/>
    <w:multiLevelType w:val="singleLevel"/>
    <w:tmpl w:val="27E14BA4"/>
    <w:lvl w:ilvl="0" w:tentative="0">
      <w:start w:val="1"/>
      <w:numFmt w:val="chineseCounting"/>
      <w:suff w:val="nothing"/>
      <w:lvlText w:val="（%1）"/>
      <w:lvlJc w:val="left"/>
      <w:pPr>
        <w:ind w:left="0" w:firstLine="420"/>
      </w:pPr>
      <w:rPr>
        <w:rFonts w:hint="eastAsia"/>
      </w:rPr>
    </w:lvl>
  </w:abstractNum>
  <w:abstractNum w:abstractNumId="20">
    <w:nsid w:val="35F1F16A"/>
    <w:multiLevelType w:val="singleLevel"/>
    <w:tmpl w:val="35F1F16A"/>
    <w:lvl w:ilvl="0" w:tentative="0">
      <w:start w:val="1"/>
      <w:numFmt w:val="decimal"/>
      <w:lvlText w:val="%1."/>
      <w:lvlJc w:val="left"/>
      <w:pPr>
        <w:ind w:left="425" w:hanging="425"/>
      </w:pPr>
      <w:rPr>
        <w:rFonts w:hint="default"/>
      </w:rPr>
    </w:lvl>
  </w:abstractNum>
  <w:abstractNum w:abstractNumId="21">
    <w:nsid w:val="48BE348C"/>
    <w:multiLevelType w:val="singleLevel"/>
    <w:tmpl w:val="48BE348C"/>
    <w:lvl w:ilvl="0" w:tentative="0">
      <w:start w:val="1"/>
      <w:numFmt w:val="chineseCounting"/>
      <w:suff w:val="nothing"/>
      <w:lvlText w:val="（%1）"/>
      <w:lvlJc w:val="left"/>
      <w:pPr>
        <w:ind w:left="0" w:firstLine="420"/>
      </w:pPr>
      <w:rPr>
        <w:rFonts w:hint="eastAsia"/>
      </w:rPr>
    </w:lvl>
  </w:abstractNum>
  <w:abstractNum w:abstractNumId="22">
    <w:nsid w:val="77464F95"/>
    <w:multiLevelType w:val="singleLevel"/>
    <w:tmpl w:val="77464F95"/>
    <w:lvl w:ilvl="0" w:tentative="0">
      <w:start w:val="1"/>
      <w:numFmt w:val="decimal"/>
      <w:suff w:val="space"/>
      <w:lvlText w:val="%1."/>
      <w:lvlJc w:val="left"/>
      <w:pPr>
        <w:ind w:left="425" w:hanging="425"/>
      </w:pPr>
      <w:rPr>
        <w:rFonts w:hint="default"/>
      </w:rPr>
    </w:lvl>
  </w:abstractNum>
  <w:num w:numId="1">
    <w:abstractNumId w:val="4"/>
  </w:num>
  <w:num w:numId="2">
    <w:abstractNumId w:val="1"/>
  </w:num>
  <w:num w:numId="3">
    <w:abstractNumId w:val="19"/>
  </w:num>
  <w:num w:numId="4">
    <w:abstractNumId w:val="12"/>
  </w:num>
  <w:num w:numId="5">
    <w:abstractNumId w:val="0"/>
  </w:num>
  <w:num w:numId="6">
    <w:abstractNumId w:val="9"/>
  </w:num>
  <w:num w:numId="7">
    <w:abstractNumId w:val="8"/>
  </w:num>
  <w:num w:numId="8">
    <w:abstractNumId w:val="5"/>
  </w:num>
  <w:num w:numId="9">
    <w:abstractNumId w:val="18"/>
  </w:num>
  <w:num w:numId="10">
    <w:abstractNumId w:val="17"/>
  </w:num>
  <w:num w:numId="11">
    <w:abstractNumId w:val="3"/>
  </w:num>
  <w:num w:numId="12">
    <w:abstractNumId w:val="20"/>
  </w:num>
  <w:num w:numId="13">
    <w:abstractNumId w:val="10"/>
  </w:num>
  <w:num w:numId="14">
    <w:abstractNumId w:val="15"/>
  </w:num>
  <w:num w:numId="15">
    <w:abstractNumId w:val="6"/>
  </w:num>
  <w:num w:numId="16">
    <w:abstractNumId w:val="22"/>
  </w:num>
  <w:num w:numId="17">
    <w:abstractNumId w:val="11"/>
  </w:num>
  <w:num w:numId="18">
    <w:abstractNumId w:val="2"/>
  </w:num>
  <w:num w:numId="19">
    <w:abstractNumId w:val="13"/>
  </w:num>
  <w:num w:numId="20">
    <w:abstractNumId w:val="16"/>
  </w:num>
  <w:num w:numId="21">
    <w:abstractNumId w:val="7"/>
  </w:num>
  <w:num w:numId="22">
    <w:abstractNumId w:val="14"/>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A008A0"/>
    <w:rsid w:val="126908B5"/>
    <w:rsid w:val="2AC820D2"/>
    <w:rsid w:val="380E7B02"/>
    <w:rsid w:val="3BB0082C"/>
    <w:rsid w:val="47D97D70"/>
    <w:rsid w:val="4991640A"/>
    <w:rsid w:val="4A6823A4"/>
    <w:rsid w:val="4A973423"/>
    <w:rsid w:val="668E7F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nhideWhenUsed="0" w:uiPriority="1" w:semiHidden="0" w:name="heading 5"/>
    <w:lsdException w:qFormat="1" w:unhideWhenUsed="0" w:uiPriority="1"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iPriority="99"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1"/>
    <w:basedOn w:val="1"/>
    <w:next w:val="1"/>
    <w:qFormat/>
    <w:uiPriority w:val="0"/>
    <w:pPr>
      <w:keepNext/>
      <w:keepLines/>
      <w:spacing w:line="576" w:lineRule="auto"/>
      <w:jc w:val="center"/>
      <w:outlineLvl w:val="0"/>
    </w:pPr>
    <w:rPr>
      <w:b/>
      <w:kern w:val="44"/>
      <w:sz w:val="32"/>
    </w:rPr>
  </w:style>
  <w:style w:type="paragraph" w:styleId="4">
    <w:name w:val="heading 5"/>
    <w:basedOn w:val="1"/>
    <w:qFormat/>
    <w:uiPriority w:val="1"/>
    <w:pPr>
      <w:ind w:left="2679"/>
      <w:outlineLvl w:val="4"/>
    </w:pPr>
    <w:rPr>
      <w:rFonts w:ascii="仿宋" w:hAnsi="仿宋" w:eastAsia="仿宋" w:cs="仿宋"/>
      <w:sz w:val="28"/>
      <w:szCs w:val="28"/>
    </w:rPr>
  </w:style>
  <w:style w:type="paragraph" w:styleId="5">
    <w:name w:val="heading 6"/>
    <w:basedOn w:val="1"/>
    <w:qFormat/>
    <w:uiPriority w:val="1"/>
    <w:pPr>
      <w:ind w:left="440"/>
      <w:outlineLvl w:val="5"/>
    </w:pPr>
    <w:rPr>
      <w:rFonts w:ascii="仿宋" w:hAnsi="仿宋" w:eastAsia="仿宋" w:cs="仿宋"/>
      <w:b/>
      <w:bCs/>
      <w:sz w:val="24"/>
      <w:szCs w:val="24"/>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6">
    <w:name w:val="Body Text"/>
    <w:basedOn w:val="1"/>
    <w:next w:val="1"/>
    <w:qFormat/>
    <w:uiPriority w:val="99"/>
  </w:style>
  <w:style w:type="paragraph" w:styleId="7">
    <w:name w:val="Body Text Indent 2"/>
    <w:basedOn w:val="1"/>
    <w:next w:val="1"/>
    <w:qFormat/>
    <w:uiPriority w:val="99"/>
    <w:rPr>
      <w:color w:val="000000"/>
      <w:sz w:val="24"/>
      <w:szCs w:val="24"/>
    </w:rPr>
  </w:style>
  <w:style w:type="paragraph" w:styleId="8">
    <w:name w:val="footer"/>
    <w:basedOn w:val="1"/>
    <w:unhideWhenUsed/>
    <w:qFormat/>
    <w:uiPriority w:val="99"/>
    <w:pPr>
      <w:tabs>
        <w:tab w:val="center" w:pos="4153"/>
        <w:tab w:val="right" w:pos="8306"/>
      </w:tabs>
      <w:snapToGrid w:val="0"/>
      <w:jc w:val="left"/>
    </w:pPr>
    <w:rPr>
      <w:sz w:val="18"/>
      <w:szCs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Subtitle"/>
    <w:basedOn w:val="1"/>
    <w:next w:val="1"/>
    <w:qFormat/>
    <w:uiPriority w:val="0"/>
    <w:pPr>
      <w:spacing w:before="240" w:after="60" w:line="312" w:lineRule="auto"/>
      <w:jc w:val="center"/>
      <w:outlineLvl w:val="1"/>
    </w:pPr>
    <w:rPr>
      <w:rFonts w:ascii="Cambria" w:hAnsi="Cambria"/>
      <w:b/>
      <w:bCs/>
      <w:kern w:val="28"/>
      <w:sz w:val="32"/>
      <w:szCs w:val="32"/>
    </w:rPr>
  </w:style>
  <w:style w:type="paragraph" w:styleId="11">
    <w:name w:val="footnote text"/>
    <w:basedOn w:val="1"/>
    <w:unhideWhenUsed/>
    <w:qFormat/>
    <w:uiPriority w:val="99"/>
    <w:pPr>
      <w:snapToGrid w:val="0"/>
      <w:spacing w:line="360" w:lineRule="auto"/>
      <w:ind w:firstLine="200" w:firstLineChars="200"/>
      <w:jc w:val="left"/>
    </w:pPr>
    <w:rPr>
      <w:kern w:val="0"/>
      <w:sz w:val="18"/>
      <w:szCs w:val="18"/>
    </w:rPr>
  </w:style>
  <w:style w:type="paragraph" w:styleId="14">
    <w:name w:val="List Paragraph"/>
    <w:basedOn w:val="1"/>
    <w:autoRedefine/>
    <w:qFormat/>
    <w:uiPriority w:val="34"/>
    <w:pPr>
      <w:ind w:firstLine="420" w:firstLineChars="200"/>
    </w:pPr>
    <w:rPr>
      <w:rFonts w:ascii="Calibri" w:hAnsi="Calibri"/>
      <w:szCs w:val="22"/>
    </w:rPr>
  </w:style>
  <w:style w:type="paragraph" w:customStyle="1" w:styleId="15">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6375</Words>
  <Characters>6478</Characters>
  <Lines>0</Lines>
  <Paragraphs>0</Paragraphs>
  <TotalTime>27</TotalTime>
  <ScaleCrop>false</ScaleCrop>
  <LinksUpToDate>false</LinksUpToDate>
  <CharactersWithSpaces>7098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2025-04-16T15:25:00Z</dcterms:created>
  <dc:creator>lenovo</dc:creator>
  <cp:lastModifiedBy>admin</cp:lastModifiedBy>
  <dcterms:modified xsi:type="dcterms:W3CDTF">2026-04-15T03:25:25Z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eyJoZGlkIjoiMzBiZTgzYzViYjQyNjRkMWVmYTBhYTNhMzIyYTg5MGIiLCJ1c2VySWQiOiIyNDE4ODEzMjYifQ==</vt:lpwstr>
  </property>
  <property fmtid="{D5CDD505-2E9C-101B-9397-08002B2CF9AE}" pid="4" name="ICV">
    <vt:lpwstr>98A918F45F374100A088BD6986D5B95E_12</vt:lpwstr>
  </property>
</Properties>
</file>