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版本号：SXJTZB-ZC-CS2026042120260427001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重症监护室改造项目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SXJTZB-ZC-CS20260421</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重症监护室改造项目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SXJTZB-ZC-CS20260421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重症监护室改造项目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西安市第一医院粉巷院区重症监护室位于综合楼3楼，建筑面积364平方米，已使用10余年，设施老化，现拟改造更新，通过本工程的实施，使其达到使用要求。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采购包1（重症监护室改造项目）：属于专门面向中小企业采购。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磋商日期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4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5、具备履行合同所必需的设备和专业技术能力的证明材料：供应商须提供具有履行合同所必需的设备和专业技术能力的承诺；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p>
      <w:pPr>
        <w:pStyle w:val="null3"/>
      </w:pPr>
      <w:r>
        <w:rPr>
          <w:rFonts w:ascii="仿宋_GB2312" w:hAnsi="仿宋_GB2312" w:cs="仿宋_GB2312" w:eastAsia="仿宋_GB2312"/>
        </w:rPr>
        <w:t>8、企业资质要求：供应商应具备建设行政主管部门颁发合法有效的建筑工程施工总承包三级及以上资质或建筑装修装饰工程专业承包二级及以上资质；且具备合法有效的安全生产许可证；</w:t>
      </w:r>
    </w:p>
    <w:p>
      <w:pPr>
        <w:pStyle w:val="null3"/>
      </w:pPr>
      <w:r>
        <w:rPr>
          <w:rFonts w:ascii="仿宋_GB2312" w:hAnsi="仿宋_GB2312" w:cs="仿宋_GB2312" w:eastAsia="仿宋_GB2312"/>
        </w:rPr>
        <w:t>9、拟派项目经理资质和专业要求：具有建筑工程专业二级及以上注册建造师执业资格，并具有合法有效的安全生产考核合格证（建安B证），须在本单位注册，无不良信用记录，且未担任其他在建工程项目的项目经理，提供无在建工程承诺书和磋商截止时间前12个月内连续三个月份在本单位缴纳社保证明材料；</w:t>
      </w:r>
    </w:p>
    <w:p>
      <w:pPr>
        <w:pStyle w:val="null3"/>
      </w:pPr>
      <w:r>
        <w:rPr>
          <w:rFonts w:ascii="仿宋_GB2312" w:hAnsi="仿宋_GB2312" w:cs="仿宋_GB2312" w:eastAsia="仿宋_GB2312"/>
        </w:rPr>
        <w:t>10、本项目不接受联合体磋商：本项目不接受联合体磋商（提供书面声明材料）；</w:t>
      </w:r>
    </w:p>
    <w:p>
      <w:pPr>
        <w:pStyle w:val="null3"/>
      </w:pPr>
      <w:r>
        <w:rPr>
          <w:rFonts w:ascii="仿宋_GB2312" w:hAnsi="仿宋_GB2312" w:cs="仿宋_GB2312" w:eastAsia="仿宋_GB2312"/>
        </w:rPr>
        <w:t>11、承诺书：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成交供应商在领取成交通知书前，须向采购代理机构支付成交服务费。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踏勘时间：2026-05-08 10:00:00</w:t>
            </w:r>
          </w:p>
          <w:p>
            <w:pPr>
              <w:pStyle w:val="null3"/>
              <w:ind w:firstLine="975"/>
            </w:pPr>
            <w:r>
              <w:rPr>
                <w:rFonts w:ascii="仿宋_GB2312" w:hAnsi="仿宋_GB2312" w:cs="仿宋_GB2312" w:eastAsia="仿宋_GB2312"/>
              </w:rPr>
              <w:t>踏勘地点：西安市第一医院（粉巷院区）后勤楼一楼院内</w:t>
            </w:r>
          </w:p>
          <w:p>
            <w:pPr>
              <w:pStyle w:val="null3"/>
              <w:ind w:firstLine="975"/>
            </w:pPr>
            <w:r>
              <w:rPr>
                <w:rFonts w:ascii="仿宋_GB2312" w:hAnsi="仿宋_GB2312" w:cs="仿宋_GB2312" w:eastAsia="仿宋_GB2312"/>
              </w:rPr>
              <w:t>联系人：胡老师</w:t>
            </w:r>
          </w:p>
          <w:p>
            <w:pPr>
              <w:pStyle w:val="null3"/>
              <w:ind w:firstLine="975"/>
            </w:pPr>
            <w:r>
              <w:rPr>
                <w:rFonts w:ascii="仿宋_GB2312" w:hAnsi="仿宋_GB2312" w:cs="仿宋_GB2312" w:eastAsia="仿宋_GB2312"/>
              </w:rPr>
              <w:t>联系电话号码：18729280284</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联系人：张荷、廖丽、段冬梅、曾小旦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455,200.00</w:t>
      </w:r>
    </w:p>
    <w:p>
      <w:pPr>
        <w:pStyle w:val="null3"/>
      </w:pPr>
      <w:r>
        <w:rPr>
          <w:rFonts w:ascii="仿宋_GB2312" w:hAnsi="仿宋_GB2312" w:cs="仿宋_GB2312" w:eastAsia="仿宋_GB2312"/>
        </w:rPr>
        <w:t>采购包最高限价（元）: 455,200.00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重症监护室改造项目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标的名称：重症监护室改造项目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（一）改造内容</w:t>
            </w:r>
          </w:p>
          <w:p>
            <w:pPr>
              <w:pStyle w:val="null3"/>
              <w:jc w:val="both"/>
            </w:pPr>
            <w:r>
              <w:rPr>
                <w:rFonts w:ascii="仿宋_GB2312" w:hAnsi="仿宋_GB2312" w:cs="仿宋_GB2312" w:eastAsia="仿宋_GB2312"/>
                <w:sz w:val="20"/>
              </w:rPr>
              <w:t>1.强电及弱电全部拆除，重新布线，开关插座更换，配备应急灯及指示牌.</w:t>
            </w:r>
          </w:p>
          <w:p>
            <w:pPr>
              <w:pStyle w:val="null3"/>
              <w:jc w:val="both"/>
            </w:pPr>
            <w:r>
              <w:rPr>
                <w:rFonts w:ascii="仿宋_GB2312" w:hAnsi="仿宋_GB2312" w:cs="仿宋_GB2312" w:eastAsia="仿宋_GB2312"/>
                <w:sz w:val="20"/>
              </w:rPr>
              <w:t>2.空调冷凝水管开槽暗埋地面</w:t>
            </w:r>
            <w:r>
              <w:rPr>
                <w:rFonts w:ascii="仿宋_GB2312" w:hAnsi="仿宋_GB2312" w:cs="仿宋_GB2312" w:eastAsia="仿宋_GB2312"/>
                <w:sz w:val="20"/>
              </w:rPr>
              <w:t>，</w:t>
            </w:r>
            <w:r>
              <w:rPr>
                <w:rFonts w:ascii="仿宋_GB2312" w:hAnsi="仿宋_GB2312" w:cs="仿宋_GB2312" w:eastAsia="仿宋_GB2312"/>
                <w:sz w:val="20"/>
              </w:rPr>
              <w:t>北边卫生间更改下水管，暖气移动改管。</w:t>
            </w:r>
          </w:p>
          <w:p>
            <w:pPr>
              <w:pStyle w:val="null3"/>
              <w:jc w:val="both"/>
            </w:pPr>
            <w:r>
              <w:rPr>
                <w:rFonts w:ascii="仿宋_GB2312" w:hAnsi="仿宋_GB2312" w:cs="仿宋_GB2312" w:eastAsia="仿宋_GB2312"/>
                <w:sz w:val="20"/>
              </w:rPr>
              <w:t>3.吊顶采用600</w:t>
            </w:r>
            <w:r>
              <w:rPr>
                <w:rFonts w:ascii="仿宋_GB2312" w:hAnsi="仿宋_GB2312" w:cs="仿宋_GB2312" w:eastAsia="仿宋_GB2312"/>
                <w:sz w:val="20"/>
              </w:rPr>
              <w:t>mm</w:t>
            </w:r>
            <w:r>
              <w:rPr>
                <w:rFonts w:ascii="仿宋_GB2312" w:hAnsi="仿宋_GB2312" w:cs="仿宋_GB2312" w:eastAsia="仿宋_GB2312"/>
                <w:sz w:val="20"/>
              </w:rPr>
              <w:t>*600</w:t>
            </w:r>
            <w:r>
              <w:rPr>
                <w:rFonts w:ascii="仿宋_GB2312" w:hAnsi="仿宋_GB2312" w:cs="仿宋_GB2312" w:eastAsia="仿宋_GB2312"/>
                <w:sz w:val="20"/>
              </w:rPr>
              <w:t>mm</w:t>
            </w:r>
            <w:r>
              <w:rPr>
                <w:rFonts w:ascii="仿宋_GB2312" w:hAnsi="仿宋_GB2312" w:cs="仿宋_GB2312" w:eastAsia="仿宋_GB2312"/>
                <w:sz w:val="20"/>
              </w:rPr>
              <w:t>铝扣板吊顶，卫生间采用</w:t>
            </w:r>
            <w:r>
              <w:rPr>
                <w:rFonts w:ascii="仿宋_GB2312" w:hAnsi="仿宋_GB2312" w:cs="仿宋_GB2312" w:eastAsia="仿宋_GB2312"/>
                <w:sz w:val="20"/>
              </w:rPr>
              <w:t>300</w:t>
            </w:r>
            <w:r>
              <w:rPr>
                <w:rFonts w:ascii="仿宋_GB2312" w:hAnsi="仿宋_GB2312" w:cs="仿宋_GB2312" w:eastAsia="仿宋_GB2312"/>
                <w:sz w:val="20"/>
              </w:rPr>
              <w:t>mm</w:t>
            </w:r>
            <w:r>
              <w:rPr>
                <w:rFonts w:ascii="仿宋_GB2312" w:hAnsi="仿宋_GB2312" w:cs="仿宋_GB2312" w:eastAsia="仿宋_GB2312"/>
                <w:sz w:val="20"/>
              </w:rPr>
              <w:t>*600</w:t>
            </w:r>
            <w:r>
              <w:rPr>
                <w:rFonts w:ascii="仿宋_GB2312" w:hAnsi="仿宋_GB2312" w:cs="仿宋_GB2312" w:eastAsia="仿宋_GB2312"/>
                <w:sz w:val="20"/>
              </w:rPr>
              <w:t>mm</w:t>
            </w:r>
            <w:r>
              <w:rPr>
                <w:rFonts w:ascii="仿宋_GB2312" w:hAnsi="仿宋_GB2312" w:cs="仿宋_GB2312" w:eastAsia="仿宋_GB2312"/>
                <w:sz w:val="20"/>
              </w:rPr>
              <w:t>铝扣板吊顶。</w:t>
            </w:r>
          </w:p>
          <w:p>
            <w:pPr>
              <w:pStyle w:val="null3"/>
              <w:jc w:val="both"/>
            </w:pPr>
            <w:r>
              <w:rPr>
                <w:rFonts w:ascii="仿宋_GB2312" w:hAnsi="仿宋_GB2312" w:cs="仿宋_GB2312" w:eastAsia="仿宋_GB2312"/>
                <w:sz w:val="20"/>
              </w:rPr>
              <w:t>4.过道墙面采用2600</w:t>
            </w:r>
            <w:r>
              <w:rPr>
                <w:rFonts w:ascii="仿宋_GB2312" w:hAnsi="仿宋_GB2312" w:cs="仿宋_GB2312" w:eastAsia="仿宋_GB2312"/>
                <w:sz w:val="20"/>
              </w:rPr>
              <w:t>mm</w:t>
            </w:r>
            <w:r>
              <w:rPr>
                <w:rFonts w:ascii="仿宋_GB2312" w:hAnsi="仿宋_GB2312" w:cs="仿宋_GB2312" w:eastAsia="仿宋_GB2312"/>
                <w:sz w:val="20"/>
              </w:rPr>
              <w:t>*800</w:t>
            </w:r>
            <w:r>
              <w:rPr>
                <w:rFonts w:ascii="仿宋_GB2312" w:hAnsi="仿宋_GB2312" w:cs="仿宋_GB2312" w:eastAsia="仿宋_GB2312"/>
                <w:sz w:val="20"/>
              </w:rPr>
              <w:t>mm</w:t>
            </w:r>
            <w:r>
              <w:rPr>
                <w:rFonts w:ascii="仿宋_GB2312" w:hAnsi="仿宋_GB2312" w:cs="仿宋_GB2312" w:eastAsia="仿宋_GB2312"/>
                <w:sz w:val="20"/>
              </w:rPr>
              <w:t>岩板上墙，其它部分采用医疗洁净板铺贴，卫生间墙面采用</w:t>
            </w:r>
            <w:r>
              <w:rPr>
                <w:rFonts w:ascii="仿宋_GB2312" w:hAnsi="仿宋_GB2312" w:cs="仿宋_GB2312" w:eastAsia="仿宋_GB2312"/>
                <w:sz w:val="20"/>
              </w:rPr>
              <w:t>400</w:t>
            </w:r>
            <w:r>
              <w:rPr>
                <w:rFonts w:ascii="仿宋_GB2312" w:hAnsi="仿宋_GB2312" w:cs="仿宋_GB2312" w:eastAsia="仿宋_GB2312"/>
                <w:sz w:val="20"/>
              </w:rPr>
              <w:t>mm</w:t>
            </w:r>
            <w:r>
              <w:rPr>
                <w:rFonts w:ascii="仿宋_GB2312" w:hAnsi="仿宋_GB2312" w:cs="仿宋_GB2312" w:eastAsia="仿宋_GB2312"/>
                <w:sz w:val="20"/>
              </w:rPr>
              <w:t>*800</w:t>
            </w:r>
            <w:r>
              <w:rPr>
                <w:rFonts w:ascii="仿宋_GB2312" w:hAnsi="仿宋_GB2312" w:cs="仿宋_GB2312" w:eastAsia="仿宋_GB2312"/>
                <w:sz w:val="20"/>
              </w:rPr>
              <w:t>mm</w:t>
            </w:r>
            <w:r>
              <w:rPr>
                <w:rFonts w:ascii="仿宋_GB2312" w:hAnsi="仿宋_GB2312" w:cs="仿宋_GB2312" w:eastAsia="仿宋_GB2312"/>
                <w:sz w:val="20"/>
              </w:rPr>
              <w:t>墙砖铺贴。</w:t>
            </w:r>
          </w:p>
          <w:p>
            <w:pPr>
              <w:pStyle w:val="null3"/>
              <w:jc w:val="both"/>
            </w:pPr>
            <w:r>
              <w:rPr>
                <w:rFonts w:ascii="仿宋_GB2312" w:hAnsi="仿宋_GB2312" w:cs="仿宋_GB2312" w:eastAsia="仿宋_GB2312"/>
                <w:sz w:val="20"/>
              </w:rPr>
              <w:t>5.治疗室对开门采用白色不锈钢门，防</w:t>
            </w:r>
            <w:r>
              <w:rPr>
                <w:rFonts w:ascii="仿宋_GB2312" w:hAnsi="仿宋_GB2312" w:cs="仿宋_GB2312" w:eastAsia="仿宋_GB2312"/>
                <w:sz w:val="20"/>
              </w:rPr>
              <w:t>剐</w:t>
            </w:r>
            <w:r>
              <w:rPr>
                <w:rFonts w:ascii="仿宋_GB2312" w:hAnsi="仿宋_GB2312" w:cs="仿宋_GB2312" w:eastAsia="仿宋_GB2312"/>
                <w:sz w:val="20"/>
              </w:rPr>
              <w:t>蹭，其它门采用白色实木木门，卫生间采用钛镁合金门。</w:t>
            </w:r>
          </w:p>
          <w:p>
            <w:pPr>
              <w:pStyle w:val="null3"/>
              <w:jc w:val="both"/>
            </w:pPr>
            <w:r>
              <w:rPr>
                <w:rFonts w:ascii="仿宋_GB2312" w:hAnsi="仿宋_GB2312" w:cs="仿宋_GB2312" w:eastAsia="仿宋_GB2312"/>
                <w:sz w:val="20"/>
              </w:rPr>
              <w:t>6.地面自流平找平，采用3mm医用塑胶地板铺贴。</w:t>
            </w:r>
          </w:p>
          <w:p>
            <w:pPr>
              <w:pStyle w:val="null3"/>
              <w:jc w:val="both"/>
            </w:pPr>
            <w:r>
              <w:rPr>
                <w:rFonts w:ascii="仿宋_GB2312" w:hAnsi="仿宋_GB2312" w:cs="仿宋_GB2312" w:eastAsia="仿宋_GB2312"/>
                <w:sz w:val="20"/>
              </w:rPr>
              <w:t>7.拆除北面卫生间隔墙，改造成1个卫生间，安装洗衣机及洗手池</w:t>
            </w:r>
          </w:p>
          <w:p>
            <w:pPr>
              <w:pStyle w:val="null3"/>
            </w:pPr>
            <w:r>
              <w:rPr>
                <w:rFonts w:ascii="仿宋_GB2312" w:hAnsi="仿宋_GB2312" w:cs="仿宋_GB2312" w:eastAsia="仿宋_GB2312"/>
                <w:sz w:val="20"/>
                <w:b/>
              </w:rPr>
              <w:t>（二）工程量清单</w:t>
            </w:r>
          </w:p>
          <w:tbl>
            <w:tblPr>
              <w:tblBorders>
                <w:top w:val="none" w:color="000000" w:sz="4"/>
                <w:left w:val="none" w:color="000000" w:sz="4"/>
                <w:bottom w:val="none" w:color="000000" w:sz="4"/>
                <w:right w:val="none" w:color="000000" w:sz="4"/>
                <w:insideH w:val="none"/>
                <w:insideV w:val="none"/>
              </w:tblBorders>
            </w:tblPr>
            <w:tblGrid>
              <w:gridCol w:w="201"/>
              <w:gridCol w:w="682"/>
              <w:gridCol w:w="262"/>
              <w:gridCol w:w="255"/>
              <w:gridCol w:w="1139"/>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拆除部分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拆除卫生间隔墙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拆除原有红砖隔墙垃圾倒运</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拆除卫生间瓷砖</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北边</w:t>
                  </w:r>
                  <w:r>
                    <w:rPr>
                      <w:rFonts w:ascii="仿宋_GB2312" w:hAnsi="仿宋_GB2312" w:cs="仿宋_GB2312" w:eastAsia="仿宋_GB2312"/>
                      <w:sz w:val="20"/>
                      <w:color w:val="000000"/>
                    </w:rPr>
                    <w:t>2间卫生间拆除卫生间瓷砖及地面瓷砖垃圾倒运</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拆除原有墙面铝塑板及木工板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拆除原有墙面木工板及铝塑板</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拆除原有大门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人工拆除双扇木门垃圾倒运</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开双扇门洞</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37墙开1500mm*2200mm门洞垃圾倒运及14#槽钢2根加固加长40公分</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开单扇门洞</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37墙开1150mm*2200mm门洞垃圾倒运及14#槽钢2根加固加长40公分</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拆除地面塑胶地板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拆除原有塑胶地板，垃圾清运</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拆除电线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拆除原有电源线及线管及线槽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拆除灯具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平板灯拆除</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拆除暖气片</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拆除原有暖气片</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吊顶拆除</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拆除原有矿棉板及铝扣板吊顶，垃圾下楼</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水电部分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25PPR上水管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25PPR内丝弯头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25PPR弯头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25PPR三通</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25PPR直接</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改移暖气</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开门需要移动暖气片，管道及辅材人工</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暖气片</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卫生间更换铝合金暖气片，拆除及安装</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空调冷凝水</w:t>
                  </w:r>
                  <w:r>
                    <w:rPr>
                      <w:rFonts w:ascii="仿宋_GB2312" w:hAnsi="仿宋_GB2312" w:cs="仿宋_GB2312" w:eastAsia="仿宋_GB2312"/>
                      <w:sz w:val="20"/>
                      <w:color w:val="000000"/>
                    </w:rPr>
                    <w:t>50扁管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地面开槽暗埋及补槽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空调冷凝水</w:t>
                  </w:r>
                  <w:r>
                    <w:rPr>
                      <w:rFonts w:ascii="仿宋_GB2312" w:hAnsi="仿宋_GB2312" w:cs="仿宋_GB2312" w:eastAsia="仿宋_GB2312"/>
                      <w:sz w:val="20"/>
                      <w:color w:val="000000"/>
                    </w:rPr>
                    <w:t>25管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地面开槽暗埋及补槽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暗埋配电箱</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原有明装配电箱墙面开洞暗埋</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单芯铜线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r>
                    <w:rPr>
                      <w:rFonts w:ascii="仿宋_GB2312" w:hAnsi="仿宋_GB2312" w:cs="仿宋_GB2312" w:eastAsia="仿宋_GB2312"/>
                      <w:sz w:val="20"/>
                      <w:color w:val="000000"/>
                    </w:rPr>
                    <w:t>单芯铜线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6内网线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20线管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暗装</w:t>
                  </w:r>
                  <w:r>
                    <w:rPr>
                      <w:rFonts w:ascii="仿宋_GB2312" w:hAnsi="仿宋_GB2312" w:cs="仿宋_GB2312" w:eastAsia="仿宋_GB2312"/>
                      <w:sz w:val="20"/>
                      <w:color w:val="000000"/>
                    </w:rPr>
                    <w:t>20孔插座</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暗装</w:t>
                  </w:r>
                  <w:r>
                    <w:rPr>
                      <w:rFonts w:ascii="仿宋_GB2312" w:hAnsi="仿宋_GB2312" w:cs="仿宋_GB2312" w:eastAsia="仿宋_GB2312"/>
                      <w:sz w:val="20"/>
                      <w:color w:val="000000"/>
                    </w:rPr>
                    <w:t>5孔插座</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网线面板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16A空调插座</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单开</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双开</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118底盒</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86底盒</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LED平板灯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600mm*600mm LED平板灯安装及辅料</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LED平板灯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300mm*600mm LED平板灯安装及辅材</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应急灯</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安全指示牌</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装饰部分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水管及线管开槽</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开槽，预埋水管及</w:t>
                  </w:r>
                  <w:r>
                    <w:rPr>
                      <w:rFonts w:ascii="仿宋_GB2312" w:hAnsi="仿宋_GB2312" w:cs="仿宋_GB2312" w:eastAsia="仿宋_GB2312"/>
                      <w:sz w:val="20"/>
                      <w:color w:val="000000"/>
                    </w:rPr>
                    <w:t>20# 线管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水管及线管补槽</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水泥砂浆补槽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卫生间防水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西边及北边窗户防水材料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透明防水涂刷</w:t>
                  </w:r>
                  <w:r>
                    <w:rPr>
                      <w:rFonts w:ascii="仿宋_GB2312" w:hAnsi="仿宋_GB2312" w:cs="仿宋_GB2312" w:eastAsia="仿宋_GB2312"/>
                      <w:sz w:val="20"/>
                      <w:color w:val="000000"/>
                    </w:rPr>
                    <w:t>2遍，结构胶处理窗户接口处，裂口处圈材铺贴，包含4楼3处漏水处理</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墙面拉毛及地面防水保护</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≥M15水泥砂浆保护层</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卫生间墙面贴瓷砖</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w:t>
                  </w:r>
                  <w:r>
                    <w:rPr>
                      <w:rFonts w:ascii="仿宋_GB2312" w:hAnsi="仿宋_GB2312" w:cs="仿宋_GB2312" w:eastAsia="仿宋_GB2312"/>
                      <w:sz w:val="20"/>
                    </w:rPr>
                    <w:t>400</w:t>
                  </w:r>
                  <w:r>
                    <w:rPr>
                      <w:rFonts w:ascii="仿宋_GB2312" w:hAnsi="仿宋_GB2312" w:cs="仿宋_GB2312" w:eastAsia="仿宋_GB2312"/>
                      <w:sz w:val="20"/>
                    </w:rPr>
                    <w:t>mm</w:t>
                  </w:r>
                  <w:r>
                    <w:rPr>
                      <w:rFonts w:ascii="仿宋_GB2312" w:hAnsi="仿宋_GB2312" w:cs="仿宋_GB2312" w:eastAsia="仿宋_GB2312"/>
                      <w:sz w:val="20"/>
                    </w:rPr>
                    <w:t>*800</w:t>
                  </w:r>
                  <w:r>
                    <w:rPr>
                      <w:rFonts w:ascii="仿宋_GB2312" w:hAnsi="仿宋_GB2312" w:cs="仿宋_GB2312" w:eastAsia="仿宋_GB2312"/>
                      <w:sz w:val="20"/>
                    </w:rPr>
                    <w:t>mm</w:t>
                  </w:r>
                  <w:r>
                    <w:rPr>
                      <w:rFonts w:ascii="仿宋_GB2312" w:hAnsi="仿宋_GB2312" w:cs="仿宋_GB2312" w:eastAsia="仿宋_GB2312"/>
                      <w:sz w:val="20"/>
                      <w:color w:val="000000"/>
                    </w:rPr>
                    <w:t>全瓷瓷砖</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卫生间地面贴瓷砖</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地面</w:t>
                  </w:r>
                  <w:r>
                    <w:rPr>
                      <w:rFonts w:ascii="仿宋_GB2312" w:hAnsi="仿宋_GB2312" w:cs="仿宋_GB2312" w:eastAsia="仿宋_GB2312"/>
                      <w:sz w:val="20"/>
                      <w:color w:val="000000"/>
                    </w:rPr>
                    <w:t>400mm*400mm全瓷瓷砖</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卫生间墙地砖美缝</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洗手池及水龙头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水龙头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坐便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蹲便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堵单门洞</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红砖封堵</w:t>
                  </w:r>
                  <w:r>
                    <w:rPr>
                      <w:rFonts w:ascii="仿宋_GB2312" w:hAnsi="仿宋_GB2312" w:cs="仿宋_GB2312" w:eastAsia="仿宋_GB2312"/>
                      <w:sz w:val="20"/>
                      <w:color w:val="000000"/>
                    </w:rPr>
                    <w:t>37墙门洞2060mm*1000mm*450mm，水泥砂浆粉刷</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铝扣板吊顶</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1.0mm厚600mm*600mm铝扣板吊顶</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铝扣板吊顶</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w:t>
                  </w:r>
                  <w:r>
                    <w:rPr>
                      <w:rFonts w:ascii="仿宋_GB2312" w:hAnsi="仿宋_GB2312" w:cs="仿宋_GB2312" w:eastAsia="仿宋_GB2312"/>
                      <w:sz w:val="20"/>
                      <w:color w:val="000000"/>
                    </w:rPr>
                    <w:t>1.0mm厚300mm*600mm铝扣板吊顶</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自流平找平</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自流平砂浆找平处理</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塑胶地面铺贴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涂刷底涂（间隔时间</w:t>
                  </w:r>
                  <w:r>
                    <w:rPr>
                      <w:rFonts w:ascii="仿宋_GB2312" w:hAnsi="仿宋_GB2312" w:cs="仿宋_GB2312" w:eastAsia="仿宋_GB2312"/>
                      <w:sz w:val="20"/>
                      <w:color w:val="000000"/>
                    </w:rPr>
                    <w:t>30分钟）→配置自流坪浆料→浇注→刮涂面层→专用滚筒消泡（20分钟内）→完成及保护，面层铺装3.0mm厚医用塑胶地板</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单扇实木门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1000mm*2060mm*420mm实木单扇门，门套加宽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对开</w:t>
                  </w:r>
                  <w:r>
                    <w:rPr>
                      <w:rFonts w:ascii="仿宋_GB2312" w:hAnsi="仿宋_GB2312" w:cs="仿宋_GB2312" w:eastAsia="仿宋_GB2312"/>
                      <w:sz w:val="20"/>
                      <w:color w:val="000000"/>
                    </w:rPr>
                    <w:t>304不锈钢门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304不锈钢门1500mm*2080mm*430mm，门套加宽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单开</w:t>
                  </w:r>
                  <w:r>
                    <w:rPr>
                      <w:rFonts w:ascii="仿宋_GB2312" w:hAnsi="仿宋_GB2312" w:cs="仿宋_GB2312" w:eastAsia="仿宋_GB2312"/>
                      <w:sz w:val="20"/>
                      <w:color w:val="000000"/>
                    </w:rPr>
                    <w:t>304不锈钢门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1000mm*2060mm*420mm单扇304不锈钢门，门套加宽</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304不锈钢门套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木工板打底，定制白色</w:t>
                  </w:r>
                  <w:r>
                    <w:rPr>
                      <w:rFonts w:ascii="仿宋_GB2312" w:hAnsi="仿宋_GB2312" w:cs="仿宋_GB2312" w:eastAsia="仿宋_GB2312"/>
                      <w:sz w:val="20"/>
                      <w:color w:val="000000"/>
                    </w:rPr>
                    <w:t>304不锈钢门套，辅料及运输安装</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锁具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钛镁合金门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卫生间及阳台增加玻璃门</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半透隔墙</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900mm高实木柜，石材台面，上边10mm钢化玻璃</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石膏板隔断</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石膏板隔断加吸音棉</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铝合金百叶</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600mm*1200mm铝合金暖气百叶</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医疗洁净板</w:t>
                  </w:r>
                  <w:r>
                    <w:rPr>
                      <w:rFonts w:ascii="仿宋_GB2312" w:hAnsi="仿宋_GB2312" w:cs="仿宋_GB2312" w:eastAsia="仿宋_GB2312"/>
                      <w:sz w:val="20"/>
                      <w:color w:val="000000"/>
                    </w:rPr>
                    <w:t>H型铝合金收口条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成品白色铝合金收口条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医疗洁净板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定制</w:t>
                  </w:r>
                  <w:r>
                    <w:rPr>
                      <w:rFonts w:ascii="仿宋_GB2312" w:hAnsi="仿宋_GB2312" w:cs="仿宋_GB2312" w:eastAsia="仿宋_GB2312"/>
                      <w:sz w:val="20"/>
                    </w:rPr>
                    <w:t>2600</w:t>
                  </w:r>
                  <w:r>
                    <w:rPr>
                      <w:rFonts w:ascii="仿宋_GB2312" w:hAnsi="仿宋_GB2312" w:cs="仿宋_GB2312" w:eastAsia="仿宋_GB2312"/>
                      <w:sz w:val="20"/>
                      <w:color w:val="000000"/>
                    </w:rPr>
                    <w:t>mm</w:t>
                  </w:r>
                  <w:r>
                    <w:rPr>
                      <w:rFonts w:ascii="仿宋_GB2312" w:hAnsi="仿宋_GB2312" w:cs="仿宋_GB2312" w:eastAsia="仿宋_GB2312"/>
                      <w:sz w:val="20"/>
                    </w:rPr>
                    <w:t>高医疗洁净板，采购、运输、上楼、安装及发泡胶，玻璃胶，结构胶</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过道墙面岩板铺贴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过道容易刮花，定制</w:t>
                  </w:r>
                  <w:r>
                    <w:rPr>
                      <w:rFonts w:ascii="仿宋_GB2312" w:hAnsi="仿宋_GB2312" w:cs="仿宋_GB2312" w:eastAsia="仿宋_GB2312"/>
                      <w:sz w:val="20"/>
                    </w:rPr>
                    <w:t>2600</w:t>
                  </w:r>
                  <w:r>
                    <w:rPr>
                      <w:rFonts w:ascii="仿宋_GB2312" w:hAnsi="仿宋_GB2312" w:cs="仿宋_GB2312" w:eastAsia="仿宋_GB2312"/>
                      <w:sz w:val="20"/>
                      <w:color w:val="000000"/>
                    </w:rPr>
                    <w:t>mm</w:t>
                  </w:r>
                  <w:r>
                    <w:rPr>
                      <w:rFonts w:ascii="仿宋_GB2312" w:hAnsi="仿宋_GB2312" w:cs="仿宋_GB2312" w:eastAsia="仿宋_GB2312"/>
                      <w:sz w:val="20"/>
                    </w:rPr>
                    <w:t>*800</w:t>
                  </w:r>
                  <w:r>
                    <w:rPr>
                      <w:rFonts w:ascii="仿宋_GB2312" w:hAnsi="仿宋_GB2312" w:cs="仿宋_GB2312" w:eastAsia="仿宋_GB2312"/>
                      <w:sz w:val="20"/>
                      <w:color w:val="000000"/>
                    </w:rPr>
                    <w:t>mm</w:t>
                  </w:r>
                  <w:r>
                    <w:rPr>
                      <w:rFonts w:ascii="仿宋_GB2312" w:hAnsi="仿宋_GB2312" w:cs="仿宋_GB2312" w:eastAsia="仿宋_GB2312"/>
                      <w:sz w:val="20"/>
                    </w:rPr>
                    <w:t>岩板铺贴过道</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不锈钢踢脚线</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定制</w:t>
                  </w:r>
                  <w:r>
                    <w:rPr>
                      <w:rFonts w:ascii="仿宋_GB2312" w:hAnsi="仿宋_GB2312" w:cs="仿宋_GB2312" w:eastAsia="仿宋_GB2312"/>
                      <w:sz w:val="20"/>
                    </w:rPr>
                    <w:t>304不锈钢80</w:t>
                  </w:r>
                  <w:r>
                    <w:rPr>
                      <w:rFonts w:ascii="仿宋_GB2312" w:hAnsi="仿宋_GB2312" w:cs="仿宋_GB2312" w:eastAsia="仿宋_GB2312"/>
                      <w:sz w:val="20"/>
                      <w:color w:val="000000"/>
                    </w:rPr>
                    <w:t>mm</w:t>
                  </w:r>
                  <w:r>
                    <w:rPr>
                      <w:rFonts w:ascii="仿宋_GB2312" w:hAnsi="仿宋_GB2312" w:cs="仿宋_GB2312" w:eastAsia="仿宋_GB2312"/>
                      <w:sz w:val="20"/>
                    </w:rPr>
                    <w:t>*10</w:t>
                  </w:r>
                  <w:r>
                    <w:rPr>
                      <w:rFonts w:ascii="仿宋_GB2312" w:hAnsi="仿宋_GB2312" w:cs="仿宋_GB2312" w:eastAsia="仿宋_GB2312"/>
                      <w:sz w:val="20"/>
                      <w:color w:val="000000"/>
                    </w:rPr>
                    <w:t xml:space="preserve">mm </w:t>
                  </w:r>
                  <w:r>
                    <w:rPr>
                      <w:rFonts w:ascii="仿宋_GB2312" w:hAnsi="仿宋_GB2312" w:cs="仿宋_GB2312" w:eastAsia="仿宋_GB2312"/>
                      <w:sz w:val="20"/>
                    </w:rPr>
                    <w:t>U型踢脚线</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定制实木柜子</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过道定制储存柜，</w:t>
                  </w:r>
                  <w:r>
                    <w:rPr>
                      <w:rFonts w:ascii="仿宋_GB2312" w:hAnsi="仿宋_GB2312" w:cs="仿宋_GB2312" w:eastAsia="仿宋_GB2312"/>
                      <w:sz w:val="20"/>
                    </w:rPr>
                    <w:t>18</w:t>
                  </w:r>
                  <w:r>
                    <w:rPr>
                      <w:rFonts w:ascii="仿宋_GB2312" w:hAnsi="仿宋_GB2312" w:cs="仿宋_GB2312" w:eastAsia="仿宋_GB2312"/>
                      <w:sz w:val="20"/>
                      <w:color w:val="000000"/>
                    </w:rPr>
                    <w:t>mm</w:t>
                  </w:r>
                  <w:r>
                    <w:rPr>
                      <w:rFonts w:ascii="仿宋_GB2312" w:hAnsi="仿宋_GB2312" w:cs="仿宋_GB2312" w:eastAsia="仿宋_GB2312"/>
                      <w:sz w:val="20"/>
                    </w:rPr>
                    <w:t>厚</w:t>
                  </w:r>
                  <w:r>
                    <w:rPr>
                      <w:rFonts w:ascii="仿宋_GB2312" w:hAnsi="仿宋_GB2312" w:cs="仿宋_GB2312" w:eastAsia="仿宋_GB2312"/>
                      <w:sz w:val="20"/>
                    </w:rPr>
                    <w:t>ENF级环保板材，实木柜子，PET柜门及柜门锁具安装</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拆装空调</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空调拆除后重新安装</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垃圾外运</w:t>
                  </w:r>
                </w:p>
              </w:tc>
            </w:tr>
          </w:tbl>
          <w:p>
            <w:pPr>
              <w:pStyle w:val="null3"/>
              <w:spacing w:before="105" w:after="105"/>
              <w:jc w:val="left"/>
              <w:outlineLvl w:val="1"/>
            </w:pPr>
            <w:r>
              <w:rPr>
                <w:rFonts w:ascii="仿宋_GB2312" w:hAnsi="仿宋_GB2312" w:cs="仿宋_GB2312" w:eastAsia="仿宋_GB2312"/>
                <w:sz w:val="20"/>
                <w:b/>
              </w:rPr>
              <w:t>（三）设计图</w:t>
            </w:r>
          </w:p>
          <w:p>
            <w:pPr>
              <w:pStyle w:val="null3"/>
              <w:jc w:val="both"/>
            </w:pPr>
            <w:r>
              <w:drawing>
                <wp:inline distT="0" distR="0" distB="0" distL="0">
                  <wp:extent cx="1621155" cy="116421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64211"/>
                          </a:xfrm>
                          <a:prstGeom prst="rect">
                            <a:avLst/>
                          </a:prstGeom>
                        </pic:spPr>
                      </pic:pic>
                    </a:graphicData>
                  </a:graphic>
                </wp:inline>
              </w:drawing>
            </w:r>
          </w:p>
          <w:p>
            <w:pPr>
              <w:pStyle w:val="null3"/>
              <w:spacing w:before="105" w:after="105"/>
              <w:jc w:val="left"/>
              <w:outlineLvl w:val="1"/>
            </w:pPr>
            <w:r>
              <w:rPr>
                <w:rFonts w:ascii="仿宋_GB2312" w:hAnsi="仿宋_GB2312" w:cs="仿宋_GB2312" w:eastAsia="仿宋_GB2312"/>
                <w:sz w:val="20"/>
                <w:b/>
              </w:rPr>
              <w:t>（四）报价说明</w:t>
            </w:r>
          </w:p>
          <w:p>
            <w:pPr>
              <w:pStyle w:val="null3"/>
            </w:pPr>
            <w:r>
              <w:rPr>
                <w:rFonts w:ascii="仿宋_GB2312" w:hAnsi="仿宋_GB2312" w:cs="仿宋_GB2312" w:eastAsia="仿宋_GB2312"/>
                <w:sz w:val="20"/>
              </w:rPr>
              <w:t>1.</w:t>
            </w:r>
            <w:r>
              <w:rPr>
                <w:rFonts w:ascii="仿宋_GB2312" w:hAnsi="仿宋_GB2312" w:cs="仿宋_GB2312" w:eastAsia="仿宋_GB2312"/>
                <w:sz w:val="20"/>
              </w:rPr>
              <w:t>本工程为清单报价，最终工程量按照实际发生量计取。</w:t>
            </w:r>
          </w:p>
          <w:p>
            <w:pPr>
              <w:pStyle w:val="null3"/>
            </w:pPr>
            <w:r>
              <w:rPr>
                <w:rFonts w:ascii="仿宋_GB2312" w:hAnsi="仿宋_GB2312" w:cs="仿宋_GB2312" w:eastAsia="仿宋_GB2312"/>
                <w:sz w:val="20"/>
              </w:rPr>
              <w:t>2.</w:t>
            </w:r>
            <w:r>
              <w:rPr>
                <w:rFonts w:ascii="仿宋_GB2312" w:hAnsi="仿宋_GB2312" w:cs="仿宋_GB2312" w:eastAsia="仿宋_GB2312"/>
                <w:sz w:val="20"/>
              </w:rPr>
              <w:t>本项目为交钥匙工程，报价汇总表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pPr>
              <w:pStyle w:val="null3"/>
            </w:pPr>
            <w:r>
              <w:rPr>
                <w:rFonts w:ascii="仿宋_GB2312" w:hAnsi="仿宋_GB2312" w:cs="仿宋_GB2312" w:eastAsia="仿宋_GB2312"/>
                <w:sz w:val="20"/>
              </w:rPr>
              <w:t>3.</w:t>
            </w:r>
            <w:r>
              <w:rPr>
                <w:rFonts w:ascii="仿宋_GB2312" w:hAnsi="仿宋_GB2312" w:cs="仿宋_GB2312" w:eastAsia="仿宋_GB2312"/>
                <w:sz w:val="20"/>
              </w:rPr>
              <w:t>供应商填报工程量清单报价时，对采购人提供的工程量清单数据及内容、表格格式均不得改动，如有改动，工程结算时采购人有权按有利于采购人的方式进行结算。</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报价应是包含劳保统筹基金的含税工程造价。</w:t>
            </w:r>
          </w:p>
          <w:p>
            <w:pPr>
              <w:pStyle w:val="null3"/>
              <w:spacing w:before="105" w:after="105"/>
              <w:jc w:val="left"/>
              <w:outlineLvl w:val="1"/>
            </w:pPr>
            <w:r>
              <w:rPr>
                <w:rFonts w:ascii="仿宋_GB2312" w:hAnsi="仿宋_GB2312" w:cs="仿宋_GB2312" w:eastAsia="仿宋_GB2312"/>
                <w:sz w:val="20"/>
                <w:b/>
              </w:rPr>
              <w:t>（五）</w:t>
            </w:r>
            <w:r>
              <w:rPr>
                <w:rFonts w:ascii="仿宋_GB2312" w:hAnsi="仿宋_GB2312" w:cs="仿宋_GB2312" w:eastAsia="仿宋_GB2312"/>
                <w:sz w:val="20"/>
                <w:b/>
              </w:rPr>
              <w:t>施工要求</w:t>
            </w:r>
          </w:p>
          <w:p>
            <w:pPr>
              <w:pStyle w:val="null3"/>
              <w:spacing w:before="105" w:after="105"/>
              <w:jc w:val="left"/>
              <w:outlineLvl w:val="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）质量要求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质量标准明确：项目实施需遵循国家、地方建设标准、行业规范及设计要求，施工过程中若有新规范颁布，按新规范执行。</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材料检验合格：所有材料采用不燃材料，符合环保要求，需经严格检验，不合格材料零容忍。</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施工过程监控：建立有效监控机制，确保施工按设计、规范和质量标准进行，定期检查并纠正问题。</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质量验收规范：项目完成后按既定规范全面检查评估，验收严格公正，不合格部分及时整改。</w:t>
            </w:r>
          </w:p>
          <w:p>
            <w:pPr>
              <w:pStyle w:val="null3"/>
              <w:spacing w:before="105" w:after="105"/>
              <w:jc w:val="left"/>
              <w:outlineLvl w:val="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）安全要求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安全制度健全：建立完善安全管理制度，包括安全操作规程、事故应急处理流程等，相关人员严格遵守。</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安全培训到位：定期开展安全培训，内容涵盖安全操作规程、个人防护、急救知识等，所有参与人员需培训合格。</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安全设施完善：施工现场配备防护网、警示标志、消防器材等安全设施，定期检查维护。</w:t>
            </w:r>
          </w:p>
          <w:p>
            <w:pPr>
              <w:pStyle w:val="null3"/>
              <w:spacing w:before="105" w:after="105"/>
              <w:jc w:val="left"/>
              <w:outlineLvl w:val="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）文明施工与环保要求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文明施工规范：遵守文明施工规范，保持施工秩序和环境卫生，树立良好形象。</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环境保护：采用环保、节能施工技术和材料，减少对环境的影响，污染物处理及排放需符合国家及地方环保标准，做好现场扬尘预防。</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特殊要求：施工中应尽量避免影响正常的医疗工作秩序。</w:t>
            </w:r>
          </w:p>
          <w:p>
            <w:pPr>
              <w:pStyle w:val="null3"/>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商务要求</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施工地点：西安市第一医院粉巷院区。</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施工工期：合同签订之日起</w:t>
            </w:r>
            <w:r>
              <w:rPr>
                <w:rFonts w:ascii="仿宋_GB2312" w:hAnsi="仿宋_GB2312" w:cs="仿宋_GB2312" w:eastAsia="仿宋_GB2312"/>
                <w:sz w:val="20"/>
                <w:color w:val="000000"/>
              </w:rPr>
              <w:t>60</w:t>
            </w:r>
            <w:r>
              <w:rPr>
                <w:rFonts w:ascii="仿宋_GB2312" w:hAnsi="仿宋_GB2312" w:cs="仿宋_GB2312" w:eastAsia="仿宋_GB2312"/>
                <w:sz w:val="20"/>
                <w:color w:val="000000"/>
              </w:rPr>
              <w:t>天。</w:t>
            </w:r>
          </w:p>
          <w:p>
            <w:pPr>
              <w:pStyle w:val="null3"/>
            </w:pPr>
            <w:r>
              <w:rPr>
                <w:rFonts w:ascii="仿宋_GB2312" w:hAnsi="仿宋_GB2312" w:cs="仿宋_GB2312" w:eastAsia="仿宋_GB2312"/>
                <w:sz w:val="20"/>
                <w:color w:val="000000"/>
              </w:rPr>
              <w:t>3.对</w:t>
            </w:r>
            <w:r>
              <w:rPr>
                <w:rFonts w:ascii="仿宋_GB2312" w:hAnsi="仿宋_GB2312" w:cs="仿宋_GB2312" w:eastAsia="仿宋_GB2312"/>
                <w:sz w:val="20"/>
                <w:color w:val="000000"/>
              </w:rPr>
              <w:t>施工</w:t>
            </w:r>
            <w:r>
              <w:rPr>
                <w:rFonts w:ascii="仿宋_GB2312" w:hAnsi="仿宋_GB2312" w:cs="仿宋_GB2312" w:eastAsia="仿宋_GB2312"/>
                <w:sz w:val="20"/>
                <w:color w:val="000000"/>
              </w:rPr>
              <w:t>方</w:t>
            </w:r>
            <w:r>
              <w:rPr>
                <w:rFonts w:ascii="仿宋_GB2312" w:hAnsi="仿宋_GB2312" w:cs="仿宋_GB2312" w:eastAsia="仿宋_GB2312"/>
                <w:sz w:val="20"/>
                <w:color w:val="000000"/>
              </w:rPr>
              <w:t>要求：</w:t>
            </w:r>
          </w:p>
          <w:p>
            <w:pPr>
              <w:pStyle w:val="null3"/>
            </w:pPr>
            <w:r>
              <w:rPr>
                <w:rFonts w:ascii="仿宋_GB2312" w:hAnsi="仿宋_GB2312" w:cs="仿宋_GB2312" w:eastAsia="仿宋_GB2312"/>
                <w:sz w:val="20"/>
                <w:color w:val="000000"/>
              </w:rPr>
              <w:t>3.1施工方</w:t>
            </w:r>
            <w:r>
              <w:rPr>
                <w:rFonts w:ascii="仿宋_GB2312" w:hAnsi="仿宋_GB2312" w:cs="仿宋_GB2312" w:eastAsia="仿宋_GB2312"/>
                <w:sz w:val="20"/>
                <w:color w:val="000000"/>
              </w:rPr>
              <w:t>派驻施工现场的项目经理（负责人）、技术负责人在施工期内必须每天保证至少有一人驻守施工现场组织施工和技术管理工作。</w:t>
            </w:r>
          </w:p>
          <w:p>
            <w:pPr>
              <w:pStyle w:val="null3"/>
            </w:pPr>
            <w:r>
              <w:rPr>
                <w:rFonts w:ascii="仿宋_GB2312" w:hAnsi="仿宋_GB2312" w:cs="仿宋_GB2312" w:eastAsia="仿宋_GB2312"/>
                <w:sz w:val="20"/>
                <w:color w:val="000000"/>
              </w:rPr>
              <w:t>3.2施工方</w:t>
            </w:r>
            <w:r>
              <w:rPr>
                <w:rFonts w:ascii="仿宋_GB2312" w:hAnsi="仿宋_GB2312" w:cs="仿宋_GB2312" w:eastAsia="仿宋_GB2312"/>
                <w:sz w:val="20"/>
                <w:color w:val="000000"/>
              </w:rPr>
              <w:t>各部门紧密配合，保证施工质量与效率。</w:t>
            </w:r>
          </w:p>
          <w:p>
            <w:pPr>
              <w:pStyle w:val="null3"/>
            </w:pPr>
            <w:r>
              <w:rPr>
                <w:rFonts w:ascii="仿宋_GB2312" w:hAnsi="仿宋_GB2312" w:cs="仿宋_GB2312" w:eastAsia="仿宋_GB2312"/>
                <w:sz w:val="20"/>
                <w:color w:val="000000"/>
              </w:rPr>
              <w:t>3.3</w:t>
            </w:r>
            <w:r>
              <w:rPr>
                <w:rFonts w:ascii="仿宋_GB2312" w:hAnsi="仿宋_GB2312" w:cs="仿宋_GB2312" w:eastAsia="仿宋_GB2312"/>
                <w:sz w:val="20"/>
                <w:color w:val="000000"/>
              </w:rPr>
              <w:t>提供施工安全承诺书（格式自拟），承诺施工期间的一切安全相关问题由施工方负责。</w:t>
            </w:r>
          </w:p>
          <w:p>
            <w:pPr>
              <w:pStyle w:val="null3"/>
            </w:pPr>
            <w:r>
              <w:rPr>
                <w:rFonts w:ascii="仿宋_GB2312" w:hAnsi="仿宋_GB2312" w:cs="仿宋_GB2312" w:eastAsia="仿宋_GB2312"/>
                <w:sz w:val="20"/>
                <w:color w:val="000000"/>
              </w:rPr>
              <w:t>3.4</w:t>
            </w:r>
            <w:r>
              <w:rPr>
                <w:rFonts w:ascii="仿宋_GB2312" w:hAnsi="仿宋_GB2312" w:cs="仿宋_GB2312" w:eastAsia="仿宋_GB2312"/>
                <w:sz w:val="20"/>
                <w:color w:val="000000"/>
              </w:rPr>
              <w:t>施工方负责包工、包料、包装、包拆除、包垃圾清扫及外运，所有费用均包含在中标价中。</w:t>
            </w:r>
          </w:p>
          <w:p>
            <w:pPr>
              <w:pStyle w:val="null3"/>
            </w:pPr>
            <w:r>
              <w:rPr>
                <w:rFonts w:ascii="仿宋_GB2312" w:hAnsi="仿宋_GB2312" w:cs="仿宋_GB2312" w:eastAsia="仿宋_GB2312"/>
                <w:sz w:val="20"/>
                <w:color w:val="000000"/>
              </w:rPr>
              <w:t>4.验收方案</w:t>
            </w:r>
          </w:p>
          <w:p>
            <w:pPr>
              <w:pStyle w:val="null3"/>
            </w:pPr>
            <w:r>
              <w:rPr>
                <w:rFonts w:ascii="仿宋_GB2312" w:hAnsi="仿宋_GB2312" w:cs="仿宋_GB2312" w:eastAsia="仿宋_GB2312"/>
                <w:sz w:val="20"/>
                <w:color w:val="000000"/>
              </w:rPr>
              <w:t>4.1验收内容：本项目所含所有工程量。</w:t>
            </w:r>
          </w:p>
          <w:p>
            <w:pPr>
              <w:pStyle w:val="null3"/>
            </w:pPr>
            <w:r>
              <w:rPr>
                <w:rFonts w:ascii="仿宋_GB2312" w:hAnsi="仿宋_GB2312" w:cs="仿宋_GB2312" w:eastAsia="仿宋_GB2312"/>
                <w:sz w:val="20"/>
                <w:color w:val="000000"/>
              </w:rPr>
              <w:t>4.2责任主体：</w:t>
            </w:r>
            <w:r>
              <w:rPr>
                <w:rFonts w:ascii="仿宋_GB2312" w:hAnsi="仿宋_GB2312" w:cs="仿宋_GB2312" w:eastAsia="仿宋_GB2312"/>
                <w:sz w:val="20"/>
                <w:color w:val="000000"/>
              </w:rPr>
              <w:t>严格监督各方责任主体按照《中华人民共和国工程质量管理条例》中的质量责任和义务履行其职责。</w:t>
            </w:r>
          </w:p>
          <w:p>
            <w:pPr>
              <w:pStyle w:val="null3"/>
            </w:pPr>
            <w:r>
              <w:rPr>
                <w:rFonts w:ascii="仿宋_GB2312" w:hAnsi="仿宋_GB2312" w:cs="仿宋_GB2312" w:eastAsia="仿宋_GB2312"/>
                <w:sz w:val="20"/>
                <w:color w:val="000000"/>
              </w:rPr>
              <w:t>4.3验收方法：</w:t>
            </w:r>
            <w:r>
              <w:rPr>
                <w:rFonts w:ascii="仿宋_GB2312" w:hAnsi="仿宋_GB2312" w:cs="仿宋_GB2312" w:eastAsia="仿宋_GB2312"/>
                <w:sz w:val="20"/>
                <w:color w:val="000000"/>
              </w:rPr>
              <w:t>依据有关法律、法规、工程建设强制性标准、</w:t>
            </w:r>
            <w:r>
              <w:rPr>
                <w:rFonts w:ascii="仿宋_GB2312" w:hAnsi="仿宋_GB2312" w:cs="仿宋_GB2312" w:eastAsia="仿宋_GB2312"/>
                <w:sz w:val="20"/>
                <w:color w:val="000000"/>
              </w:rPr>
              <w:t>磋商文件、响应文件及</w:t>
            </w:r>
            <w:r>
              <w:rPr>
                <w:rFonts w:ascii="仿宋_GB2312" w:hAnsi="仿宋_GB2312" w:cs="仿宋_GB2312" w:eastAsia="仿宋_GB2312"/>
                <w:sz w:val="20"/>
                <w:color w:val="000000"/>
              </w:rPr>
              <w:t>施工合同</w:t>
            </w:r>
            <w:r>
              <w:rPr>
                <w:rFonts w:ascii="仿宋_GB2312" w:hAnsi="仿宋_GB2312" w:cs="仿宋_GB2312" w:eastAsia="仿宋_GB2312"/>
                <w:sz w:val="20"/>
                <w:color w:val="000000"/>
              </w:rPr>
              <w:t>,对报送的竣工资料审查合格后,组织施工、及医院相关部门等进行竣工验收</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4.4验收程序：</w:t>
            </w:r>
            <w:r>
              <w:rPr>
                <w:rFonts w:ascii="仿宋_GB2312" w:hAnsi="仿宋_GB2312" w:cs="仿宋_GB2312" w:eastAsia="仿宋_GB2312"/>
                <w:sz w:val="20"/>
                <w:color w:val="000000"/>
              </w:rPr>
              <w:t>工程项目完成后</w:t>
            </w:r>
            <w:r>
              <w:rPr>
                <w:rFonts w:ascii="仿宋_GB2312" w:hAnsi="仿宋_GB2312" w:cs="仿宋_GB2312" w:eastAsia="仿宋_GB2312"/>
                <w:sz w:val="20"/>
                <w:color w:val="000000"/>
              </w:rPr>
              <w:t>,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w:t>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项目</w:t>
            </w:r>
            <w:r>
              <w:rPr>
                <w:rFonts w:ascii="仿宋_GB2312" w:hAnsi="仿宋_GB2312" w:cs="仿宋_GB2312" w:eastAsia="仿宋_GB2312"/>
                <w:sz w:val="20"/>
                <w:color w:val="000000"/>
              </w:rPr>
              <w:t>最终</w:t>
            </w:r>
            <w:r>
              <w:rPr>
                <w:rFonts w:ascii="仿宋_GB2312" w:hAnsi="仿宋_GB2312" w:cs="仿宋_GB2312" w:eastAsia="仿宋_GB2312"/>
                <w:sz w:val="20"/>
                <w:color w:val="000000"/>
              </w:rPr>
              <w:t>经</w:t>
            </w:r>
            <w:r>
              <w:rPr>
                <w:rFonts w:ascii="仿宋_GB2312" w:hAnsi="仿宋_GB2312" w:cs="仿宋_GB2312" w:eastAsia="仿宋_GB2312"/>
                <w:sz w:val="20"/>
                <w:color w:val="000000"/>
              </w:rPr>
              <w:t>总务科组织的验收小组</w:t>
            </w:r>
            <w:r>
              <w:rPr>
                <w:rFonts w:ascii="仿宋_GB2312" w:hAnsi="仿宋_GB2312" w:cs="仿宋_GB2312" w:eastAsia="仿宋_GB2312"/>
                <w:sz w:val="20"/>
                <w:color w:val="000000"/>
              </w:rPr>
              <w:t>验收合格后</w:t>
            </w:r>
            <w:r>
              <w:rPr>
                <w:rFonts w:ascii="仿宋_GB2312" w:hAnsi="仿宋_GB2312" w:cs="仿宋_GB2312" w:eastAsia="仿宋_GB2312"/>
                <w:sz w:val="20"/>
                <w:color w:val="000000"/>
              </w:rPr>
              <w:t>,方可交付使用。</w:t>
            </w:r>
          </w:p>
          <w:p>
            <w:pPr>
              <w:pStyle w:val="null3"/>
            </w:pPr>
            <w:r>
              <w:rPr>
                <w:rFonts w:ascii="仿宋_GB2312" w:hAnsi="仿宋_GB2312" w:cs="仿宋_GB2312" w:eastAsia="仿宋_GB2312"/>
                <w:sz w:val="20"/>
                <w:color w:val="000000"/>
              </w:rPr>
              <w:t>4.5技术要求：</w:t>
            </w:r>
            <w:r>
              <w:rPr>
                <w:rFonts w:ascii="仿宋_GB2312" w:hAnsi="仿宋_GB2312" w:cs="仿宋_GB2312" w:eastAsia="仿宋_GB2312"/>
                <w:sz w:val="20"/>
                <w:color w:val="000000"/>
              </w:rPr>
              <w:t>质量标准符合本项目采购要求、《建筑装饰装修工程质量验收规范》（</w:t>
            </w:r>
            <w:r>
              <w:rPr>
                <w:rFonts w:ascii="仿宋_GB2312" w:hAnsi="仿宋_GB2312" w:cs="仿宋_GB2312" w:eastAsia="仿宋_GB2312"/>
                <w:sz w:val="20"/>
                <w:color w:val="000000"/>
              </w:rPr>
              <w:t>GB50210-2018）、《综合医院建筑设计规范》（GB51039-2014）、《综合医院建筑标准》（2018 年正式版）及国家、陕西省、西安市现行工程质量验评标准。</w:t>
            </w:r>
          </w:p>
          <w:p>
            <w:pPr>
              <w:pStyle w:val="null3"/>
            </w:pPr>
            <w:r>
              <w:rPr>
                <w:rFonts w:ascii="仿宋_GB2312" w:hAnsi="仿宋_GB2312" w:cs="仿宋_GB2312" w:eastAsia="仿宋_GB2312"/>
                <w:sz w:val="20"/>
                <w:color w:val="000000"/>
              </w:rPr>
              <w:t>4.6参加验收人员</w:t>
            </w:r>
            <w:r>
              <w:rPr>
                <w:rFonts w:ascii="仿宋_GB2312" w:hAnsi="仿宋_GB2312" w:cs="仿宋_GB2312" w:eastAsia="仿宋_GB2312"/>
                <w:sz w:val="20"/>
                <w:color w:val="000000"/>
              </w:rPr>
              <w:t>：由总务科、使用科室、医院相关科室、施工方等相关人员组成验收小组进行履约验收。</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质保期及质保保修要求：</w:t>
            </w:r>
          </w:p>
          <w:p>
            <w:pPr>
              <w:pStyle w:val="null3"/>
            </w:pPr>
            <w:r>
              <w:rPr>
                <w:rFonts w:ascii="仿宋_GB2312" w:hAnsi="仿宋_GB2312" w:cs="仿宋_GB2312" w:eastAsia="仿宋_GB2312"/>
                <w:sz w:val="20"/>
                <w:color w:val="000000"/>
              </w:rPr>
              <w:t>5.1</w:t>
            </w:r>
            <w:r>
              <w:rPr>
                <w:rFonts w:ascii="仿宋_GB2312" w:hAnsi="仿宋_GB2312" w:cs="仿宋_GB2312" w:eastAsia="仿宋_GB2312"/>
                <w:sz w:val="20"/>
                <w:color w:val="000000"/>
              </w:rPr>
              <w:t>质保期：本项目竣工验收合格通过之日起</w:t>
            </w:r>
            <w:r>
              <w:rPr>
                <w:rFonts w:ascii="仿宋_GB2312" w:hAnsi="仿宋_GB2312" w:cs="仿宋_GB2312" w:eastAsia="仿宋_GB2312"/>
                <w:sz w:val="20"/>
                <w:color w:val="000000"/>
              </w:rPr>
              <w:t>两</w:t>
            </w:r>
            <w:r>
              <w:rPr>
                <w:rFonts w:ascii="仿宋_GB2312" w:hAnsi="仿宋_GB2312" w:cs="仿宋_GB2312" w:eastAsia="仿宋_GB2312"/>
                <w:sz w:val="20"/>
                <w:color w:val="000000"/>
              </w:rPr>
              <w:t>年</w:t>
            </w:r>
            <w:r>
              <w:rPr>
                <w:rFonts w:ascii="仿宋_GB2312" w:hAnsi="仿宋_GB2312" w:cs="仿宋_GB2312" w:eastAsia="仿宋_GB2312"/>
                <w:sz w:val="20"/>
                <w:color w:val="000000"/>
              </w:rPr>
              <w:t>（</w:t>
            </w:r>
            <w:r>
              <w:rPr>
                <w:rFonts w:ascii="仿宋_GB2312" w:hAnsi="仿宋_GB2312" w:cs="仿宋_GB2312" w:eastAsia="仿宋_GB2312"/>
                <w:sz w:val="20"/>
                <w:color w:val="000000"/>
              </w:rPr>
              <w:t>防水工程质保五年</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5.2</w:t>
            </w:r>
            <w:r>
              <w:rPr>
                <w:rFonts w:ascii="仿宋_GB2312" w:hAnsi="仿宋_GB2312" w:cs="仿宋_GB2312" w:eastAsia="仿宋_GB2312"/>
                <w:sz w:val="20"/>
                <w:color w:val="000000"/>
              </w:rPr>
              <w:t>保修要求：属于保修范围和内容的项目，承包人应在接到维修通知后</w:t>
            </w:r>
            <w:r>
              <w:rPr>
                <w:rFonts w:ascii="仿宋_GB2312" w:hAnsi="仿宋_GB2312" w:cs="仿宋_GB2312" w:eastAsia="仿宋_GB2312"/>
                <w:sz w:val="20"/>
                <w:color w:val="000000"/>
              </w:rPr>
              <w:t>1 天内派人维修；需紧急抢修的，供应商应在接到通知后 2 小时内到达现场，并于 4 小时内完成应急维修。</w:t>
            </w:r>
          </w:p>
          <w:p>
            <w:pPr>
              <w:pStyle w:val="null3"/>
            </w:pPr>
            <w:r>
              <w:rPr>
                <w:rFonts w:ascii="仿宋_GB2312" w:hAnsi="仿宋_GB2312" w:cs="仿宋_GB2312" w:eastAsia="仿宋_GB2312"/>
                <w:sz w:val="20"/>
                <w:color w:val="000000"/>
              </w:rPr>
              <w:t>6.付款方式：</w:t>
            </w:r>
          </w:p>
          <w:p>
            <w:pPr>
              <w:pStyle w:val="null3"/>
            </w:pPr>
            <w:r>
              <w:rPr>
                <w:rFonts w:ascii="仿宋_GB2312" w:hAnsi="仿宋_GB2312" w:cs="仿宋_GB2312" w:eastAsia="仿宋_GB2312"/>
                <w:sz w:val="20"/>
                <w:color w:val="000000"/>
              </w:rPr>
              <w:t>6.1合同签订后预付合同款的40%。</w:t>
            </w:r>
          </w:p>
          <w:p>
            <w:pPr>
              <w:pStyle w:val="null3"/>
            </w:pPr>
            <w:r>
              <w:rPr>
                <w:rFonts w:ascii="仿宋_GB2312" w:hAnsi="仿宋_GB2312" w:cs="仿宋_GB2312" w:eastAsia="仿宋_GB2312"/>
                <w:sz w:val="20"/>
                <w:color w:val="000000"/>
              </w:rPr>
              <w:t>6.2工程验收合格后，达到付款条件后支付合同款的60%，付款前供应商向采购人提供中标金额3%的保函。</w:t>
            </w:r>
            <w:r>
              <w:rPr>
                <w:rFonts w:ascii="仿宋_GB2312" w:hAnsi="仿宋_GB2312" w:cs="仿宋_GB2312" w:eastAsia="仿宋_GB2312"/>
                <w:sz w:val="20"/>
                <w:color w:val="000000"/>
              </w:rPr>
              <w:t>质保期满后，</w:t>
            </w:r>
            <w:r>
              <w:rPr>
                <w:rFonts w:ascii="仿宋_GB2312" w:hAnsi="仿宋_GB2312" w:cs="仿宋_GB2312" w:eastAsia="仿宋_GB2312"/>
                <w:sz w:val="20"/>
                <w:color w:val="000000"/>
              </w:rPr>
              <w:t>无质量问题，采购人应于</w:t>
            </w:r>
            <w:r>
              <w:rPr>
                <w:rFonts w:ascii="仿宋_GB2312" w:hAnsi="仿宋_GB2312" w:cs="仿宋_GB2312" w:eastAsia="仿宋_GB2312"/>
                <w:sz w:val="20"/>
                <w:color w:val="000000"/>
              </w:rPr>
              <w:t>15 个工作日内退还保函。</w:t>
            </w:r>
          </w:p>
          <w:p>
            <w:pPr>
              <w:pStyle w:val="null3"/>
            </w:pPr>
            <w:r>
              <w:rPr>
                <w:rFonts w:ascii="仿宋_GB2312" w:hAnsi="仿宋_GB2312" w:cs="仿宋_GB2312" w:eastAsia="仿宋_GB2312"/>
                <w:sz w:val="20"/>
                <w:color w:val="000000"/>
              </w:rPr>
              <w:t>6.3每次付款前供应商按照支付额度开具增值税发票。</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违约责任</w:t>
            </w:r>
          </w:p>
          <w:p>
            <w:pPr>
              <w:pStyle w:val="null3"/>
            </w:pPr>
            <w:r>
              <w:rPr>
                <w:rFonts w:ascii="仿宋_GB2312" w:hAnsi="仿宋_GB2312" w:cs="仿宋_GB2312" w:eastAsia="仿宋_GB2312"/>
                <w:sz w:val="20"/>
                <w:color w:val="000000"/>
              </w:rPr>
              <w:t>7.1</w:t>
            </w:r>
            <w:r>
              <w:rPr>
                <w:rFonts w:ascii="仿宋_GB2312" w:hAnsi="仿宋_GB2312" w:cs="仿宋_GB2312" w:eastAsia="仿宋_GB2312"/>
                <w:sz w:val="20"/>
                <w:color w:val="000000"/>
              </w:rPr>
              <w:t>按《中华人民共和国民法典》中的相关条款执行。</w:t>
            </w:r>
          </w:p>
          <w:p>
            <w:pPr>
              <w:pStyle w:val="null3"/>
            </w:pPr>
            <w:r>
              <w:rPr>
                <w:rFonts w:ascii="仿宋_GB2312" w:hAnsi="仿宋_GB2312" w:cs="仿宋_GB2312" w:eastAsia="仿宋_GB2312"/>
                <w:sz w:val="20"/>
                <w:color w:val="000000"/>
              </w:rPr>
              <w:t>7.2不满足合同约定内容，</w:t>
            </w:r>
            <w:r>
              <w:rPr>
                <w:rFonts w:ascii="仿宋_GB2312" w:hAnsi="仿宋_GB2312" w:cs="仿宋_GB2312" w:eastAsia="仿宋_GB2312"/>
                <w:sz w:val="20"/>
                <w:color w:val="000000"/>
              </w:rPr>
              <w:t>质量不能满足技术要求的，</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有权</w:t>
            </w:r>
            <w:r>
              <w:rPr>
                <w:rFonts w:ascii="仿宋_GB2312" w:hAnsi="仿宋_GB2312" w:cs="仿宋_GB2312" w:eastAsia="仿宋_GB2312"/>
                <w:sz w:val="20"/>
                <w:color w:val="000000"/>
              </w:rPr>
              <w:t>解除</w:t>
            </w:r>
            <w:r>
              <w:rPr>
                <w:rFonts w:ascii="仿宋_GB2312" w:hAnsi="仿宋_GB2312" w:cs="仿宋_GB2312" w:eastAsia="仿宋_GB2312"/>
                <w:sz w:val="20"/>
                <w:color w:val="000000"/>
              </w:rPr>
              <w:t>合同（合同自书面通知送达</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之日解除），</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赔偿</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解除合同的全部损失（包括但不限于重新采购产生的费用及其它由此造成的</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对第三方的违约损失），并按照合同总价的</w:t>
            </w:r>
            <w:r>
              <w:rPr>
                <w:rFonts w:ascii="仿宋_GB2312" w:hAnsi="仿宋_GB2312" w:cs="仿宋_GB2312" w:eastAsia="仿宋_GB2312"/>
                <w:sz w:val="20"/>
                <w:color w:val="000000"/>
              </w:rPr>
              <w:t>30%支付违约金。同时按《政府采购法》有关</w:t>
            </w:r>
            <w:r>
              <w:rPr>
                <w:rFonts w:ascii="仿宋_GB2312" w:hAnsi="仿宋_GB2312" w:cs="仿宋_GB2312" w:eastAsia="仿宋_GB2312"/>
                <w:sz w:val="20"/>
                <w:color w:val="000000"/>
              </w:rPr>
              <w:t>规定</w:t>
            </w:r>
            <w:r>
              <w:rPr>
                <w:rFonts w:ascii="仿宋_GB2312" w:hAnsi="仿宋_GB2312" w:cs="仿宋_GB2312" w:eastAsia="仿宋_GB2312"/>
                <w:sz w:val="20"/>
                <w:color w:val="000000"/>
              </w:rPr>
              <w:t>报监管机构进行相应的处罚。</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1、投标报价要求： （1）投标人应结合项目招标要求、自身生产或供应能力、价格水平、货物及服务的全周期综合成本进行报价。 （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磋商日期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4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供应商应具备建设行政主管部门颁发合法有效的建筑工程施工总承包三级及以上资质或建筑装修装饰工程专业承包二级及以上资质；且具备合法有效的安全生产许可证；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具有建筑工程专业二级及以上注册建造师执业资格，并具有合法有效的安全生产考核合格证（建安B证），须在本单位注册，无不良信用记录，且未担任其他在建工程项目的项目经理，提供无在建工程承诺书和磋商截止时间前12个月内连续三个月份在本单位缴纳社保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报价函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响应文件的完整性(按要求编制)</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响应文件的有效性(按要求签署盖章)</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响应文件的响应性(实质上响应磋商文件，磋商文件允许偏离的除外)</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报价函 标的清单 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根据各供应商提供的总体实施方案等进行综合评审。 项目实施方案内容全面、完整、详细，进度合理，准备充分，有完善的规划、部署和实施措施，得8分；项目实施方案基本明确、细节简单，内容描述基本完善，得5分；项目实施方案描述符合项目要求，内容简单，得3分；项目实施方案缺失、不完善，内容不具操作性的，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拟投入本项目的材料</w:t>
            </w:r>
          </w:p>
        </w:tc>
        <w:tc>
          <w:tcPr>
            <w:tcW w:type="dxa" w:w="2492"/>
          </w:tcPr>
          <w:p>
            <w:pPr>
              <w:pStyle w:val="null3"/>
            </w:pPr>
            <w:r>
              <w:rPr>
                <w:rFonts w:ascii="仿宋_GB2312" w:hAnsi="仿宋_GB2312" w:cs="仿宋_GB2312" w:eastAsia="仿宋_GB2312"/>
              </w:rPr>
              <w:t>根据供应商针对本项目拟投入材料产品选型合理、环保，满足本项目实际要求、国家及行业相关质量规定，附相关证明材料进行评审：拟投的材料清单与方案吻合，清单描述完整清晰（包含但不限于主材规格型号、品牌、参数等），且能针对性满足项目得5分；拟投的材料清单与方案基本吻合，有相应的清单描述，有一定可行性，得3分；拟投的材料清单与方案偏离较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方案及措施完全符合采购人安全作业的要求得8分；方案及措施基本符合采购人安全作业的要求得5分；方案及措施有缺漏项，不能完全符合采购人安全作业的要求得3分；方案及措施内容粗略、笼统简单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针对本项目提供的文明施工和环境保护措施计划进行综合评审。 措施计划完备齐全、合理、切实可行得6分； 措施计划完备齐全、合理、基本可行得4分； 措施计划有缺漏项，合理性、可行性差，得2分； 措施计划内容粗略、笼统简单得1分；未提供不得分。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制定的确保工程质量的组织措施进行综合评审。措施计划完备齐全、合理、切实可行得8分；措施计划完备齐全、合理、基本可行得5分；措施计划基本满足项目需求、合理性、可行性一般得3分；措施计划粗略、笼统简单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机构设置合理，人员配备齐全，技术经验丰富得8分；机构设置合理，人员配备较齐全、技术经验有欠缺得5分；机构设置较合理、人员配备基本满足项目需求、技术经验有欠缺得3分；机构设置不合理、人员配备不足、技术经验差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施工进度表、施工网络图、施工总平面布置图</w:t>
            </w:r>
          </w:p>
        </w:tc>
        <w:tc>
          <w:tcPr>
            <w:tcW w:type="dxa" w:w="2492"/>
          </w:tcPr>
          <w:p>
            <w:pPr>
              <w:pStyle w:val="null3"/>
            </w:pPr>
            <w:r>
              <w:rPr>
                <w:rFonts w:ascii="仿宋_GB2312" w:hAnsi="仿宋_GB2312" w:cs="仿宋_GB2312" w:eastAsia="仿宋_GB2312"/>
              </w:rPr>
              <w:t>根据供应商提供针对本项目的施工进度表、施工网络图和施工总平面布置图进行评审：进度计划科学合理、内容表述清晰，各项内容完整、严谨合理、针对性强的得4分； 进度计划各项内容简单粗略，基本满足本项目需求的得2分； 进度计划内容表述模糊，内容不合理，不具有实施性的得1分；未提供不得分。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供应商提供的劳动力安排计划及劳务分包情况表进行评审：计划科学合理、内容表述清晰，各项内容完整、严谨合理、针对性强的得4分；计划各项内容简单粗略，基本满足本项目需求的得2分；计划内容表述模糊，内容不合理，不具有实施性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施工机械配备和投入计划</w:t>
            </w:r>
          </w:p>
        </w:tc>
        <w:tc>
          <w:tcPr>
            <w:tcW w:type="dxa" w:w="2492"/>
          </w:tcPr>
          <w:p>
            <w:pPr>
              <w:pStyle w:val="null3"/>
            </w:pPr>
            <w:r>
              <w:rPr>
                <w:rFonts w:ascii="仿宋_GB2312" w:hAnsi="仿宋_GB2312" w:cs="仿宋_GB2312" w:eastAsia="仿宋_GB2312"/>
              </w:rPr>
              <w:t>根据供应商针对本项目制定的施工机械设备配备投入计划进行评审：计划科学合理、合理性及针对性强，完全满足项目要求得4分；能够满足项目需求的得2分；计划缺失严重，不具有实施性的得1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确保工期的技术及组织安排</w:t>
            </w:r>
          </w:p>
        </w:tc>
        <w:tc>
          <w:tcPr>
            <w:tcW w:type="dxa" w:w="2492"/>
          </w:tcPr>
          <w:p>
            <w:pPr>
              <w:pStyle w:val="null3"/>
            </w:pPr>
            <w:r>
              <w:rPr>
                <w:rFonts w:ascii="仿宋_GB2312" w:hAnsi="仿宋_GB2312" w:cs="仿宋_GB2312" w:eastAsia="仿宋_GB2312"/>
              </w:rPr>
              <w:t>根据供应商确保工期的技术及组织安排进行评审。确保工期技术组织措施总体思路清晰、合理、可执行程度强，且能很好推动项目实施得6分；组织措施基本完善、较为合理得4分；组织措施思路模糊、笼统简单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具体可行的服务承诺，包括但不限于服务质量承诺、服务响应时限、人员到位、安全保障、不能完全履行承诺时愿意接受相关处罚等服务承诺。服务承诺完善、团队配备科学合理、响应快速得4分；服务承诺简略、团队人员配备较合理、响应速度一般得2分；服务承诺有缺漏项、团队人员配备不齐全、响应速度慢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2023年1月1日起至今，供应商承担的类似项目业绩（以合同签订日期为准，以响应文件中提供的完整合同复印件为准），每提供1份有效业绩得1分，最多得5分。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