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DDDE1">
      <w:pPr>
        <w:bidi w:val="0"/>
        <w:spacing w:line="360" w:lineRule="auto"/>
        <w:jc w:val="center"/>
        <w:rPr>
          <w:rFonts w:hint="default" w:cs="仿宋" w:asciiTheme="minorAscii" w:hAnsiTheme="minorAscii" w:eastAsiaTheme="minorEastAsia"/>
          <w:sz w:val="18"/>
          <w:szCs w:val="21"/>
          <w:highlight w:val="none"/>
          <w:lang w:val="en-US"/>
        </w:rPr>
      </w:pPr>
      <w:bookmarkStart w:id="0" w:name="_Toc4679"/>
      <w:bookmarkStart w:id="1" w:name="_Toc389582037"/>
      <w:bookmarkStart w:id="2" w:name="_Toc19246"/>
      <w:bookmarkStart w:id="3" w:name="_Toc29888"/>
      <w:bookmarkStart w:id="4" w:name="_Toc19199"/>
      <w:bookmarkStart w:id="5" w:name="_Toc8333"/>
      <w:bookmarkStart w:id="6" w:name="_Toc31520"/>
      <w:bookmarkStart w:id="7" w:name="_Toc26595"/>
      <w:bookmarkStart w:id="8" w:name="_Toc423973075"/>
      <w:r>
        <w:rPr>
          <w:rFonts w:hint="default" w:cs="仿宋" w:asciiTheme="minorAscii" w:hAnsiTheme="minorAscii" w:eastAsiaTheme="minorEastAsia"/>
          <w:b/>
          <w:bCs/>
          <w:sz w:val="40"/>
          <w:szCs w:val="28"/>
          <w:highlight w:val="none"/>
          <w:lang w:eastAsia="zh-CN"/>
        </w:rPr>
        <w:t>服务项目</w:t>
      </w:r>
      <w:r>
        <w:rPr>
          <w:rFonts w:hint="default" w:cs="仿宋" w:asciiTheme="minorAscii" w:hAnsiTheme="minorAscii" w:eastAsiaTheme="minorEastAsia"/>
          <w:b/>
          <w:bCs/>
          <w:sz w:val="40"/>
          <w:szCs w:val="28"/>
          <w:highlight w:val="none"/>
          <w:lang w:val="en-US" w:eastAsia="zh-CN"/>
        </w:rPr>
        <w:t>合同</w:t>
      </w:r>
    </w:p>
    <w:p w14:paraId="7A282C68">
      <w:pPr>
        <w:widowControl w:val="0"/>
        <w:spacing w:after="120" w:line="360" w:lineRule="auto"/>
        <w:jc w:val="both"/>
        <w:rPr>
          <w:rFonts w:hint="default" w:cs="仿宋" w:asciiTheme="minorAscii" w:hAnsiTheme="minorAscii" w:eastAsiaTheme="minorEastAsia"/>
          <w:kern w:val="2"/>
          <w:sz w:val="21"/>
          <w:highlight w:val="none"/>
          <w:lang w:val="en-US" w:eastAsia="zh-CN" w:bidi="ar-SA"/>
        </w:rPr>
      </w:pPr>
    </w:p>
    <w:p w14:paraId="5843AC9E">
      <w:pPr>
        <w:keepNext w:val="0"/>
        <w:keepLines w:val="0"/>
        <w:pageBreakBefore w:val="0"/>
        <w:numPr>
          <w:ilvl w:val="0"/>
          <w:numId w:val="0"/>
        </w:numPr>
        <w:kinsoku/>
        <w:wordWrap/>
        <w:overflowPunct/>
        <w:topLinePunct w:val="0"/>
        <w:autoSpaceDE/>
        <w:autoSpaceDN/>
        <w:bidi w:val="0"/>
        <w:adjustRightInd/>
        <w:spacing w:line="360" w:lineRule="auto"/>
        <w:ind w:left="0" w:leftChars="0" w:firstLine="422" w:firstLineChars="200"/>
        <w:textAlignment w:val="auto"/>
        <w:rPr>
          <w:rFonts w:hint="default" w:cs="宋体" w:asciiTheme="minorAscii" w:hAnsiTheme="minorAscii" w:eastAsiaTheme="minorEastAsia"/>
          <w:b/>
          <w:color w:val="000000"/>
          <w:kern w:val="0"/>
          <w:sz w:val="21"/>
          <w:szCs w:val="21"/>
          <w:highlight w:val="none"/>
        </w:rPr>
      </w:pPr>
      <w:r>
        <w:rPr>
          <w:rFonts w:hint="default" w:cs="宋体" w:asciiTheme="minorAscii" w:hAnsiTheme="minorAscii" w:eastAsiaTheme="minorEastAsia"/>
          <w:b/>
          <w:color w:val="000000"/>
          <w:kern w:val="0"/>
          <w:sz w:val="21"/>
          <w:szCs w:val="21"/>
          <w:highlight w:val="none"/>
        </w:rPr>
        <w:t>合同编号：</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p>
    <w:p w14:paraId="3B38AB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cs="宋体" w:asciiTheme="minorAscii" w:hAnsiTheme="minorAscii" w:eastAsiaTheme="minorEastAsia"/>
          <w:color w:val="000000"/>
          <w:kern w:val="0"/>
          <w:sz w:val="21"/>
          <w:szCs w:val="21"/>
          <w:highlight w:val="none"/>
        </w:rPr>
      </w:pPr>
    </w:p>
    <w:p w14:paraId="4215F85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cs="宋体" w:asciiTheme="minorAscii" w:hAnsiTheme="minorAscii" w:eastAsiaTheme="minorEastAsia"/>
          <w:color w:val="000000"/>
          <w:kern w:val="0"/>
          <w:sz w:val="21"/>
          <w:szCs w:val="21"/>
          <w:highlight w:val="none"/>
          <w:u w:val="single"/>
          <w:lang w:val="en-US" w:eastAsia="zh-CN"/>
        </w:rPr>
      </w:pPr>
      <w:r>
        <w:rPr>
          <w:rFonts w:hint="default" w:cs="宋体" w:asciiTheme="minorAscii" w:hAnsiTheme="minorAscii" w:eastAsiaTheme="minorEastAsia"/>
          <w:color w:val="000000"/>
          <w:kern w:val="0"/>
          <w:sz w:val="21"/>
          <w:szCs w:val="21"/>
          <w:highlight w:val="none"/>
        </w:rPr>
        <w:t>甲方：</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none"/>
          <w:lang w:val="en-US" w:eastAsia="zh-CN"/>
        </w:rPr>
        <w:t>（采购人）</w:t>
      </w:r>
    </w:p>
    <w:p w14:paraId="7326503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cs="宋体" w:asciiTheme="minorAscii" w:hAnsiTheme="minorAscii" w:eastAsiaTheme="minorEastAsia"/>
          <w:color w:val="000000"/>
          <w:kern w:val="0"/>
          <w:sz w:val="21"/>
          <w:szCs w:val="21"/>
          <w:highlight w:val="none"/>
          <w:u w:val="single"/>
          <w:lang w:val="en-US" w:eastAsia="zh-CN"/>
        </w:rPr>
      </w:pPr>
      <w:r>
        <w:rPr>
          <w:rFonts w:hint="default" w:cs="宋体" w:asciiTheme="minorAscii" w:hAnsiTheme="minorAscii" w:eastAsiaTheme="minorEastAsia"/>
          <w:color w:val="000000"/>
          <w:kern w:val="0"/>
          <w:sz w:val="21"/>
          <w:szCs w:val="21"/>
          <w:highlight w:val="none"/>
          <w:lang w:val="en-US" w:eastAsia="zh-CN"/>
        </w:rPr>
        <w:t>地址</w:t>
      </w:r>
      <w:r>
        <w:rPr>
          <w:rFonts w:hint="default" w:cs="宋体" w:asciiTheme="minorAscii" w:hAnsiTheme="minorAscii" w:eastAsiaTheme="minorEastAsia"/>
          <w:color w:val="000000"/>
          <w:kern w:val="0"/>
          <w:sz w:val="21"/>
          <w:szCs w:val="21"/>
          <w:highlight w:val="none"/>
        </w:rPr>
        <w:t>：</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p>
    <w:p w14:paraId="7DE057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Theme="minorAscii" w:hAnsiTheme="minorAscii" w:eastAsiaTheme="minorEastAsia"/>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联系人及方式</w:t>
      </w:r>
      <w:r>
        <w:rPr>
          <w:rFonts w:hint="default" w:cs="宋体" w:asciiTheme="minorAscii" w:hAnsiTheme="minorAscii" w:eastAsiaTheme="minorEastAsia"/>
          <w:color w:val="000000"/>
          <w:kern w:val="0"/>
          <w:sz w:val="21"/>
          <w:szCs w:val="21"/>
          <w:highlight w:val="none"/>
        </w:rPr>
        <w:t>：</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p>
    <w:p w14:paraId="4EAB06D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cs="宋体" w:asciiTheme="minorAscii" w:hAnsiTheme="minorAscii" w:eastAsiaTheme="minorEastAsia"/>
          <w:color w:val="000000"/>
          <w:kern w:val="0"/>
          <w:sz w:val="21"/>
          <w:szCs w:val="21"/>
          <w:highlight w:val="none"/>
        </w:rPr>
      </w:pPr>
    </w:p>
    <w:p w14:paraId="4E5FFD6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cs="宋体" w:asciiTheme="minorAscii" w:hAnsiTheme="minorAscii" w:eastAsiaTheme="minorEastAsia"/>
          <w:color w:val="000000"/>
          <w:kern w:val="0"/>
          <w:sz w:val="21"/>
          <w:szCs w:val="21"/>
          <w:highlight w:val="none"/>
          <w:u w:val="single"/>
          <w:lang w:val="en-US" w:eastAsia="zh-CN"/>
        </w:rPr>
      </w:pPr>
      <w:r>
        <w:rPr>
          <w:rFonts w:hint="default" w:cs="宋体" w:asciiTheme="minorAscii" w:hAnsiTheme="minorAscii" w:eastAsiaTheme="minorEastAsia"/>
          <w:color w:val="000000"/>
          <w:kern w:val="0"/>
          <w:sz w:val="21"/>
          <w:szCs w:val="21"/>
          <w:highlight w:val="none"/>
        </w:rPr>
        <w:t>乙方：</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none"/>
          <w:lang w:val="en-US" w:eastAsia="zh-CN"/>
        </w:rPr>
        <w:t>（成交供应商）</w:t>
      </w:r>
    </w:p>
    <w:p w14:paraId="15C9827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cs="宋体" w:asciiTheme="minorAscii" w:hAnsiTheme="minorAscii" w:eastAsiaTheme="minorEastAsia"/>
          <w:color w:val="000000"/>
          <w:kern w:val="0"/>
          <w:sz w:val="21"/>
          <w:szCs w:val="21"/>
          <w:highlight w:val="none"/>
          <w:u w:val="single"/>
          <w:lang w:val="en-US" w:eastAsia="zh-CN"/>
        </w:rPr>
      </w:pPr>
      <w:r>
        <w:rPr>
          <w:rFonts w:hint="default" w:cs="宋体" w:asciiTheme="minorAscii" w:hAnsiTheme="minorAscii" w:eastAsiaTheme="minorEastAsia"/>
          <w:color w:val="000000"/>
          <w:kern w:val="0"/>
          <w:sz w:val="21"/>
          <w:szCs w:val="21"/>
          <w:highlight w:val="none"/>
          <w:lang w:val="en-US" w:eastAsia="zh-CN"/>
        </w:rPr>
        <w:t>地址</w:t>
      </w:r>
      <w:r>
        <w:rPr>
          <w:rFonts w:hint="default" w:cs="宋体" w:asciiTheme="minorAscii" w:hAnsiTheme="minorAscii" w:eastAsiaTheme="minorEastAsia"/>
          <w:color w:val="000000"/>
          <w:kern w:val="0"/>
          <w:sz w:val="21"/>
          <w:szCs w:val="21"/>
          <w:highlight w:val="none"/>
        </w:rPr>
        <w:t>：</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p>
    <w:p w14:paraId="6B86DB3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Theme="minorAscii" w:hAnsiTheme="minorAscii" w:eastAsiaTheme="minorEastAsia"/>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联系人及方式</w:t>
      </w:r>
      <w:r>
        <w:rPr>
          <w:rFonts w:hint="default" w:cs="宋体" w:asciiTheme="minorAscii" w:hAnsiTheme="minorAscii" w:eastAsiaTheme="minorEastAsia"/>
          <w:color w:val="000000"/>
          <w:kern w:val="0"/>
          <w:sz w:val="21"/>
          <w:szCs w:val="21"/>
          <w:highlight w:val="none"/>
        </w:rPr>
        <w:t>：</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eastAsia" w:cs="宋体" w:asciiTheme="minorAscii" w:hAnsiTheme="minorAscii" w:eastAsiaTheme="minorEastAsia"/>
          <w:color w:val="000000"/>
          <w:kern w:val="0"/>
          <w:sz w:val="21"/>
          <w:szCs w:val="21"/>
          <w:highlight w:val="none"/>
          <w:u w:val="single"/>
          <w:lang w:val="en-US" w:eastAsia="zh-CN"/>
        </w:rPr>
        <w:t xml:space="preserve">         </w:t>
      </w:r>
    </w:p>
    <w:p w14:paraId="738C0455">
      <w:pPr>
        <w:pStyle w:val="4"/>
        <w:spacing w:line="360" w:lineRule="auto"/>
        <w:rPr>
          <w:rFonts w:hint="default" w:asciiTheme="minorAscii" w:hAnsiTheme="minorAscii" w:eastAsiaTheme="minorEastAsia"/>
          <w:highlight w:val="none"/>
        </w:rPr>
      </w:pPr>
    </w:p>
    <w:p w14:paraId="13F094F0">
      <w:pPr>
        <w:keepNext w:val="0"/>
        <w:keepLines w:val="0"/>
        <w:pageBreakBefore w:val="0"/>
        <w:widowControl w:val="0"/>
        <w:tabs>
          <w:tab w:val="left" w:pos="900"/>
        </w:tabs>
        <w:kinsoku/>
        <w:wordWrap/>
        <w:overflowPunct/>
        <w:topLinePunct w:val="0"/>
        <w:autoSpaceDE/>
        <w:autoSpaceDN/>
        <w:bidi w:val="0"/>
        <w:adjustRightInd/>
        <w:spacing w:line="360" w:lineRule="auto"/>
        <w:ind w:firstLine="472" w:firstLineChars="225"/>
        <w:textAlignment w:val="auto"/>
        <w:rPr>
          <w:rFonts w:hint="default" w:cs="宋体" w:asciiTheme="minorAscii" w:hAnsiTheme="minorAscii" w:eastAsiaTheme="minorEastAsia"/>
          <w:color w:val="000000"/>
          <w:kern w:val="0"/>
          <w:sz w:val="21"/>
          <w:szCs w:val="21"/>
          <w:highlight w:val="none"/>
          <w:lang w:val="en-US" w:eastAsia="zh-CN"/>
        </w:rPr>
      </w:pPr>
      <w:bookmarkStart w:id="9" w:name="_Toc24810"/>
      <w:bookmarkStart w:id="10" w:name="_Toc16824"/>
      <w:r>
        <w:rPr>
          <w:rFonts w:hint="default" w:cs="宋体" w:asciiTheme="minorAscii" w:hAnsiTheme="minorAscii" w:eastAsiaTheme="minorEastAsia"/>
          <w:color w:val="000000"/>
          <w:kern w:val="0"/>
          <w:sz w:val="21"/>
          <w:szCs w:val="21"/>
          <w:highlight w:val="none"/>
        </w:rPr>
        <w:t>为了保证本合同项目的顺利进行，根据《中华人民共和国</w:t>
      </w:r>
      <w:r>
        <w:rPr>
          <w:rFonts w:hint="default" w:cs="宋体" w:asciiTheme="minorAscii" w:hAnsiTheme="minorAscii" w:eastAsiaTheme="minorEastAsia"/>
          <w:color w:val="000000"/>
          <w:kern w:val="0"/>
          <w:sz w:val="21"/>
          <w:szCs w:val="21"/>
          <w:highlight w:val="none"/>
          <w:lang w:val="en-US" w:eastAsia="zh-CN"/>
        </w:rPr>
        <w:t>民法典</w:t>
      </w:r>
      <w:r>
        <w:rPr>
          <w:rFonts w:hint="default" w:cs="宋体" w:asciiTheme="minorAscii" w:hAnsiTheme="minorAscii" w:eastAsiaTheme="minorEastAsia"/>
          <w:color w:val="000000"/>
          <w:kern w:val="0"/>
          <w:sz w:val="21"/>
          <w:szCs w:val="21"/>
          <w:highlight w:val="none"/>
        </w:rPr>
        <w:t>》等相关法律、</w:t>
      </w:r>
      <w:r>
        <w:rPr>
          <w:rFonts w:hint="default" w:cs="宋体" w:asciiTheme="minorAscii" w:hAnsiTheme="minorAscii" w:eastAsiaTheme="minorEastAsia"/>
          <w:color w:val="000000"/>
          <w:kern w:val="0"/>
          <w:sz w:val="21"/>
          <w:szCs w:val="21"/>
          <w:highlight w:val="none"/>
          <w:lang w:val="en-US" w:eastAsia="zh-CN"/>
        </w:rPr>
        <w:t>法规的规定及甲方关于</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u w:val="none"/>
          <w:lang w:val="en-US" w:eastAsia="zh-CN"/>
        </w:rPr>
        <w:t>（项目名称）</w:t>
      </w:r>
      <w:r>
        <w:rPr>
          <w:rFonts w:hint="default" w:cs="宋体" w:asciiTheme="minorAscii" w:hAnsiTheme="minorAscii" w:eastAsiaTheme="minorEastAsia"/>
          <w:color w:val="000000"/>
          <w:kern w:val="0"/>
          <w:sz w:val="21"/>
          <w:szCs w:val="21"/>
          <w:highlight w:val="none"/>
          <w:lang w:val="en-US" w:eastAsia="zh-CN"/>
        </w:rPr>
        <w:t>的磋商结果和磋商文件</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lang w:val="en-US" w:eastAsia="zh-CN"/>
        </w:rPr>
        <w:t>的要求，经甲乙双方协商一致，签订本合同，共同遵守。</w:t>
      </w:r>
    </w:p>
    <w:p w14:paraId="32E105A7">
      <w:pPr>
        <w:keepNext w:val="0"/>
        <w:keepLines w:val="0"/>
        <w:pageBreakBefore w:val="0"/>
        <w:widowControl w:val="0"/>
        <w:tabs>
          <w:tab w:val="left" w:pos="900"/>
        </w:tabs>
        <w:kinsoku/>
        <w:wordWrap/>
        <w:overflowPunct/>
        <w:topLinePunct w:val="0"/>
        <w:autoSpaceDE/>
        <w:autoSpaceDN/>
        <w:bidi w:val="0"/>
        <w:adjustRightInd/>
        <w:spacing w:line="360" w:lineRule="auto"/>
        <w:textAlignment w:val="auto"/>
        <w:rPr>
          <w:rFonts w:hint="default" w:cs="宋体" w:asciiTheme="minorAscii" w:hAnsiTheme="minorAscii" w:eastAsiaTheme="minorEastAsia"/>
          <w:b/>
          <w:color w:val="000000"/>
          <w:kern w:val="0"/>
          <w:sz w:val="21"/>
          <w:szCs w:val="21"/>
          <w:highlight w:val="none"/>
        </w:rPr>
      </w:pPr>
      <w:r>
        <w:rPr>
          <w:rFonts w:hint="default" w:cs="宋体" w:asciiTheme="minorAscii" w:hAnsiTheme="minorAscii" w:eastAsiaTheme="minorEastAsia"/>
          <w:b/>
          <w:color w:val="000000"/>
          <w:kern w:val="0"/>
          <w:sz w:val="21"/>
          <w:szCs w:val="21"/>
          <w:highlight w:val="none"/>
        </w:rPr>
        <w:t>1.定义</w:t>
      </w:r>
      <w:bookmarkEnd w:id="9"/>
      <w:bookmarkEnd w:id="10"/>
    </w:p>
    <w:p w14:paraId="5CAECD7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本合同中的下列术语应解释为：</w:t>
      </w:r>
    </w:p>
    <w:p w14:paraId="1AD3942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1.1 “合同”系指本合同，包括本合同附带的所有附件、附录和构成合同的其它文件，除非另有特别说明或限定。</w:t>
      </w:r>
    </w:p>
    <w:p w14:paraId="73C467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1.2 “合同款”系指根据本合同约定，甲方需就乙方提供的服务内容向乙方支付的款项。</w:t>
      </w:r>
    </w:p>
    <w:p w14:paraId="2F036BC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1.3 “人员”系指作为雇员由乙方雇佣并被分配执行本合同服务内容的人员。</w:t>
      </w:r>
    </w:p>
    <w:p w14:paraId="0FAAA89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1.4 “服务”系指由乙方根据本合同服务内容要求所实施的工作。</w:t>
      </w:r>
    </w:p>
    <w:p w14:paraId="5335F0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1.5 “甲方”系指与供应单位签署服务合同的单位（含最终用户），即买方。</w:t>
      </w:r>
    </w:p>
    <w:p w14:paraId="2A8D97B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1.6 “乙方”系指根据合同约定提供服务的供应单位，即卖方。</w:t>
      </w:r>
    </w:p>
    <w:p w14:paraId="55A0ED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1.7 “现场”系指合同约定服务内容实施地点。</w:t>
      </w:r>
    </w:p>
    <w:p w14:paraId="7B46CBE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1.8 “必要的支持”系为保证乙方执行合同项下的服务所必须，甲方免费提供的数据、服务、设备以及便利。</w:t>
      </w:r>
    </w:p>
    <w:p w14:paraId="1BE775B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1.9“项目”系指《</w:t>
      </w:r>
      <w:r>
        <w:rPr>
          <w:rFonts w:hint="default" w:cs="宋体" w:asciiTheme="minorAscii" w:hAnsiTheme="minorAscii" w:eastAsiaTheme="minorEastAsia"/>
          <w:color w:val="000000"/>
          <w:kern w:val="0"/>
          <w:sz w:val="21"/>
          <w:szCs w:val="21"/>
          <w:highlight w:val="none"/>
          <w:u w:val="single"/>
          <w:lang w:val="en-US" w:eastAsia="zh-CN"/>
        </w:rPr>
        <w:t>（项目名称）</w:t>
      </w:r>
      <w:r>
        <w:rPr>
          <w:rFonts w:hint="default" w:cs="宋体" w:asciiTheme="minorAscii" w:hAnsiTheme="minorAscii" w:eastAsiaTheme="minorEastAsia"/>
          <w:color w:val="000000"/>
          <w:kern w:val="0"/>
          <w:sz w:val="21"/>
          <w:szCs w:val="21"/>
          <w:highlight w:val="none"/>
          <w:lang w:val="en-US" w:eastAsia="zh-CN"/>
        </w:rPr>
        <w:t>》服务项目名称。</w:t>
      </w:r>
    </w:p>
    <w:p w14:paraId="6612D3B5">
      <w:pPr>
        <w:keepNext w:val="0"/>
        <w:keepLines w:val="0"/>
        <w:pageBreakBefore w:val="0"/>
        <w:widowControl w:val="0"/>
        <w:tabs>
          <w:tab w:val="left" w:pos="900"/>
        </w:tabs>
        <w:kinsoku/>
        <w:wordWrap/>
        <w:overflowPunct/>
        <w:topLinePunct w:val="0"/>
        <w:autoSpaceDE/>
        <w:autoSpaceDN/>
        <w:bidi w:val="0"/>
        <w:adjustRightInd/>
        <w:spacing w:line="360" w:lineRule="auto"/>
        <w:textAlignment w:val="auto"/>
        <w:rPr>
          <w:rFonts w:hint="default" w:cs="宋体" w:asciiTheme="minorAscii" w:hAnsiTheme="minorAscii" w:eastAsiaTheme="minorEastAsia"/>
          <w:b/>
          <w:color w:val="000000"/>
          <w:kern w:val="0"/>
          <w:sz w:val="21"/>
          <w:szCs w:val="21"/>
          <w:highlight w:val="none"/>
          <w:lang w:val="en-US" w:eastAsia="zh-CN"/>
        </w:rPr>
      </w:pPr>
      <w:bookmarkStart w:id="11" w:name="_Toc32760"/>
      <w:bookmarkStart w:id="12" w:name="_Toc2368"/>
      <w:r>
        <w:rPr>
          <w:rFonts w:hint="default" w:cs="宋体" w:asciiTheme="minorAscii" w:hAnsiTheme="minorAscii" w:eastAsiaTheme="minorEastAsia"/>
          <w:b/>
          <w:color w:val="000000"/>
          <w:kern w:val="0"/>
          <w:sz w:val="21"/>
          <w:szCs w:val="21"/>
          <w:highlight w:val="none"/>
          <w:lang w:val="en-US" w:eastAsia="zh-CN"/>
        </w:rPr>
        <w:t>2.合同组成部分</w:t>
      </w:r>
      <w:bookmarkEnd w:id="11"/>
      <w:bookmarkEnd w:id="12"/>
    </w:p>
    <w:p w14:paraId="5C9A465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（1）合同文本及合同补充文件（条款）；</w:t>
      </w:r>
    </w:p>
    <w:p w14:paraId="7E17313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 xml:space="preserve">（2）国家和行业制定的相应的标准和规范； </w:t>
      </w:r>
    </w:p>
    <w:p w14:paraId="023349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（3）货物/服务清单等其他相关附件。</w:t>
      </w:r>
    </w:p>
    <w:p w14:paraId="174B09E8">
      <w:pPr>
        <w:keepNext w:val="0"/>
        <w:keepLines w:val="0"/>
        <w:pageBreakBefore w:val="0"/>
        <w:widowControl w:val="0"/>
        <w:tabs>
          <w:tab w:val="left" w:pos="900"/>
        </w:tabs>
        <w:kinsoku/>
        <w:wordWrap/>
        <w:overflowPunct/>
        <w:topLinePunct w:val="0"/>
        <w:autoSpaceDE/>
        <w:autoSpaceDN/>
        <w:bidi w:val="0"/>
        <w:adjustRightInd/>
        <w:spacing w:line="360" w:lineRule="auto"/>
        <w:textAlignment w:val="auto"/>
        <w:rPr>
          <w:rFonts w:hint="default" w:cs="宋体" w:asciiTheme="minorAscii" w:hAnsiTheme="minorAscii" w:eastAsiaTheme="minorEastAsia"/>
          <w:b/>
          <w:color w:val="000000"/>
          <w:kern w:val="0"/>
          <w:sz w:val="21"/>
          <w:szCs w:val="21"/>
          <w:highlight w:val="none"/>
          <w:lang w:eastAsia="zh-CN"/>
        </w:rPr>
      </w:pPr>
      <w:r>
        <w:rPr>
          <w:rFonts w:hint="default" w:cs="宋体" w:asciiTheme="minorAscii" w:hAnsiTheme="minorAscii" w:eastAsiaTheme="minorEastAsia"/>
          <w:b/>
          <w:color w:val="000000"/>
          <w:kern w:val="0"/>
          <w:sz w:val="21"/>
          <w:szCs w:val="21"/>
          <w:highlight w:val="none"/>
          <w:lang w:val="en-US" w:eastAsia="zh-CN"/>
        </w:rPr>
        <w:t>3.</w:t>
      </w:r>
      <w:r>
        <w:rPr>
          <w:rFonts w:hint="default" w:cs="宋体" w:asciiTheme="minorAscii" w:hAnsiTheme="minorAscii" w:eastAsiaTheme="minorEastAsia"/>
          <w:b/>
          <w:color w:val="000000"/>
          <w:kern w:val="0"/>
          <w:sz w:val="21"/>
          <w:szCs w:val="21"/>
          <w:highlight w:val="none"/>
          <w:lang w:eastAsia="zh-CN"/>
        </w:rPr>
        <w:t>服务内容</w:t>
      </w:r>
      <w:bookmarkStart w:id="13" w:name="_Toc2258"/>
      <w:bookmarkStart w:id="14" w:name="_Toc14579"/>
    </w:p>
    <w:p w14:paraId="0A51087A">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3.1</w:t>
      </w:r>
      <w:r>
        <w:rPr>
          <w:rFonts w:hint="default" w:cs="宋体" w:asciiTheme="minorAscii" w:hAnsiTheme="minorAscii" w:eastAsiaTheme="minorEastAsia"/>
          <w:b w:val="0"/>
          <w:bCs/>
          <w:strike w:val="0"/>
          <w:dstrike w:val="0"/>
          <w:kern w:val="0"/>
          <w:szCs w:val="21"/>
          <w:highlight w:val="none"/>
        </w:rPr>
        <w:t>会同西安市足球运动管理中心相关部门讨论选点，推出系列重磅策划，以系列报道形式讲好西安足球故事系列，全面传播西安市足管中心及市足协深入、细致和创新性的工作，并全力打造西安足球发展新模式，形成深度化、体系化的报道。</w:t>
      </w:r>
      <w:r>
        <w:rPr>
          <w:rFonts w:hint="default" w:cs="宋体" w:asciiTheme="minorAscii" w:hAnsiTheme="minorAscii" w:eastAsiaTheme="minorEastAsia"/>
          <w:b w:val="0"/>
          <w:bCs/>
          <w:strike w:val="0"/>
          <w:dstrike w:val="0"/>
          <w:kern w:val="0"/>
          <w:szCs w:val="21"/>
          <w:highlight w:val="none"/>
        </w:rPr>
        <w:t>共计</w:t>
      </w:r>
      <w:r>
        <w:rPr>
          <w:rFonts w:hint="eastAsia" w:cs="宋体" w:asciiTheme="minorAscii" w:hAnsiTheme="minorAscii" w:eastAsiaTheme="minorEastAsia"/>
          <w:b w:val="0"/>
          <w:bCs/>
          <w:strike w:val="0"/>
          <w:dstrike w:val="0"/>
          <w:kern w:val="0"/>
          <w:szCs w:val="21"/>
          <w:highlight w:val="none"/>
          <w:lang w:val="en-US" w:eastAsia="zh-CN"/>
        </w:rPr>
        <w:t>20</w:t>
      </w:r>
      <w:r>
        <w:rPr>
          <w:rFonts w:hint="default" w:cs="宋体" w:asciiTheme="minorAscii" w:hAnsiTheme="minorAscii" w:eastAsiaTheme="minorEastAsia"/>
          <w:b w:val="0"/>
          <w:bCs/>
          <w:strike w:val="0"/>
          <w:dstrike w:val="0"/>
          <w:kern w:val="0"/>
          <w:szCs w:val="21"/>
          <w:highlight w:val="none"/>
        </w:rPr>
        <w:t>个版面</w:t>
      </w:r>
      <w:r>
        <w:rPr>
          <w:rFonts w:hint="default" w:cs="宋体" w:asciiTheme="minorAscii" w:hAnsiTheme="minorAscii" w:eastAsiaTheme="minorEastAsia"/>
          <w:b w:val="0"/>
          <w:bCs/>
          <w:strike w:val="0"/>
          <w:dstrike w:val="0"/>
          <w:kern w:val="0"/>
          <w:szCs w:val="21"/>
          <w:highlight w:val="none"/>
        </w:rPr>
        <w:t>，在报纸版面和新媒体上同步刊登。定期在报纸新媒体矩阵上传播西安市足球重要信息、赛事赛果和其他重要资讯，</w:t>
      </w:r>
      <w:r>
        <w:rPr>
          <w:rFonts w:hint="default" w:cs="宋体" w:asciiTheme="minorAscii" w:hAnsiTheme="minorAscii" w:eastAsiaTheme="minorEastAsia"/>
          <w:b w:val="0"/>
          <w:bCs/>
          <w:strike w:val="0"/>
          <w:dstrike w:val="0"/>
          <w:kern w:val="0"/>
          <w:szCs w:val="21"/>
          <w:highlight w:val="none"/>
        </w:rPr>
        <w:t>全年不低于</w:t>
      </w:r>
      <w:r>
        <w:rPr>
          <w:rFonts w:hint="eastAsia" w:cs="宋体" w:asciiTheme="minorAscii" w:hAnsiTheme="minorAscii" w:eastAsiaTheme="minorEastAsia"/>
          <w:b w:val="0"/>
          <w:bCs/>
          <w:strike w:val="0"/>
          <w:dstrike w:val="0"/>
          <w:kern w:val="0"/>
          <w:szCs w:val="21"/>
          <w:highlight w:val="none"/>
          <w:lang w:val="en-US" w:eastAsia="zh-CN"/>
        </w:rPr>
        <w:t>20</w:t>
      </w:r>
      <w:r>
        <w:rPr>
          <w:rFonts w:hint="default" w:cs="宋体" w:asciiTheme="minorAscii" w:hAnsiTheme="minorAscii" w:eastAsiaTheme="minorEastAsia"/>
          <w:b w:val="0"/>
          <w:bCs/>
          <w:strike w:val="0"/>
          <w:dstrike w:val="0"/>
          <w:kern w:val="0"/>
          <w:szCs w:val="21"/>
          <w:highlight w:val="none"/>
        </w:rPr>
        <w:t>条</w:t>
      </w:r>
      <w:r>
        <w:rPr>
          <w:rFonts w:hint="default" w:cs="宋体" w:asciiTheme="minorAscii" w:hAnsiTheme="minorAscii" w:eastAsiaTheme="minorEastAsia"/>
          <w:b w:val="0"/>
          <w:bCs/>
          <w:strike w:val="0"/>
          <w:dstrike w:val="0"/>
          <w:kern w:val="0"/>
          <w:szCs w:val="21"/>
          <w:highlight w:val="none"/>
        </w:rPr>
        <w:t>。</w:t>
      </w:r>
    </w:p>
    <w:p w14:paraId="223B5999">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3.2</w:t>
      </w:r>
      <w:r>
        <w:rPr>
          <w:rFonts w:hint="default" w:cs="宋体" w:asciiTheme="minorAscii" w:hAnsiTheme="minorAscii" w:eastAsiaTheme="minorEastAsia"/>
          <w:b w:val="0"/>
          <w:bCs/>
          <w:strike w:val="0"/>
          <w:dstrike w:val="0"/>
          <w:kern w:val="0"/>
          <w:szCs w:val="21"/>
          <w:highlight w:val="none"/>
        </w:rPr>
        <w:t xml:space="preserve">策划宣传  </w:t>
      </w:r>
    </w:p>
    <w:p w14:paraId="0270B2EC">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3.2</w:t>
      </w:r>
      <w:r>
        <w:rPr>
          <w:rFonts w:hint="default" w:cs="宋体" w:asciiTheme="minorAscii" w:hAnsiTheme="minorAscii" w:eastAsiaTheme="minorEastAsia"/>
          <w:b w:val="0"/>
          <w:bCs/>
          <w:strike w:val="0"/>
          <w:dstrike w:val="0"/>
          <w:kern w:val="0"/>
          <w:szCs w:val="21"/>
          <w:highlight w:val="none"/>
        </w:rPr>
        <w:t>1、通过专题策划、对话、专栏等形式，讲好西安足球故事，广泛传播西安足球全面高质量发展的内涵：会同西安市足球运动管理中心相关部门讨论选点，持续进行系列重磅策划，建立深度化、体系化的内容传播形式。旨在挖掘并全面展现西安市足球事业亮点工作、创新性举措、优异的发展模式和成绩，并在全国性足球专业报纸和其新媒体上同步展现。</w:t>
      </w:r>
    </w:p>
    <w:p w14:paraId="64478943">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3.2.</w:t>
      </w:r>
      <w:r>
        <w:rPr>
          <w:rFonts w:hint="default" w:cs="宋体" w:asciiTheme="minorAscii" w:hAnsiTheme="minorAscii" w:eastAsiaTheme="minorEastAsia"/>
          <w:b w:val="0"/>
          <w:bCs/>
          <w:strike w:val="0"/>
          <w:dstrike w:val="0"/>
          <w:kern w:val="0"/>
          <w:szCs w:val="21"/>
          <w:highlight w:val="none"/>
        </w:rPr>
        <w:t>2、定期在全国性足球专业报纸和其新媒体上展示西安市足球重要信息、赛事赛果和其他重要资讯。</w:t>
      </w:r>
    </w:p>
    <w:p w14:paraId="4149F77E">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3.2.</w:t>
      </w:r>
      <w:r>
        <w:rPr>
          <w:rFonts w:hint="default" w:cs="宋体" w:asciiTheme="minorAscii" w:hAnsiTheme="minorAscii" w:eastAsiaTheme="minorEastAsia"/>
          <w:b w:val="0"/>
          <w:bCs/>
          <w:strike w:val="0"/>
          <w:dstrike w:val="0"/>
          <w:kern w:val="0"/>
          <w:szCs w:val="21"/>
          <w:highlight w:val="none"/>
        </w:rPr>
        <w:t>3、开展西安市足球发展重点城市建设相关辅导、策划活动。</w:t>
      </w:r>
    </w:p>
    <w:p w14:paraId="633298C5">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3.3</w:t>
      </w:r>
      <w:r>
        <w:rPr>
          <w:rFonts w:hint="default" w:cs="宋体" w:asciiTheme="minorAscii" w:hAnsiTheme="minorAscii" w:eastAsiaTheme="minorEastAsia"/>
          <w:b w:val="0"/>
          <w:bCs/>
          <w:strike w:val="0"/>
          <w:dstrike w:val="0"/>
          <w:kern w:val="0"/>
          <w:szCs w:val="21"/>
          <w:highlight w:val="none"/>
        </w:rPr>
        <w:t>调研沟通机制</w:t>
      </w:r>
    </w:p>
    <w:p w14:paraId="7A1FDE9D">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default" w:cs="宋体" w:asciiTheme="minorAscii" w:hAnsiTheme="minorAscii" w:eastAsiaTheme="minorEastAsia"/>
          <w:b w:val="0"/>
          <w:bCs/>
          <w:strike w:val="0"/>
          <w:dstrike w:val="0"/>
          <w:kern w:val="0"/>
          <w:szCs w:val="21"/>
          <w:highlight w:val="none"/>
        </w:rPr>
        <w:t>协助西安市足球运动管理中心在调研工作中通过媒体视角提出专业的意见和建议并指导其做好西安市建设全国足球发展重点城市相关工作，共同推动西安足球事业向好发展。</w:t>
      </w:r>
    </w:p>
    <w:p w14:paraId="30E86846">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3.4</w:t>
      </w:r>
      <w:r>
        <w:rPr>
          <w:rFonts w:hint="default" w:cs="宋体" w:asciiTheme="minorAscii" w:hAnsiTheme="minorAscii" w:eastAsiaTheme="minorEastAsia"/>
          <w:b w:val="0"/>
          <w:bCs/>
          <w:strike w:val="0"/>
          <w:dstrike w:val="0"/>
          <w:kern w:val="0"/>
          <w:szCs w:val="21"/>
          <w:highlight w:val="none"/>
          <w:lang w:val="en-US" w:eastAsia="zh-CN"/>
        </w:rPr>
        <w:t>传播</w:t>
      </w:r>
      <w:r>
        <w:rPr>
          <w:rFonts w:hint="default" w:cs="宋体" w:asciiTheme="minorAscii" w:hAnsiTheme="minorAscii" w:eastAsiaTheme="minorEastAsia"/>
          <w:b w:val="0"/>
          <w:bCs/>
          <w:strike w:val="0"/>
          <w:dstrike w:val="0"/>
          <w:kern w:val="0"/>
          <w:szCs w:val="21"/>
          <w:highlight w:val="none"/>
        </w:rPr>
        <w:t>分析与建议</w:t>
      </w:r>
    </w:p>
    <w:p w14:paraId="6DC87C41">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default" w:cs="宋体" w:asciiTheme="minorAscii" w:hAnsiTheme="minorAscii" w:eastAsiaTheme="minorEastAsia"/>
          <w:b w:val="0"/>
          <w:bCs/>
          <w:strike w:val="0"/>
          <w:dstrike w:val="0"/>
          <w:kern w:val="0"/>
          <w:szCs w:val="21"/>
          <w:highlight w:val="none"/>
        </w:rPr>
        <w:t>协助西安市足球运动管理中心在工作中通过媒体视角提出专业的意见和建议，并全面参与西安市足球的调研走访工作，共同做好西安足球的服务工作。</w:t>
      </w:r>
    </w:p>
    <w:p w14:paraId="64D814FA">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eastAsia" w:cs="宋体" w:asciiTheme="minorAscii" w:hAnsiTheme="minorAscii" w:eastAsiaTheme="minorEastAsia"/>
          <w:b w:val="0"/>
          <w:bCs/>
          <w:strike w:val="0"/>
          <w:dstrike w:val="0"/>
          <w:kern w:val="0"/>
          <w:szCs w:val="21"/>
          <w:highlight w:val="none"/>
          <w:lang w:val="en-US" w:eastAsia="zh-CN"/>
        </w:rPr>
        <w:t>3.5</w:t>
      </w:r>
      <w:r>
        <w:rPr>
          <w:rFonts w:hint="default" w:cs="宋体" w:asciiTheme="minorAscii" w:hAnsiTheme="minorAscii" w:eastAsiaTheme="minorEastAsia"/>
          <w:b w:val="0"/>
          <w:bCs/>
          <w:strike w:val="0"/>
          <w:dstrike w:val="0"/>
          <w:kern w:val="0"/>
          <w:szCs w:val="21"/>
          <w:highlight w:val="none"/>
        </w:rPr>
        <w:t>赛事论坛策划</w:t>
      </w:r>
    </w:p>
    <w:p w14:paraId="6744CAD6">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val="0"/>
          <w:bCs/>
          <w:strike w:val="0"/>
          <w:dstrike w:val="0"/>
          <w:kern w:val="0"/>
          <w:szCs w:val="21"/>
          <w:highlight w:val="none"/>
        </w:rPr>
      </w:pPr>
      <w:r>
        <w:rPr>
          <w:rFonts w:hint="default" w:cs="宋体" w:asciiTheme="minorAscii" w:hAnsiTheme="minorAscii" w:eastAsiaTheme="minorEastAsia"/>
          <w:b w:val="0"/>
          <w:bCs/>
          <w:strike w:val="0"/>
          <w:dstrike w:val="0"/>
          <w:kern w:val="0"/>
          <w:szCs w:val="21"/>
          <w:highlight w:val="none"/>
        </w:rPr>
        <w:t>策划并执行具有话题性和影响力的足球主题活动，如足球文化节、球星见面会等，吸引媒体关注，提升西安足球的品牌。</w:t>
      </w:r>
    </w:p>
    <w:p w14:paraId="39F89BA3">
      <w:pPr>
        <w:keepNext w:val="0"/>
        <w:keepLines w:val="0"/>
        <w:pageBreakBefore w:val="0"/>
        <w:widowControl w:val="0"/>
        <w:tabs>
          <w:tab w:val="left" w:pos="5865"/>
        </w:tabs>
        <w:kinsoku/>
        <w:wordWrap/>
        <w:overflowPunct/>
        <w:topLinePunct w:val="0"/>
        <w:bidi w:val="0"/>
        <w:spacing w:line="360" w:lineRule="auto"/>
        <w:textAlignment w:val="auto"/>
        <w:rPr>
          <w:rFonts w:hint="default" w:cs="宋体" w:asciiTheme="minorAscii" w:hAnsiTheme="minorAscii" w:eastAsiaTheme="minorEastAsia"/>
          <w:b/>
          <w:color w:val="000000"/>
          <w:kern w:val="0"/>
          <w:sz w:val="21"/>
          <w:szCs w:val="21"/>
          <w:highlight w:val="none"/>
        </w:rPr>
      </w:pPr>
      <w:r>
        <w:rPr>
          <w:rFonts w:hint="default" w:cs="宋体" w:asciiTheme="minorAscii" w:hAnsiTheme="minorAscii" w:eastAsiaTheme="minorEastAsia"/>
          <w:b/>
          <w:color w:val="000000"/>
          <w:kern w:val="0"/>
          <w:sz w:val="21"/>
          <w:szCs w:val="21"/>
          <w:highlight w:val="none"/>
          <w:lang w:val="en-US" w:eastAsia="zh-CN"/>
        </w:rPr>
        <w:t>4</w:t>
      </w:r>
      <w:r>
        <w:rPr>
          <w:rFonts w:hint="default" w:cs="宋体" w:asciiTheme="minorAscii" w:hAnsiTheme="minorAscii" w:eastAsiaTheme="minorEastAsia"/>
          <w:b/>
          <w:color w:val="000000"/>
          <w:kern w:val="0"/>
          <w:sz w:val="21"/>
          <w:szCs w:val="21"/>
          <w:highlight w:val="none"/>
        </w:rPr>
        <w:t>. 双方权利和义务</w:t>
      </w:r>
      <w:bookmarkEnd w:id="13"/>
      <w:bookmarkEnd w:id="14"/>
      <w:r>
        <w:rPr>
          <w:rFonts w:hint="default" w:cs="宋体" w:asciiTheme="minorAscii" w:hAnsiTheme="minorAscii" w:eastAsiaTheme="minorEastAsia"/>
          <w:b/>
          <w:color w:val="000000"/>
          <w:kern w:val="0"/>
          <w:sz w:val="21"/>
          <w:szCs w:val="21"/>
          <w:highlight w:val="none"/>
        </w:rPr>
        <w:tab/>
      </w:r>
    </w:p>
    <w:p w14:paraId="201676A1">
      <w:pPr>
        <w:keepNext w:val="0"/>
        <w:keepLines w:val="0"/>
        <w:pageBreakBefore w:val="0"/>
        <w:widowControl w:val="0"/>
        <w:tabs>
          <w:tab w:val="left" w:pos="5865"/>
        </w:tabs>
        <w:kinsoku/>
        <w:wordWrap/>
        <w:overflowPunct/>
        <w:topLinePunct w:val="0"/>
        <w:bidi w:val="0"/>
        <w:spacing w:line="360" w:lineRule="auto"/>
        <w:ind w:firstLine="420" w:firstLineChars="200"/>
        <w:textAlignment w:val="auto"/>
        <w:rPr>
          <w:rFonts w:hint="default" w:cs="宋体" w:asciiTheme="minorAscii" w:hAnsiTheme="minorAscii" w:eastAsiaTheme="minorEastAsia"/>
          <w:b/>
          <w:color w:val="000000"/>
          <w:kern w:val="0"/>
          <w:sz w:val="21"/>
          <w:szCs w:val="21"/>
          <w:highlight w:val="none"/>
        </w:rPr>
      </w:pPr>
      <w:r>
        <w:rPr>
          <w:rFonts w:hint="default" w:cs="宋体" w:asciiTheme="minorAscii" w:hAnsiTheme="minorAscii" w:eastAsiaTheme="minorEastAsia"/>
          <w:color w:val="000000"/>
          <w:kern w:val="0"/>
          <w:sz w:val="21"/>
          <w:szCs w:val="21"/>
          <w:highlight w:val="none"/>
          <w:lang w:val="en-US" w:eastAsia="zh-CN"/>
        </w:rPr>
        <w:t>4</w:t>
      </w:r>
      <w:r>
        <w:rPr>
          <w:rFonts w:hint="default" w:cs="宋体" w:asciiTheme="minorAscii" w:hAnsiTheme="minorAscii" w:eastAsiaTheme="minorEastAsia"/>
          <w:color w:val="000000"/>
          <w:kern w:val="0"/>
          <w:sz w:val="21"/>
          <w:szCs w:val="21"/>
          <w:highlight w:val="none"/>
        </w:rPr>
        <w:t>.1</w:t>
      </w:r>
      <w:r>
        <w:rPr>
          <w:rFonts w:hint="default" w:cs="宋体" w:asciiTheme="minorAscii" w:hAnsiTheme="minorAscii" w:eastAsiaTheme="minorEastAsia"/>
          <w:b/>
          <w:color w:val="000000"/>
          <w:kern w:val="0"/>
          <w:sz w:val="21"/>
          <w:szCs w:val="21"/>
          <w:highlight w:val="none"/>
        </w:rPr>
        <w:t>甲方权利与义务：</w:t>
      </w:r>
    </w:p>
    <w:p w14:paraId="306AAA8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4.1.1 甲方有权利对项目活动的相关细节进行监督及了解，决定项目的实施方案。</w:t>
      </w:r>
    </w:p>
    <w:p w14:paraId="4C5E75F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4.1.2 甲方有权利根据临时情况向乙方提出活动修改意见，经双方协商后实施。</w:t>
      </w:r>
    </w:p>
    <w:p w14:paraId="185AF87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4.1.3甲方非因不可抗力因素如需延期开展项目活动，应提前</w:t>
      </w:r>
      <w:r>
        <w:rPr>
          <w:rFonts w:hint="default" w:cs="宋体" w:asciiTheme="minorAscii" w:hAnsiTheme="minorAscii" w:eastAsiaTheme="minorEastAsia"/>
          <w:color w:val="000000"/>
          <w:kern w:val="0"/>
          <w:sz w:val="21"/>
          <w:szCs w:val="21"/>
          <w:highlight w:val="none"/>
          <w:u w:val="single"/>
          <w:lang w:val="en-US" w:eastAsia="zh-CN"/>
        </w:rPr>
        <w:t xml:space="preserve"> 5 </w:t>
      </w:r>
      <w:r>
        <w:rPr>
          <w:rFonts w:hint="default" w:cs="宋体" w:asciiTheme="minorAscii" w:hAnsiTheme="minorAscii" w:eastAsiaTheme="minorEastAsia"/>
          <w:color w:val="000000"/>
          <w:kern w:val="0"/>
          <w:sz w:val="21"/>
          <w:szCs w:val="21"/>
          <w:highlight w:val="none"/>
          <w:lang w:val="en-US" w:eastAsia="zh-CN"/>
        </w:rPr>
        <w:t>个工作日告知乙方，双方协商修改活动安排。</w:t>
      </w:r>
    </w:p>
    <w:p w14:paraId="621F91A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4.1.4甲方应按照合同约定，积极配合乙方开展工作。</w:t>
      </w:r>
    </w:p>
    <w:p w14:paraId="0450A2D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4.1.5甲方应按合同约定履行付款的义务。</w:t>
      </w:r>
    </w:p>
    <w:p w14:paraId="1FD269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4.1.6甲方应按合同约定履行其他的相应义务。</w:t>
      </w:r>
    </w:p>
    <w:p w14:paraId="1C87948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4.1.7甲方应向乙方在上述共建合作中所需的调研、</w:t>
      </w:r>
      <w:r>
        <w:rPr>
          <w:rFonts w:hint="eastAsia" w:cs="宋体" w:asciiTheme="minorAscii" w:hAnsiTheme="minorAscii" w:eastAsiaTheme="minorEastAsia"/>
          <w:color w:val="000000"/>
          <w:kern w:val="0"/>
          <w:sz w:val="21"/>
          <w:szCs w:val="21"/>
          <w:highlight w:val="none"/>
          <w:lang w:val="en-US" w:eastAsia="zh-CN"/>
        </w:rPr>
        <w:t>相关辅导、政策活动</w:t>
      </w:r>
      <w:r>
        <w:rPr>
          <w:rFonts w:hint="default" w:cs="宋体" w:asciiTheme="minorAscii" w:hAnsiTheme="minorAscii" w:eastAsiaTheme="minorEastAsia"/>
          <w:color w:val="000000"/>
          <w:kern w:val="0"/>
          <w:sz w:val="21"/>
          <w:szCs w:val="21"/>
          <w:highlight w:val="none"/>
          <w:lang w:val="en-US" w:eastAsia="zh-CN"/>
        </w:rPr>
        <w:t>等事宜中提供支持。</w:t>
      </w:r>
    </w:p>
    <w:p w14:paraId="6D679D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4.1.8甲方将为甲乙双方的共建合作提供</w:t>
      </w:r>
      <w:bookmarkStart w:id="29" w:name="_GoBack"/>
      <w:bookmarkEnd w:id="29"/>
      <w:r>
        <w:rPr>
          <w:rFonts w:hint="default" w:cs="宋体" w:asciiTheme="minorAscii" w:hAnsiTheme="minorAscii" w:eastAsiaTheme="minorEastAsia"/>
          <w:color w:val="000000"/>
          <w:kern w:val="0"/>
          <w:sz w:val="21"/>
          <w:szCs w:val="21"/>
          <w:highlight w:val="none"/>
          <w:lang w:val="en-US" w:eastAsia="zh-CN"/>
        </w:rPr>
        <w:t>指导性意见。</w:t>
      </w:r>
    </w:p>
    <w:p w14:paraId="31FE5D7F">
      <w:pPr>
        <w:keepNext w:val="0"/>
        <w:keepLines w:val="0"/>
        <w:pageBreakBefore w:val="0"/>
        <w:widowControl w:val="0"/>
        <w:kinsoku/>
        <w:wordWrap/>
        <w:overflowPunct/>
        <w:topLinePunct w:val="0"/>
        <w:bidi w:val="0"/>
        <w:spacing w:line="360" w:lineRule="auto"/>
        <w:ind w:firstLine="422" w:firstLineChars="200"/>
        <w:textAlignment w:val="auto"/>
        <w:rPr>
          <w:rFonts w:hint="default" w:cs="宋体" w:asciiTheme="minorAscii" w:hAnsiTheme="minorAscii" w:eastAsiaTheme="minorEastAsia"/>
          <w:b/>
          <w:color w:val="000000"/>
          <w:kern w:val="0"/>
          <w:sz w:val="21"/>
          <w:szCs w:val="21"/>
          <w:highlight w:val="none"/>
        </w:rPr>
      </w:pPr>
      <w:r>
        <w:rPr>
          <w:rFonts w:hint="default" w:cs="宋体" w:asciiTheme="minorAscii" w:hAnsiTheme="minorAscii" w:eastAsiaTheme="minorEastAsia"/>
          <w:b/>
          <w:color w:val="000000"/>
          <w:kern w:val="0"/>
          <w:sz w:val="21"/>
          <w:szCs w:val="21"/>
          <w:highlight w:val="none"/>
          <w:lang w:val="en-US" w:eastAsia="zh-CN"/>
        </w:rPr>
        <w:t>4</w:t>
      </w:r>
      <w:r>
        <w:rPr>
          <w:rFonts w:hint="default" w:cs="宋体" w:asciiTheme="minorAscii" w:hAnsiTheme="minorAscii" w:eastAsiaTheme="minorEastAsia"/>
          <w:b/>
          <w:color w:val="000000"/>
          <w:kern w:val="0"/>
          <w:sz w:val="21"/>
          <w:szCs w:val="21"/>
          <w:highlight w:val="none"/>
        </w:rPr>
        <w:t>.2 乙方权利与义务：</w:t>
      </w:r>
    </w:p>
    <w:p w14:paraId="7F8A6C7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4.2.1乙方需协助西安市足球运动管理中心在工作中通过媒体视角提出专业的意见和建议，并全面参与西安市足球的</w:t>
      </w:r>
      <w:r>
        <w:rPr>
          <w:rFonts w:hint="eastAsia" w:cs="宋体" w:asciiTheme="minorAscii" w:hAnsiTheme="minorAscii" w:eastAsiaTheme="minorEastAsia"/>
          <w:color w:val="000000"/>
          <w:kern w:val="0"/>
          <w:sz w:val="21"/>
          <w:szCs w:val="21"/>
          <w:highlight w:val="none"/>
          <w:lang w:val="en-US" w:eastAsia="zh-CN"/>
        </w:rPr>
        <w:t>策划宣传、</w:t>
      </w:r>
      <w:r>
        <w:rPr>
          <w:rFonts w:hint="default" w:cs="宋体" w:asciiTheme="minorAscii" w:hAnsiTheme="minorAscii" w:eastAsiaTheme="minorEastAsia"/>
          <w:color w:val="000000"/>
          <w:kern w:val="0"/>
          <w:sz w:val="21"/>
          <w:szCs w:val="21"/>
          <w:highlight w:val="none"/>
          <w:lang w:val="en-US" w:eastAsia="zh-CN"/>
        </w:rPr>
        <w:t>调研走访</w:t>
      </w:r>
      <w:r>
        <w:rPr>
          <w:rFonts w:hint="eastAsia" w:cs="宋体" w:asciiTheme="minorAscii" w:hAnsiTheme="minorAscii" w:eastAsiaTheme="minorEastAsia"/>
          <w:color w:val="000000"/>
          <w:kern w:val="0"/>
          <w:sz w:val="21"/>
          <w:szCs w:val="21"/>
          <w:highlight w:val="none"/>
          <w:lang w:val="en-US" w:eastAsia="zh-CN"/>
        </w:rPr>
        <w:t>、辅导</w:t>
      </w:r>
      <w:r>
        <w:rPr>
          <w:rFonts w:hint="default" w:cs="宋体" w:asciiTheme="minorAscii" w:hAnsiTheme="minorAscii" w:eastAsiaTheme="minorEastAsia"/>
          <w:color w:val="000000"/>
          <w:kern w:val="0"/>
          <w:sz w:val="21"/>
          <w:szCs w:val="21"/>
          <w:highlight w:val="none"/>
          <w:lang w:val="en-US" w:eastAsia="zh-CN"/>
        </w:rPr>
        <w:t>工作，共同做好西安足球</w:t>
      </w:r>
      <w:r>
        <w:rPr>
          <w:rFonts w:hint="eastAsia" w:cs="宋体" w:asciiTheme="minorAscii" w:hAnsiTheme="minorAscii" w:eastAsiaTheme="minorEastAsia"/>
          <w:color w:val="000000"/>
          <w:kern w:val="0"/>
          <w:sz w:val="21"/>
          <w:szCs w:val="21"/>
          <w:highlight w:val="none"/>
          <w:lang w:val="en-US" w:eastAsia="zh-CN"/>
        </w:rPr>
        <w:t>事业发展</w:t>
      </w:r>
      <w:r>
        <w:rPr>
          <w:rFonts w:hint="default" w:cs="宋体" w:asciiTheme="minorAscii" w:hAnsiTheme="minorAscii" w:eastAsiaTheme="minorEastAsia"/>
          <w:color w:val="000000"/>
          <w:kern w:val="0"/>
          <w:sz w:val="21"/>
          <w:szCs w:val="21"/>
          <w:highlight w:val="none"/>
          <w:lang w:val="en-US" w:eastAsia="zh-CN"/>
        </w:rPr>
        <w:t>的服务工作。</w:t>
      </w:r>
    </w:p>
    <w:p w14:paraId="4312620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4.2.2乙方应具备符合组织项目活动的专业资格，并保证选派的工作人员具备相关的专业能力及较高的素质。</w:t>
      </w:r>
    </w:p>
    <w:p w14:paraId="3705121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4.2.3乙方应制定相应的风险管控和保险方案，对所有参加项目活动的人员进行相应的安全指导和提示，确保活动安全顺利进行，如发生人身、财产等安全责任事故，由乙方依法承担全部责任。</w:t>
      </w:r>
    </w:p>
    <w:p w14:paraId="596020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4.2.4乙方应按合同约定履行其他的相应义务。</w:t>
      </w:r>
    </w:p>
    <w:p w14:paraId="048E01A9">
      <w:pPr>
        <w:keepNext w:val="0"/>
        <w:keepLines w:val="0"/>
        <w:pageBreakBefore w:val="0"/>
        <w:widowControl w:val="0"/>
        <w:kinsoku/>
        <w:wordWrap/>
        <w:overflowPunct/>
        <w:topLinePunct w:val="0"/>
        <w:bidi w:val="0"/>
        <w:snapToGrid w:val="0"/>
        <w:spacing w:line="360" w:lineRule="auto"/>
        <w:textAlignment w:val="auto"/>
        <w:rPr>
          <w:rFonts w:hint="default" w:cs="宋体" w:asciiTheme="minorAscii" w:hAnsiTheme="minorAscii" w:eastAsiaTheme="minorEastAsia"/>
          <w:color w:val="000000"/>
          <w:kern w:val="0"/>
          <w:sz w:val="21"/>
          <w:szCs w:val="21"/>
          <w:highlight w:val="none"/>
        </w:rPr>
      </w:pPr>
      <w:bookmarkStart w:id="15" w:name="_Toc27234"/>
      <w:bookmarkStart w:id="16" w:name="_Toc23580"/>
      <w:r>
        <w:rPr>
          <w:rFonts w:hint="default" w:cs="宋体" w:asciiTheme="minorAscii" w:hAnsiTheme="minorAscii" w:eastAsiaTheme="minorEastAsia"/>
          <w:b/>
          <w:bCs/>
          <w:color w:val="000000"/>
          <w:kern w:val="0"/>
          <w:sz w:val="21"/>
          <w:szCs w:val="21"/>
          <w:highlight w:val="none"/>
          <w:lang w:val="en-US" w:eastAsia="zh-CN"/>
        </w:rPr>
        <w:t>5</w:t>
      </w:r>
      <w:r>
        <w:rPr>
          <w:rFonts w:hint="default" w:cs="宋体" w:asciiTheme="minorAscii" w:hAnsiTheme="minorAscii" w:eastAsiaTheme="minorEastAsia"/>
          <w:b/>
          <w:bCs/>
          <w:color w:val="000000"/>
          <w:kern w:val="0"/>
          <w:sz w:val="21"/>
          <w:szCs w:val="21"/>
          <w:highlight w:val="none"/>
        </w:rPr>
        <w:t>.服务费及资金付款进度</w:t>
      </w:r>
      <w:bookmarkEnd w:id="15"/>
      <w:bookmarkEnd w:id="16"/>
    </w:p>
    <w:p w14:paraId="4DF5C78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5.1 本次项目的费用包括但不限于执行该项目所产生的市场调研费用、人员接待费用、媒体费用、广告费用等。</w:t>
      </w:r>
    </w:p>
    <w:p w14:paraId="78D2FE9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bookmarkStart w:id="17" w:name="_Toc23438"/>
      <w:bookmarkStart w:id="18" w:name="_Toc4212"/>
      <w:r>
        <w:rPr>
          <w:rFonts w:hint="default" w:cs="宋体" w:asciiTheme="minorAscii" w:hAnsiTheme="minorAscii" w:eastAsiaTheme="minorEastAsia"/>
          <w:color w:val="000000"/>
          <w:kern w:val="0"/>
          <w:sz w:val="21"/>
          <w:szCs w:val="21"/>
          <w:highlight w:val="none"/>
          <w:lang w:val="en-US" w:eastAsia="zh-CN"/>
        </w:rPr>
        <w:t>5.2支付方式</w:t>
      </w:r>
    </w:p>
    <w:p w14:paraId="0E5FD6D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5.2.1乙方应严格按照双方最后确定的方案、服务规划流程等执行委托工作、随时接受甲方审核及检验，</w:t>
      </w:r>
      <w:r>
        <w:rPr>
          <w:rFonts w:hint="default" w:cs="宋体" w:asciiTheme="minorAscii" w:hAnsiTheme="minorAscii" w:eastAsiaTheme="minorEastAsia"/>
          <w:color w:val="000000"/>
          <w:kern w:val="0"/>
          <w:sz w:val="21"/>
          <w:szCs w:val="21"/>
          <w:highlight w:val="none"/>
          <w:lang w:val="en-US" w:eastAsia="zh-CN"/>
        </w:rPr>
        <w:t>并为甲方提供便利条件</w:t>
      </w:r>
      <w:r>
        <w:rPr>
          <w:rFonts w:hint="eastAsia" w:cs="宋体" w:asciiTheme="minorAscii" w:hAnsiTheme="minorAscii" w:eastAsiaTheme="minorEastAsia"/>
          <w:color w:val="000000"/>
          <w:kern w:val="0"/>
          <w:sz w:val="21"/>
          <w:szCs w:val="21"/>
          <w:highlight w:val="none"/>
          <w:lang w:val="en-US" w:eastAsia="zh-CN"/>
        </w:rPr>
        <w:t>，若甲方提出任何异议</w:t>
      </w:r>
      <w:r>
        <w:rPr>
          <w:rFonts w:hint="default" w:cs="宋体" w:asciiTheme="minorAscii" w:hAnsiTheme="minorAscii" w:eastAsiaTheme="minorEastAsia"/>
          <w:color w:val="000000"/>
          <w:kern w:val="0"/>
          <w:sz w:val="21"/>
          <w:szCs w:val="21"/>
          <w:highlight w:val="none"/>
          <w:lang w:val="en-US" w:eastAsia="zh-CN"/>
        </w:rPr>
        <w:t>，</w:t>
      </w:r>
      <w:r>
        <w:rPr>
          <w:rFonts w:hint="eastAsia" w:cs="宋体" w:asciiTheme="minorAscii" w:hAnsiTheme="minorAscii" w:eastAsiaTheme="minorEastAsia"/>
          <w:color w:val="000000"/>
          <w:kern w:val="0"/>
          <w:sz w:val="21"/>
          <w:szCs w:val="21"/>
          <w:highlight w:val="none"/>
          <w:lang w:val="en-US" w:eastAsia="zh-CN"/>
        </w:rPr>
        <w:t>乙方需无条件进行修改，以达到甲方的要求，</w:t>
      </w:r>
      <w:r>
        <w:rPr>
          <w:rFonts w:hint="default" w:cs="宋体" w:asciiTheme="minorAscii" w:hAnsiTheme="minorAscii" w:eastAsiaTheme="minorEastAsia"/>
          <w:color w:val="000000"/>
          <w:kern w:val="0"/>
          <w:sz w:val="21"/>
          <w:szCs w:val="21"/>
          <w:highlight w:val="none"/>
          <w:lang w:val="en-US" w:eastAsia="zh-CN"/>
        </w:rPr>
        <w:t>同时承担由自身原因导致返工、修改的费用。</w:t>
      </w:r>
    </w:p>
    <w:p w14:paraId="04A642B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5.2.2支付总价为：￥：</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lang w:val="en-US" w:eastAsia="zh-CN"/>
        </w:rPr>
        <w:t>元；大写</w:t>
      </w:r>
      <w:r>
        <w:rPr>
          <w:rFonts w:hint="default" w:cs="宋体" w:asciiTheme="minorAscii" w:hAnsiTheme="minorAscii" w:eastAsiaTheme="minorEastAsia"/>
          <w:color w:val="000000"/>
          <w:kern w:val="0"/>
          <w:sz w:val="21"/>
          <w:szCs w:val="21"/>
          <w:highlight w:val="none"/>
          <w:u w:val="none"/>
          <w:lang w:val="en-US" w:eastAsia="zh-CN"/>
        </w:rPr>
        <w:t>：</w:t>
      </w:r>
      <w:r>
        <w:rPr>
          <w:rFonts w:hint="default" w:cs="宋体" w:asciiTheme="minorAscii" w:hAnsiTheme="minorAscii" w:eastAsiaTheme="minorEastAsia"/>
          <w:color w:val="000000"/>
          <w:kern w:val="0"/>
          <w:sz w:val="21"/>
          <w:szCs w:val="21"/>
          <w:highlight w:val="none"/>
          <w:u w:val="single"/>
          <w:lang w:val="en-US" w:eastAsia="zh-CN"/>
        </w:rPr>
        <w:t xml:space="preserve">            </w:t>
      </w:r>
      <w:r>
        <w:rPr>
          <w:rFonts w:hint="default" w:cs="宋体" w:asciiTheme="minorAscii" w:hAnsiTheme="minorAscii" w:eastAsiaTheme="minorEastAsia"/>
          <w:color w:val="000000"/>
          <w:kern w:val="0"/>
          <w:sz w:val="21"/>
          <w:szCs w:val="21"/>
          <w:highlight w:val="none"/>
          <w:lang w:val="en-US" w:eastAsia="zh-CN"/>
        </w:rPr>
        <w:t>元；</w:t>
      </w:r>
    </w:p>
    <w:p w14:paraId="4354AA1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5.2.3技术服务费由甲方按进度支付乙方。</w:t>
      </w:r>
    </w:p>
    <w:p w14:paraId="458994E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bidi="ar"/>
        </w:rPr>
      </w:pPr>
      <w:r>
        <w:rPr>
          <w:rFonts w:hint="default" w:cs="宋体" w:asciiTheme="minorAscii" w:hAnsiTheme="minorAscii" w:eastAsiaTheme="minorEastAsia"/>
          <w:color w:val="000000"/>
          <w:kern w:val="0"/>
          <w:sz w:val="21"/>
          <w:szCs w:val="21"/>
          <w:highlight w:val="none"/>
          <w:lang w:val="en-US" w:eastAsia="zh-CN"/>
        </w:rPr>
        <w:t>5.3 合同签订后 ，达到付款条件起 15日内，支付合同总金额的 80%。合同签订后6个月</w:t>
      </w:r>
      <w:r>
        <w:rPr>
          <w:rFonts w:hint="eastAsia" w:cs="宋体" w:asciiTheme="minorAscii" w:hAnsiTheme="minorAscii" w:eastAsiaTheme="minorEastAsia"/>
          <w:color w:val="000000"/>
          <w:kern w:val="0"/>
          <w:sz w:val="21"/>
          <w:szCs w:val="21"/>
          <w:highlight w:val="none"/>
          <w:lang w:val="en-US" w:eastAsia="zh-CN"/>
        </w:rPr>
        <w:t>内支付合同尾款</w:t>
      </w:r>
      <w:r>
        <w:rPr>
          <w:rFonts w:hint="default" w:cs="宋体" w:asciiTheme="minorAscii" w:hAnsiTheme="minorAscii" w:eastAsiaTheme="minorEastAsia"/>
          <w:color w:val="000000"/>
          <w:kern w:val="0"/>
          <w:sz w:val="21"/>
          <w:szCs w:val="21"/>
          <w:highlight w:val="none"/>
          <w:lang w:val="en-US" w:eastAsia="zh-CN"/>
        </w:rPr>
        <w:t>，达到付款条件起 15 日内，</w:t>
      </w:r>
      <w:r>
        <w:rPr>
          <w:rFonts w:hint="eastAsia" w:cs="宋体" w:asciiTheme="minorAscii" w:hAnsiTheme="minorAscii" w:eastAsiaTheme="minorEastAsia"/>
          <w:color w:val="000000"/>
          <w:kern w:val="0"/>
          <w:sz w:val="21"/>
          <w:szCs w:val="21"/>
          <w:highlight w:val="none"/>
          <w:lang w:val="en-US" w:eastAsia="zh-CN"/>
        </w:rPr>
        <w:t>即</w:t>
      </w:r>
      <w:r>
        <w:rPr>
          <w:rFonts w:hint="default" w:cs="宋体" w:asciiTheme="minorAscii" w:hAnsiTheme="minorAscii" w:eastAsiaTheme="minorEastAsia"/>
          <w:color w:val="000000"/>
          <w:kern w:val="0"/>
          <w:sz w:val="21"/>
          <w:szCs w:val="21"/>
          <w:highlight w:val="none"/>
          <w:lang w:val="en-US" w:eastAsia="zh-CN"/>
        </w:rPr>
        <w:t>合同总金额的 20%。</w:t>
      </w:r>
      <w:r>
        <w:rPr>
          <w:rFonts w:hint="default" w:cs="宋体" w:asciiTheme="minorAscii" w:hAnsiTheme="minorAscii" w:eastAsiaTheme="minorEastAsia"/>
          <w:color w:val="000000"/>
          <w:kern w:val="0"/>
          <w:sz w:val="21"/>
          <w:szCs w:val="21"/>
          <w:highlight w:val="none"/>
          <w:lang w:val="en-US" w:eastAsia="zh-CN"/>
        </w:rPr>
        <w:t>采购人付款前，成交供应商应向采购人提供等额有效且符合采购人财务管理要求的增值税发票</w:t>
      </w:r>
      <w:r>
        <w:rPr>
          <w:rFonts w:hint="eastAsia" w:cs="宋体" w:asciiTheme="minorAscii" w:hAnsiTheme="minorAscii" w:eastAsiaTheme="minorEastAsia"/>
          <w:color w:val="000000"/>
          <w:kern w:val="0"/>
          <w:sz w:val="21"/>
          <w:szCs w:val="21"/>
          <w:highlight w:val="none"/>
          <w:lang w:val="en-US" w:eastAsia="zh-CN"/>
        </w:rPr>
        <w:t>，</w:t>
      </w:r>
      <w:r>
        <w:rPr>
          <w:rFonts w:hint="default" w:cs="宋体" w:asciiTheme="minorAscii" w:hAnsiTheme="minorAscii" w:eastAsiaTheme="minorEastAsia"/>
          <w:color w:val="000000"/>
          <w:kern w:val="0"/>
          <w:sz w:val="21"/>
          <w:szCs w:val="21"/>
          <w:highlight w:val="none"/>
          <w:lang w:val="en-US" w:eastAsia="zh-CN"/>
        </w:rPr>
        <w:t>否则采购人有权拒绝付款且不承担违约责任。</w:t>
      </w:r>
    </w:p>
    <w:p w14:paraId="45B89300">
      <w:pPr>
        <w:keepNext w:val="0"/>
        <w:keepLines w:val="0"/>
        <w:pageBreakBefore w:val="0"/>
        <w:widowControl w:val="0"/>
        <w:numPr>
          <w:ilvl w:val="0"/>
          <w:numId w:val="0"/>
        </w:numPr>
        <w:kinsoku/>
        <w:wordWrap/>
        <w:overflowPunct/>
        <w:topLinePunct w:val="0"/>
        <w:bidi w:val="0"/>
        <w:snapToGrid w:val="0"/>
        <w:spacing w:line="360" w:lineRule="auto"/>
        <w:textAlignment w:val="auto"/>
        <w:rPr>
          <w:rFonts w:hint="default" w:cs="宋体" w:asciiTheme="minorAscii" w:hAnsiTheme="minorAscii" w:eastAsiaTheme="minorEastAsia"/>
          <w:b/>
          <w:bCs/>
          <w:color w:val="000000"/>
          <w:kern w:val="0"/>
          <w:sz w:val="21"/>
          <w:szCs w:val="21"/>
          <w:highlight w:val="none"/>
          <w:lang w:val="en-US" w:eastAsia="zh-CN"/>
        </w:rPr>
      </w:pPr>
      <w:r>
        <w:rPr>
          <w:rFonts w:hint="default" w:cs="宋体" w:asciiTheme="minorAscii" w:hAnsiTheme="minorAscii" w:eastAsiaTheme="minorEastAsia"/>
          <w:b/>
          <w:bCs/>
          <w:color w:val="000000"/>
          <w:kern w:val="0"/>
          <w:sz w:val="21"/>
          <w:szCs w:val="21"/>
          <w:highlight w:val="none"/>
          <w:lang w:val="en-US" w:eastAsia="zh-CN" w:bidi="ar-SA"/>
        </w:rPr>
        <w:t>6.</w:t>
      </w:r>
      <w:r>
        <w:rPr>
          <w:rFonts w:hint="default" w:cs="宋体" w:asciiTheme="minorAscii" w:hAnsiTheme="minorAscii" w:eastAsiaTheme="minorEastAsia"/>
          <w:b/>
          <w:bCs/>
          <w:color w:val="000000"/>
          <w:kern w:val="0"/>
          <w:sz w:val="21"/>
          <w:szCs w:val="21"/>
          <w:highlight w:val="none"/>
          <w:lang w:val="en-US" w:eastAsia="zh-CN"/>
        </w:rPr>
        <w:t>服务期限和服务地点</w:t>
      </w:r>
    </w:p>
    <w:p w14:paraId="35B40799">
      <w:pPr>
        <w:pStyle w:val="9"/>
        <w:spacing w:line="360" w:lineRule="auto"/>
        <w:ind w:firstLine="420"/>
        <w:rPr>
          <w:rFonts w:hint="default" w:asciiTheme="minorAscii" w:hAnsiTheme="minorAscii" w:eastAsiaTheme="minorEastAsia"/>
          <w:highlight w:val="none"/>
        </w:rPr>
      </w:pPr>
      <w:r>
        <w:rPr>
          <w:rFonts w:hint="default" w:cs="宋体" w:asciiTheme="minorAscii" w:hAnsiTheme="minorAscii" w:eastAsiaTheme="minorEastAsia"/>
          <w:sz w:val="21"/>
          <w:highlight w:val="none"/>
        </w:rPr>
        <w:t>服务期限：合同签订后</w:t>
      </w:r>
      <w:r>
        <w:rPr>
          <w:rFonts w:hint="default" w:cs="宋体" w:asciiTheme="minorAscii" w:hAnsiTheme="minorAscii" w:eastAsiaTheme="minorEastAsia"/>
          <w:sz w:val="21"/>
          <w:highlight w:val="none"/>
          <w:lang w:val="en-US" w:eastAsia="zh-CN"/>
        </w:rPr>
        <w:t>12</w:t>
      </w:r>
      <w:r>
        <w:rPr>
          <w:rFonts w:hint="default" w:cs="宋体" w:asciiTheme="minorAscii" w:hAnsiTheme="minorAscii" w:eastAsiaTheme="minorEastAsia"/>
          <w:sz w:val="21"/>
          <w:highlight w:val="none"/>
        </w:rPr>
        <w:t>个月</w:t>
      </w:r>
      <w:r>
        <w:rPr>
          <w:rFonts w:hint="eastAsia" w:cs="宋体" w:asciiTheme="minorAscii" w:hAnsiTheme="minorAscii"/>
          <w:sz w:val="21"/>
          <w:highlight w:val="none"/>
          <w:lang w:eastAsia="zh-CN"/>
        </w:rPr>
        <w:t>（本合同自</w:t>
      </w:r>
      <w:r>
        <w:rPr>
          <w:rFonts w:hint="eastAsia" w:cs="宋体" w:asciiTheme="minorAscii" w:hAnsiTheme="minorAscii"/>
          <w:sz w:val="21"/>
          <w:highlight w:val="none"/>
          <w:u w:val="none"/>
          <w:lang w:val="en-US" w:eastAsia="zh-CN"/>
        </w:rPr>
        <w:t xml:space="preserve">    年   月  日开始至     年  月   日结束</w:t>
      </w:r>
      <w:r>
        <w:rPr>
          <w:rFonts w:hint="eastAsia" w:cs="宋体" w:asciiTheme="minorAscii" w:hAnsiTheme="minorAscii"/>
          <w:sz w:val="21"/>
          <w:highlight w:val="none"/>
          <w:lang w:eastAsia="zh-CN"/>
        </w:rPr>
        <w:t>）</w:t>
      </w:r>
      <w:r>
        <w:rPr>
          <w:rFonts w:hint="default" w:cs="宋体" w:asciiTheme="minorAscii" w:hAnsiTheme="minorAscii" w:eastAsiaTheme="minorEastAsia"/>
          <w:sz w:val="21"/>
          <w:highlight w:val="none"/>
        </w:rPr>
        <w:t>或合同内容全部执行完毕，以先到项为准。</w:t>
      </w:r>
    </w:p>
    <w:p w14:paraId="511EE8F6">
      <w:pPr>
        <w:pStyle w:val="9"/>
        <w:spacing w:line="360" w:lineRule="auto"/>
        <w:ind w:firstLine="420"/>
        <w:rPr>
          <w:rFonts w:hint="default" w:cs="宋体" w:asciiTheme="minorAscii" w:hAnsiTheme="minorAscii" w:eastAsiaTheme="minorEastAsia"/>
          <w:b/>
          <w:bCs/>
          <w:color w:val="000000"/>
          <w:kern w:val="0"/>
          <w:sz w:val="21"/>
          <w:szCs w:val="21"/>
          <w:highlight w:val="none"/>
          <w:lang w:val="en-US" w:eastAsia="zh-CN"/>
        </w:rPr>
      </w:pPr>
      <w:r>
        <w:rPr>
          <w:rFonts w:hint="default" w:cs="宋体" w:asciiTheme="minorAscii" w:hAnsiTheme="minorAscii" w:eastAsiaTheme="minorEastAsia"/>
          <w:sz w:val="21"/>
          <w:highlight w:val="none"/>
        </w:rPr>
        <w:t>服务地点：采购人指定地点。</w:t>
      </w:r>
    </w:p>
    <w:p w14:paraId="09B289FD">
      <w:pPr>
        <w:keepNext w:val="0"/>
        <w:keepLines w:val="0"/>
        <w:pageBreakBefore w:val="0"/>
        <w:widowControl w:val="0"/>
        <w:numPr>
          <w:ilvl w:val="0"/>
          <w:numId w:val="0"/>
        </w:numPr>
        <w:kinsoku/>
        <w:wordWrap/>
        <w:overflowPunct/>
        <w:topLinePunct w:val="0"/>
        <w:bidi w:val="0"/>
        <w:snapToGrid w:val="0"/>
        <w:spacing w:line="360" w:lineRule="auto"/>
        <w:textAlignment w:val="auto"/>
        <w:rPr>
          <w:rFonts w:hint="default" w:cs="宋体" w:asciiTheme="minorAscii" w:hAnsiTheme="minorAscii" w:eastAsiaTheme="minorEastAsia"/>
          <w:b/>
          <w:bCs/>
          <w:color w:val="000000"/>
          <w:kern w:val="0"/>
          <w:sz w:val="21"/>
          <w:szCs w:val="21"/>
          <w:highlight w:val="none"/>
          <w:lang w:val="en-US" w:eastAsia="zh-CN"/>
        </w:rPr>
      </w:pPr>
      <w:r>
        <w:rPr>
          <w:rFonts w:hint="default" w:cs="宋体" w:asciiTheme="minorAscii" w:hAnsiTheme="minorAscii" w:eastAsiaTheme="minorEastAsia"/>
          <w:b/>
          <w:bCs/>
          <w:color w:val="000000"/>
          <w:kern w:val="0"/>
          <w:sz w:val="21"/>
          <w:szCs w:val="21"/>
          <w:highlight w:val="none"/>
          <w:lang w:val="en-US" w:eastAsia="zh-CN"/>
        </w:rPr>
        <w:t>7.验收</w:t>
      </w:r>
    </w:p>
    <w:p w14:paraId="280027B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7.1按国家现行项目实施规范和合同规定的验收评定标准等要求进行验收。</w:t>
      </w:r>
    </w:p>
    <w:p w14:paraId="1955914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7.2验收依据</w:t>
      </w:r>
    </w:p>
    <w:p w14:paraId="1267EB2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7.2.1本项目竞争性磋商文件、响应文件:</w:t>
      </w:r>
    </w:p>
    <w:p w14:paraId="03475BC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7.2.2本合同及附件文本:</w:t>
      </w:r>
    </w:p>
    <w:p w14:paraId="4CFBD5F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7.2.3合同签订时国家及行业现行的标准和技术规范。</w:t>
      </w:r>
    </w:p>
    <w:p w14:paraId="6CE095DE">
      <w:pPr>
        <w:keepNext w:val="0"/>
        <w:keepLines w:val="0"/>
        <w:pageBreakBefore w:val="0"/>
        <w:widowControl w:val="0"/>
        <w:kinsoku/>
        <w:wordWrap/>
        <w:overflowPunct/>
        <w:topLinePunct w:val="0"/>
        <w:bidi w:val="0"/>
        <w:snapToGrid w:val="0"/>
        <w:spacing w:line="360" w:lineRule="auto"/>
        <w:textAlignment w:val="auto"/>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b/>
          <w:bCs/>
          <w:color w:val="000000"/>
          <w:kern w:val="0"/>
          <w:sz w:val="21"/>
          <w:szCs w:val="21"/>
          <w:highlight w:val="none"/>
          <w:lang w:val="en-US" w:eastAsia="zh-CN"/>
        </w:rPr>
        <w:t>8</w:t>
      </w:r>
      <w:r>
        <w:rPr>
          <w:rFonts w:hint="default" w:cs="宋体" w:asciiTheme="minorAscii" w:hAnsiTheme="minorAscii" w:eastAsiaTheme="minorEastAsia"/>
          <w:b/>
          <w:bCs/>
          <w:color w:val="000000"/>
          <w:kern w:val="0"/>
          <w:sz w:val="21"/>
          <w:szCs w:val="21"/>
          <w:highlight w:val="none"/>
        </w:rPr>
        <w:t>.合同终止和违约责任</w:t>
      </w:r>
      <w:bookmarkEnd w:id="17"/>
      <w:bookmarkEnd w:id="18"/>
    </w:p>
    <w:p w14:paraId="2A6EC7D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在下述条件下，本合同书可提前终止：</w:t>
      </w:r>
    </w:p>
    <w:p w14:paraId="15FAF7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8.1 如果一方破产，或正在进行清算程序，或其财产的实质性部分被没收或扣押，则另一方可经书面通知该方而立即终止本合同，并有权要求其赔偿由此造成的损失；</w:t>
      </w:r>
    </w:p>
    <w:p w14:paraId="582D95F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8.2 如果一方的所有权、组织结构、控制与管理发生重大变化，而导致其不能履行本合同的，则另一方可经书面通知该方而立即终止本合同，并有权要求其赔偿由此造成的损失；</w:t>
      </w:r>
    </w:p>
    <w:p w14:paraId="63792AC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8.3 除本合同另有约定外，如果一方违反本合同书任何约定并在收到另一方向其发出的书面通知后十五天内仍不纠正违约行为，则另一方可经书面通知该方而立即终止本合同，并有权按照</w:t>
      </w:r>
      <w:r>
        <w:rPr>
          <w:rFonts w:hint="eastAsia" w:cs="宋体" w:asciiTheme="minorAscii" w:hAnsiTheme="minorAscii" w:eastAsiaTheme="minorEastAsia"/>
          <w:color w:val="000000"/>
          <w:kern w:val="0"/>
          <w:sz w:val="21"/>
          <w:szCs w:val="21"/>
          <w:highlight w:val="none"/>
          <w:lang w:val="en-US" w:eastAsia="zh-CN"/>
        </w:rPr>
        <w:t>8.</w:t>
      </w:r>
      <w:r>
        <w:rPr>
          <w:rFonts w:hint="default" w:cs="宋体" w:asciiTheme="minorAscii" w:hAnsiTheme="minorAscii" w:eastAsiaTheme="minorEastAsia"/>
          <w:color w:val="000000"/>
          <w:kern w:val="0"/>
          <w:sz w:val="21"/>
          <w:szCs w:val="21"/>
          <w:highlight w:val="none"/>
          <w:lang w:val="en-US" w:eastAsia="zh-CN"/>
        </w:rPr>
        <w:t>.4条的约定要求其承担违约责任，违约金不足以弥补损失的还应继续赔偿由此造成的损失。</w:t>
      </w:r>
    </w:p>
    <w:p w14:paraId="14C6330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8.4 如果本合同一方不按照合同约定履行义务，则应按照下述规定承担违约责任：</w:t>
      </w:r>
    </w:p>
    <w:p w14:paraId="53FC6B1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8.4.1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3041C6C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8.4.2 甲方应当根据本合同约定按时向乙方付款，无正当理由迟延付款的，每迟延支付一日，应支付迟延付款金额0.1‰的违约金。</w:t>
      </w:r>
    </w:p>
    <w:p w14:paraId="6C28DEBE">
      <w:pPr>
        <w:keepNext w:val="0"/>
        <w:keepLines w:val="0"/>
        <w:pageBreakBefore w:val="0"/>
        <w:widowControl w:val="0"/>
        <w:kinsoku/>
        <w:wordWrap/>
        <w:overflowPunct/>
        <w:topLinePunct w:val="0"/>
        <w:bidi w:val="0"/>
        <w:snapToGrid w:val="0"/>
        <w:spacing w:line="360" w:lineRule="auto"/>
        <w:textAlignment w:val="auto"/>
        <w:rPr>
          <w:rFonts w:hint="default" w:cs="宋体" w:asciiTheme="minorAscii" w:hAnsiTheme="minorAscii" w:eastAsiaTheme="minorEastAsia"/>
          <w:b/>
          <w:bCs/>
          <w:color w:val="000000"/>
          <w:kern w:val="0"/>
          <w:sz w:val="21"/>
          <w:szCs w:val="21"/>
          <w:highlight w:val="none"/>
        </w:rPr>
      </w:pPr>
      <w:bookmarkStart w:id="19" w:name="_Toc29778"/>
      <w:bookmarkStart w:id="20" w:name="_Toc27960"/>
      <w:r>
        <w:rPr>
          <w:rFonts w:hint="default" w:cs="宋体" w:asciiTheme="minorAscii" w:hAnsiTheme="minorAscii" w:eastAsiaTheme="minorEastAsia"/>
          <w:b/>
          <w:bCs/>
          <w:color w:val="000000"/>
          <w:kern w:val="0"/>
          <w:sz w:val="21"/>
          <w:szCs w:val="21"/>
          <w:highlight w:val="none"/>
          <w:lang w:val="en-US" w:eastAsia="zh-CN"/>
        </w:rPr>
        <w:t>9</w:t>
      </w:r>
      <w:r>
        <w:rPr>
          <w:rFonts w:hint="default" w:cs="宋体" w:asciiTheme="minorAscii" w:hAnsiTheme="minorAscii" w:eastAsiaTheme="minorEastAsia"/>
          <w:b/>
          <w:bCs/>
          <w:color w:val="000000"/>
          <w:kern w:val="0"/>
          <w:sz w:val="21"/>
          <w:szCs w:val="21"/>
          <w:highlight w:val="none"/>
        </w:rPr>
        <w:t>.不可抗力</w:t>
      </w:r>
      <w:bookmarkEnd w:id="19"/>
      <w:bookmarkEnd w:id="20"/>
    </w:p>
    <w:p w14:paraId="421511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val="en-US" w:eastAsia="zh-CN"/>
        </w:rPr>
        <w:t>9</w:t>
      </w:r>
      <w:r>
        <w:rPr>
          <w:rFonts w:hint="default" w:cs="宋体" w:asciiTheme="minorAscii" w:hAnsiTheme="minorAscii" w:eastAsiaTheme="minorEastAsia"/>
          <w:color w:val="000000"/>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4E74C9C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val="en-US" w:eastAsia="zh-CN"/>
        </w:rPr>
        <w:t>9</w:t>
      </w:r>
      <w:r>
        <w:rPr>
          <w:rFonts w:hint="default" w:cs="宋体" w:asciiTheme="minorAscii" w:hAnsiTheme="minorAscii" w:eastAsiaTheme="minorEastAsia"/>
          <w:color w:val="000000"/>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020819A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val="en-US" w:eastAsia="zh-CN"/>
        </w:rPr>
        <w:t>9</w:t>
      </w:r>
      <w:r>
        <w:rPr>
          <w:rFonts w:hint="default" w:cs="宋体" w:asciiTheme="minorAscii" w:hAnsiTheme="minorAscii" w:eastAsiaTheme="minorEastAsia"/>
          <w:color w:val="000000"/>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p>
    <w:p w14:paraId="54A495BF">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default" w:cs="宋体" w:asciiTheme="minorAscii" w:hAnsiTheme="minorAscii" w:eastAsiaTheme="minorEastAsia"/>
          <w:b/>
          <w:bCs/>
          <w:color w:val="000000"/>
          <w:kern w:val="0"/>
          <w:sz w:val="21"/>
          <w:szCs w:val="21"/>
          <w:highlight w:val="none"/>
        </w:rPr>
      </w:pPr>
      <w:bookmarkStart w:id="21" w:name="_Toc12058"/>
      <w:bookmarkStart w:id="22" w:name="_Toc7221"/>
      <w:r>
        <w:rPr>
          <w:rFonts w:hint="default" w:cs="宋体" w:asciiTheme="minorAscii" w:hAnsiTheme="minorAscii" w:eastAsiaTheme="minorEastAsia"/>
          <w:b/>
          <w:bCs/>
          <w:color w:val="000000"/>
          <w:kern w:val="0"/>
          <w:sz w:val="21"/>
          <w:szCs w:val="21"/>
          <w:highlight w:val="none"/>
          <w:lang w:val="en-US" w:eastAsia="zh-CN"/>
        </w:rPr>
        <w:t>10</w:t>
      </w:r>
      <w:r>
        <w:rPr>
          <w:rFonts w:hint="default" w:cs="宋体" w:asciiTheme="minorAscii" w:hAnsiTheme="minorAscii" w:eastAsiaTheme="minorEastAsia"/>
          <w:b/>
          <w:bCs/>
          <w:color w:val="000000"/>
          <w:kern w:val="0"/>
          <w:sz w:val="21"/>
          <w:szCs w:val="21"/>
          <w:highlight w:val="none"/>
          <w:lang w:val="zh-CN"/>
        </w:rPr>
        <w:t>.知识产权、保密</w:t>
      </w:r>
      <w:bookmarkEnd w:id="21"/>
      <w:bookmarkEnd w:id="22"/>
    </w:p>
    <w:p w14:paraId="5F5A821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zh-CN"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.1合同双方保证，一方向另一方提供的文件、资料不会侵犯任何第三方的知识产权或其他合法权益，若因此给另一方造成损失的，由提供方依法承担相应法律责任。</w:t>
      </w:r>
    </w:p>
    <w:p w14:paraId="7893257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zh-CN"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439AC1B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.3本合同涉及的文件、资料内容属于甲方商业秘密，除为履行本合同所必须外，未经甲方授权乙方无权向第三方公开。</w:t>
      </w:r>
    </w:p>
    <w:p w14:paraId="6A5A0DB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3CC4B0F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.4.1依法律法规的规定；</w:t>
      </w:r>
    </w:p>
    <w:p w14:paraId="49E133E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.4.2 依任何有管辖权的政府机关、</w:t>
      </w:r>
      <w:r>
        <w:rPr>
          <w:rFonts w:hint="default" w:cs="宋体" w:asciiTheme="minorAscii" w:hAnsiTheme="minorAscii" w:eastAsiaTheme="minorEastAsia"/>
          <w:color w:val="000000"/>
          <w:kern w:val="0"/>
          <w:sz w:val="21"/>
          <w:szCs w:val="21"/>
          <w:highlight w:val="none"/>
          <w:lang w:val="en-US" w:eastAsia="zh-CN"/>
        </w:rPr>
        <w:t>司法机关、</w:t>
      </w:r>
      <w:r>
        <w:rPr>
          <w:rFonts w:hint="default" w:cs="宋体" w:asciiTheme="minorAscii" w:hAnsiTheme="minorAscii" w:eastAsiaTheme="minorEastAsia"/>
          <w:color w:val="000000"/>
          <w:kern w:val="0"/>
          <w:sz w:val="21"/>
          <w:szCs w:val="21"/>
          <w:highlight w:val="none"/>
          <w:lang w:val="zh-CN" w:eastAsia="zh-CN"/>
        </w:rPr>
        <w:t>监管机构或自律组织的要求；</w:t>
      </w:r>
    </w:p>
    <w:p w14:paraId="17B737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.4.3在收到对方披露的保密信息之时或之前已从对该保密信息无保密义务的第三方合法知悉该信息；</w:t>
      </w:r>
    </w:p>
    <w:p w14:paraId="23B81A3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.4.4 非因乙方过错，而使信息已经公开；</w:t>
      </w:r>
    </w:p>
    <w:p w14:paraId="0FF73F4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.4.5合同双方事先达成书面认可；</w:t>
      </w:r>
    </w:p>
    <w:p w14:paraId="537DFC3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10</w:t>
      </w:r>
      <w:r>
        <w:rPr>
          <w:rFonts w:hint="default" w:cs="宋体" w:asciiTheme="minorAscii" w:hAnsiTheme="minorAscii" w:eastAsiaTheme="minorEastAsia"/>
          <w:color w:val="000000"/>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5368E9AB">
      <w:pPr>
        <w:keepNext w:val="0"/>
        <w:keepLines w:val="0"/>
        <w:pageBreakBefore w:val="0"/>
        <w:widowControl w:val="0"/>
        <w:kinsoku/>
        <w:wordWrap/>
        <w:overflowPunct/>
        <w:topLinePunct w:val="0"/>
        <w:bidi w:val="0"/>
        <w:snapToGrid w:val="0"/>
        <w:spacing w:line="360" w:lineRule="auto"/>
        <w:textAlignment w:val="auto"/>
        <w:rPr>
          <w:rFonts w:hint="default" w:cs="宋体" w:asciiTheme="minorAscii" w:hAnsiTheme="minorAscii" w:eastAsiaTheme="minorEastAsia"/>
          <w:color w:val="000000"/>
          <w:kern w:val="0"/>
          <w:sz w:val="21"/>
          <w:szCs w:val="21"/>
          <w:highlight w:val="none"/>
        </w:rPr>
      </w:pPr>
      <w:bookmarkStart w:id="23" w:name="_Toc26449"/>
      <w:bookmarkStart w:id="24" w:name="_Toc20922"/>
      <w:r>
        <w:rPr>
          <w:rFonts w:hint="default" w:cs="宋体" w:asciiTheme="minorAscii" w:hAnsiTheme="minorAscii" w:eastAsiaTheme="minorEastAsia"/>
          <w:b/>
          <w:bCs/>
          <w:color w:val="000000"/>
          <w:kern w:val="0"/>
          <w:sz w:val="21"/>
          <w:szCs w:val="21"/>
          <w:highlight w:val="none"/>
          <w:lang w:val="en-US" w:eastAsia="zh-CN"/>
        </w:rPr>
        <w:t>11</w:t>
      </w:r>
      <w:r>
        <w:rPr>
          <w:rFonts w:hint="default" w:cs="宋体" w:asciiTheme="minorAscii" w:hAnsiTheme="minorAscii" w:eastAsiaTheme="minorEastAsia"/>
          <w:b/>
          <w:bCs/>
          <w:color w:val="000000"/>
          <w:kern w:val="0"/>
          <w:sz w:val="21"/>
          <w:szCs w:val="21"/>
          <w:highlight w:val="none"/>
        </w:rPr>
        <w:t>.争议解决</w:t>
      </w:r>
      <w:bookmarkEnd w:id="23"/>
      <w:bookmarkEnd w:id="24"/>
    </w:p>
    <w:p w14:paraId="0155A9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11.1 如果甲乙双方就本合同的履行发生任何争议，双方应首先通过友好协商解决该等争议。如果在协商开始的30日内双方无法解决争议，则提交给</w:t>
      </w:r>
      <w:r>
        <w:rPr>
          <w:rFonts w:hint="default" w:cs="宋体" w:asciiTheme="minorAscii" w:hAnsiTheme="minorAscii" w:eastAsiaTheme="minorEastAsia"/>
          <w:color w:val="000000"/>
          <w:kern w:val="0"/>
          <w:sz w:val="21"/>
          <w:szCs w:val="21"/>
          <w:highlight w:val="none"/>
          <w:u w:val="single"/>
          <w:lang w:val="en-US" w:eastAsia="zh-CN"/>
        </w:rPr>
        <w:t>西安</w:t>
      </w:r>
      <w:r>
        <w:rPr>
          <w:rFonts w:hint="default" w:cs="宋体" w:asciiTheme="minorAscii" w:hAnsiTheme="minorAscii" w:eastAsiaTheme="minorEastAsia"/>
          <w:color w:val="000000"/>
          <w:kern w:val="0"/>
          <w:sz w:val="21"/>
          <w:szCs w:val="21"/>
          <w:highlight w:val="none"/>
          <w:lang w:val="en-US" w:eastAsia="zh-CN"/>
        </w:rPr>
        <w:t>仲裁委员会，依据委员会实施的仲裁规则进行仲裁。该仲裁裁决是终局性的并对双方具有约束力。违约方承担守约方的全部维权费用，包括但不限于保全担保费、公证费、公告费、审计费、鉴定费、律师费等。</w:t>
      </w:r>
    </w:p>
    <w:p w14:paraId="62395CA6">
      <w:pPr>
        <w:keepNext w:val="0"/>
        <w:keepLines w:val="0"/>
        <w:pageBreakBefore w:val="0"/>
        <w:widowControl w:val="0"/>
        <w:kinsoku/>
        <w:wordWrap/>
        <w:overflowPunct/>
        <w:topLinePunct w:val="0"/>
        <w:bidi w:val="0"/>
        <w:snapToGrid w:val="0"/>
        <w:spacing w:line="360" w:lineRule="auto"/>
        <w:textAlignment w:val="auto"/>
        <w:rPr>
          <w:rFonts w:hint="default" w:cs="宋体" w:asciiTheme="minorAscii" w:hAnsiTheme="minorAscii" w:eastAsiaTheme="minorEastAsia"/>
          <w:color w:val="000000"/>
          <w:kern w:val="0"/>
          <w:sz w:val="21"/>
          <w:szCs w:val="21"/>
          <w:highlight w:val="none"/>
        </w:rPr>
      </w:pPr>
      <w:bookmarkStart w:id="25" w:name="_Toc17905"/>
      <w:bookmarkStart w:id="26" w:name="_Toc2658"/>
      <w:r>
        <w:rPr>
          <w:rFonts w:hint="default" w:cs="宋体" w:asciiTheme="minorAscii" w:hAnsiTheme="minorAscii" w:eastAsiaTheme="minorEastAsia"/>
          <w:b/>
          <w:color w:val="000000"/>
          <w:kern w:val="0"/>
          <w:sz w:val="21"/>
          <w:szCs w:val="21"/>
          <w:highlight w:val="none"/>
          <w:lang w:val="en-US" w:eastAsia="zh-CN"/>
        </w:rPr>
        <w:t>12</w:t>
      </w:r>
      <w:r>
        <w:rPr>
          <w:rFonts w:hint="default" w:cs="宋体" w:asciiTheme="minorAscii" w:hAnsiTheme="minorAscii" w:eastAsiaTheme="minorEastAsia"/>
          <w:b/>
          <w:color w:val="000000"/>
          <w:kern w:val="0"/>
          <w:sz w:val="21"/>
          <w:szCs w:val="21"/>
          <w:highlight w:val="none"/>
        </w:rPr>
        <w:t>.通知</w:t>
      </w:r>
      <w:bookmarkEnd w:id="25"/>
      <w:bookmarkEnd w:id="26"/>
    </w:p>
    <w:p w14:paraId="1CF100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12.1本合同任何一方给另一方的通知都应以书面或电传、电报、传真的形式发送，而另一方应以书面形式确认并发送到对方明确的地址。</w:t>
      </w:r>
    </w:p>
    <w:p w14:paraId="7CD3DB07">
      <w:pPr>
        <w:keepNext w:val="0"/>
        <w:keepLines w:val="0"/>
        <w:pageBreakBefore w:val="0"/>
        <w:widowControl w:val="0"/>
        <w:kinsoku/>
        <w:wordWrap/>
        <w:overflowPunct/>
        <w:topLinePunct w:val="0"/>
        <w:bidi w:val="0"/>
        <w:snapToGrid w:val="0"/>
        <w:spacing w:line="360" w:lineRule="auto"/>
        <w:textAlignment w:val="auto"/>
        <w:rPr>
          <w:rFonts w:hint="default" w:cs="宋体" w:asciiTheme="minorAscii" w:hAnsiTheme="minorAscii" w:eastAsiaTheme="minorEastAsia"/>
          <w:color w:val="000000"/>
          <w:kern w:val="0"/>
          <w:sz w:val="21"/>
          <w:szCs w:val="21"/>
          <w:highlight w:val="none"/>
        </w:rPr>
      </w:pPr>
      <w:bookmarkStart w:id="27" w:name="_Toc29310"/>
      <w:bookmarkStart w:id="28" w:name="_Toc20904"/>
      <w:r>
        <w:rPr>
          <w:rFonts w:hint="default" w:cs="宋体" w:asciiTheme="minorAscii" w:hAnsiTheme="minorAscii" w:eastAsiaTheme="minorEastAsia"/>
          <w:b/>
          <w:color w:val="000000"/>
          <w:kern w:val="0"/>
          <w:sz w:val="21"/>
          <w:szCs w:val="21"/>
          <w:highlight w:val="none"/>
          <w:lang w:val="en-US" w:eastAsia="zh-CN"/>
        </w:rPr>
        <w:t>13</w:t>
      </w:r>
      <w:r>
        <w:rPr>
          <w:rFonts w:hint="default" w:cs="宋体" w:asciiTheme="minorAscii" w:hAnsiTheme="minorAscii" w:eastAsiaTheme="minorEastAsia"/>
          <w:b/>
          <w:color w:val="000000"/>
          <w:kern w:val="0"/>
          <w:sz w:val="21"/>
          <w:szCs w:val="21"/>
          <w:highlight w:val="none"/>
        </w:rPr>
        <w:t>.合同生效及其它</w:t>
      </w:r>
      <w:bookmarkEnd w:id="27"/>
      <w:bookmarkEnd w:id="28"/>
    </w:p>
    <w:p w14:paraId="04F9C9F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13.1 双方本着善意和合作的目的，同意就本项目组织中发生的不可预见的变化进行友好协商，并签署书面确认，以修正并取代本合同的约定。如没有签署书面确认，双方以本合同为准。</w:t>
      </w:r>
    </w:p>
    <w:p w14:paraId="4AAC69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val="en-US" w:eastAsia="zh-CN"/>
        </w:rPr>
        <w:t>13.2本合同一式</w:t>
      </w:r>
      <w:r>
        <w:rPr>
          <w:rFonts w:hint="default" w:cs="宋体" w:asciiTheme="minorAscii" w:hAnsiTheme="minorAscii" w:eastAsiaTheme="minorEastAsia"/>
          <w:color w:val="000000"/>
          <w:kern w:val="0"/>
          <w:sz w:val="21"/>
          <w:szCs w:val="21"/>
          <w:highlight w:val="none"/>
          <w:u w:val="single"/>
          <w:lang w:val="en-US" w:eastAsia="zh-CN"/>
        </w:rPr>
        <w:t xml:space="preserve"> 肆 </w:t>
      </w:r>
      <w:r>
        <w:rPr>
          <w:rFonts w:hint="default" w:cs="宋体" w:asciiTheme="minorAscii" w:hAnsiTheme="minorAscii" w:eastAsiaTheme="minorEastAsia"/>
          <w:color w:val="000000"/>
          <w:kern w:val="0"/>
          <w:sz w:val="21"/>
          <w:szCs w:val="21"/>
          <w:highlight w:val="none"/>
          <w:lang w:val="en-US" w:eastAsia="zh-CN"/>
        </w:rPr>
        <w:t>份，甲乙双方各执</w:t>
      </w:r>
      <w:r>
        <w:rPr>
          <w:rFonts w:hint="default" w:cs="宋体" w:asciiTheme="minorAscii" w:hAnsiTheme="minorAscii" w:eastAsiaTheme="minorEastAsia"/>
          <w:color w:val="000000"/>
          <w:kern w:val="0"/>
          <w:sz w:val="21"/>
          <w:szCs w:val="21"/>
          <w:highlight w:val="none"/>
          <w:u w:val="single"/>
          <w:lang w:val="en-US" w:eastAsia="zh-CN"/>
        </w:rPr>
        <w:t xml:space="preserve"> 贰 </w:t>
      </w:r>
      <w:r>
        <w:rPr>
          <w:rFonts w:hint="default" w:cs="宋体" w:asciiTheme="minorAscii" w:hAnsiTheme="minorAscii" w:eastAsiaTheme="minorEastAsia"/>
          <w:color w:val="000000"/>
          <w:kern w:val="0"/>
          <w:sz w:val="21"/>
          <w:szCs w:val="21"/>
          <w:highlight w:val="none"/>
          <w:u w:val="none"/>
          <w:lang w:val="en-US" w:eastAsia="zh-CN"/>
        </w:rPr>
        <w:t>份，</w:t>
      </w:r>
      <w:r>
        <w:rPr>
          <w:rFonts w:hint="default" w:cs="宋体" w:asciiTheme="minorAscii" w:hAnsiTheme="minorAscii" w:eastAsiaTheme="minorEastAsia"/>
          <w:color w:val="000000"/>
          <w:kern w:val="0"/>
          <w:sz w:val="21"/>
          <w:szCs w:val="21"/>
          <w:highlight w:val="none"/>
          <w:lang w:val="en-US" w:eastAsia="zh-CN"/>
        </w:rPr>
        <w:t>经双方签字盖章后即发生法律效力，且均具有同等法律效力。</w:t>
      </w:r>
    </w:p>
    <w:p w14:paraId="5F9020FD">
      <w:pPr>
        <w:rPr>
          <w:rFonts w:hint="default" w:cs="宋体" w:asciiTheme="minorAscii" w:hAnsiTheme="minorAscii" w:eastAsiaTheme="minorEastAsia"/>
          <w:color w:val="000000"/>
          <w:kern w:val="0"/>
          <w:sz w:val="21"/>
          <w:szCs w:val="21"/>
          <w:highlight w:val="none"/>
          <w:u w:val="none"/>
          <w:lang w:val="en-US" w:eastAsia="zh-CN"/>
        </w:rPr>
      </w:pPr>
      <w:r>
        <w:rPr>
          <w:rFonts w:hint="default" w:cs="宋体" w:asciiTheme="minorAscii" w:hAnsiTheme="minorAscii" w:eastAsiaTheme="minorEastAsia"/>
          <w:color w:val="000000"/>
          <w:kern w:val="0"/>
          <w:sz w:val="21"/>
          <w:szCs w:val="21"/>
          <w:highlight w:val="none"/>
          <w:u w:val="none"/>
          <w:lang w:val="en-US" w:eastAsia="zh-CN"/>
        </w:rPr>
        <w:br w:type="page"/>
      </w:r>
    </w:p>
    <w:p w14:paraId="359BDD2D">
      <w:pPr>
        <w:spacing w:line="360" w:lineRule="auto"/>
        <w:rPr>
          <w:rFonts w:hint="default" w:cs="宋体" w:asciiTheme="minorAscii" w:hAnsiTheme="minorAscii" w:eastAsiaTheme="minorEastAsia"/>
          <w:color w:val="000000"/>
          <w:kern w:val="0"/>
          <w:sz w:val="21"/>
          <w:szCs w:val="21"/>
          <w:highlight w:val="none"/>
          <w:u w:val="none"/>
          <w:lang w:val="en-US" w:eastAsia="zh-CN"/>
        </w:rPr>
      </w:pPr>
      <w:r>
        <w:rPr>
          <w:rFonts w:hint="eastAsia" w:asciiTheme="minorAscii" w:hAnsiTheme="minorAscii" w:eastAsiaTheme="minorEastAsia"/>
          <w:highlight w:val="none"/>
          <w:lang w:eastAsia="zh-CN"/>
        </w:rPr>
        <w:t>（</w:t>
      </w:r>
      <w:r>
        <w:rPr>
          <w:rFonts w:hint="eastAsia" w:asciiTheme="minorAscii" w:hAnsiTheme="minorAscii" w:eastAsiaTheme="minorEastAsia"/>
          <w:highlight w:val="none"/>
          <w:lang w:val="en-US" w:eastAsia="zh-CN"/>
        </w:rPr>
        <w:t>本页无正文</w:t>
      </w:r>
      <w:r>
        <w:rPr>
          <w:rFonts w:hint="eastAsia" w:asciiTheme="minorAscii" w:hAnsiTheme="minorAscii" w:eastAsiaTheme="minorEastAsia"/>
          <w:highlight w:val="none"/>
          <w:lang w:eastAsia="zh-CN"/>
        </w:rPr>
        <w:t>）</w:t>
      </w:r>
    </w:p>
    <w:tbl>
      <w:tblPr>
        <w:tblStyle w:val="5"/>
        <w:tblW w:w="9347" w:type="dxa"/>
        <w:tblInd w:w="0" w:type="dxa"/>
        <w:tblLayout w:type="fixed"/>
        <w:tblCellMar>
          <w:top w:w="0" w:type="dxa"/>
          <w:left w:w="108" w:type="dxa"/>
          <w:bottom w:w="0" w:type="dxa"/>
          <w:right w:w="108" w:type="dxa"/>
        </w:tblCellMar>
      </w:tblPr>
      <w:tblGrid>
        <w:gridCol w:w="4812"/>
        <w:gridCol w:w="4535"/>
      </w:tblGrid>
      <w:tr w14:paraId="6C31D9DF">
        <w:tblPrEx>
          <w:tblCellMar>
            <w:top w:w="0" w:type="dxa"/>
            <w:left w:w="108" w:type="dxa"/>
            <w:bottom w:w="0" w:type="dxa"/>
            <w:right w:w="108" w:type="dxa"/>
          </w:tblCellMar>
        </w:tblPrEx>
        <w:trPr>
          <w:trHeight w:val="968" w:hRule="atLeast"/>
        </w:trPr>
        <w:tc>
          <w:tcPr>
            <w:tcW w:w="4812" w:type="dxa"/>
            <w:noWrap w:val="0"/>
            <w:vAlign w:val="center"/>
          </w:tcPr>
          <w:p w14:paraId="1C60B727">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eastAsia="zh-CN"/>
              </w:rPr>
              <w:t>甲方</w:t>
            </w:r>
            <w:r>
              <w:rPr>
                <w:rFonts w:hint="default" w:cs="宋体" w:asciiTheme="minorAscii" w:hAnsiTheme="minorAscii" w:eastAsiaTheme="minorEastAsia"/>
                <w:color w:val="000000"/>
                <w:kern w:val="0"/>
                <w:sz w:val="21"/>
                <w:szCs w:val="21"/>
                <w:highlight w:val="none"/>
              </w:rPr>
              <w:t>：</w:t>
            </w:r>
          </w:p>
          <w:p w14:paraId="5E56A77C">
            <w:pPr>
              <w:bidi w:val="0"/>
              <w:spacing w:line="360" w:lineRule="auto"/>
              <w:jc w:val="both"/>
              <w:rPr>
                <w:rFonts w:hint="default" w:cs="宋体" w:asciiTheme="minorAscii" w:hAnsiTheme="minorAscii" w:eastAsiaTheme="minorEastAsia"/>
                <w:color w:val="000000"/>
                <w:kern w:val="0"/>
                <w:sz w:val="21"/>
                <w:szCs w:val="21"/>
                <w:highlight w:val="none"/>
              </w:rPr>
            </w:pPr>
          </w:p>
        </w:tc>
        <w:tc>
          <w:tcPr>
            <w:tcW w:w="4535" w:type="dxa"/>
            <w:noWrap w:val="0"/>
            <w:vAlign w:val="center"/>
          </w:tcPr>
          <w:p w14:paraId="5342A333">
            <w:pPr>
              <w:bidi w:val="0"/>
              <w:spacing w:line="360" w:lineRule="auto"/>
              <w:jc w:val="both"/>
              <w:rPr>
                <w:rFonts w:hint="default" w:cs="宋体" w:asciiTheme="minorAscii" w:hAnsiTheme="minorAscii" w:eastAsiaTheme="minorEastAsia"/>
                <w:color w:val="000000"/>
                <w:kern w:val="0"/>
                <w:sz w:val="21"/>
                <w:szCs w:val="21"/>
                <w:highlight w:val="none"/>
                <w:lang w:val="en-US" w:eastAsia="zh-CN"/>
              </w:rPr>
            </w:pPr>
            <w:r>
              <w:rPr>
                <w:rFonts w:hint="default" w:cs="宋体" w:asciiTheme="minorAscii" w:hAnsiTheme="minorAscii" w:eastAsiaTheme="minorEastAsia"/>
                <w:color w:val="000000"/>
                <w:kern w:val="0"/>
                <w:sz w:val="21"/>
                <w:szCs w:val="21"/>
                <w:highlight w:val="none"/>
                <w:lang w:eastAsia="zh-CN"/>
              </w:rPr>
              <w:t>乙方</w:t>
            </w:r>
            <w:r>
              <w:rPr>
                <w:rFonts w:hint="default" w:cs="宋体" w:asciiTheme="minorAscii" w:hAnsiTheme="minorAscii" w:eastAsiaTheme="minorEastAsia"/>
                <w:color w:val="000000"/>
                <w:kern w:val="0"/>
                <w:sz w:val="21"/>
                <w:szCs w:val="21"/>
                <w:highlight w:val="none"/>
              </w:rPr>
              <w:t>：</w:t>
            </w:r>
          </w:p>
        </w:tc>
      </w:tr>
      <w:tr w14:paraId="3FDBABFC">
        <w:tblPrEx>
          <w:tblCellMar>
            <w:top w:w="0" w:type="dxa"/>
            <w:left w:w="108" w:type="dxa"/>
            <w:bottom w:w="0" w:type="dxa"/>
            <w:right w:w="108" w:type="dxa"/>
          </w:tblCellMar>
        </w:tblPrEx>
        <w:trPr>
          <w:trHeight w:val="729" w:hRule="atLeast"/>
        </w:trPr>
        <w:tc>
          <w:tcPr>
            <w:tcW w:w="4812" w:type="dxa"/>
            <w:noWrap w:val="0"/>
            <w:vAlign w:val="center"/>
          </w:tcPr>
          <w:p w14:paraId="2129E021">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eastAsia="zh-CN"/>
              </w:rPr>
              <w:t>地址</w:t>
            </w:r>
            <w:r>
              <w:rPr>
                <w:rFonts w:hint="default" w:cs="宋体" w:asciiTheme="minorAscii" w:hAnsiTheme="minorAscii" w:eastAsiaTheme="minorEastAsia"/>
                <w:color w:val="000000"/>
                <w:kern w:val="0"/>
                <w:sz w:val="21"/>
                <w:szCs w:val="21"/>
                <w:highlight w:val="none"/>
              </w:rPr>
              <w:t>：</w:t>
            </w:r>
          </w:p>
        </w:tc>
        <w:tc>
          <w:tcPr>
            <w:tcW w:w="4535" w:type="dxa"/>
            <w:noWrap w:val="0"/>
            <w:vAlign w:val="center"/>
          </w:tcPr>
          <w:p w14:paraId="059E44CB">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eastAsia="zh-CN"/>
              </w:rPr>
              <w:t>地址</w:t>
            </w:r>
            <w:r>
              <w:rPr>
                <w:rFonts w:hint="default" w:cs="宋体" w:asciiTheme="minorAscii" w:hAnsiTheme="minorAscii" w:eastAsiaTheme="minorEastAsia"/>
                <w:color w:val="000000"/>
                <w:kern w:val="0"/>
                <w:sz w:val="21"/>
                <w:szCs w:val="21"/>
                <w:highlight w:val="none"/>
              </w:rPr>
              <w:t>：</w:t>
            </w:r>
          </w:p>
        </w:tc>
      </w:tr>
      <w:tr w14:paraId="780B4FBB">
        <w:tblPrEx>
          <w:tblCellMar>
            <w:top w:w="0" w:type="dxa"/>
            <w:left w:w="108" w:type="dxa"/>
            <w:bottom w:w="0" w:type="dxa"/>
            <w:right w:w="108" w:type="dxa"/>
          </w:tblCellMar>
        </w:tblPrEx>
        <w:trPr>
          <w:trHeight w:val="729" w:hRule="atLeast"/>
        </w:trPr>
        <w:tc>
          <w:tcPr>
            <w:tcW w:w="4812" w:type="dxa"/>
            <w:noWrap w:val="0"/>
            <w:vAlign w:val="center"/>
          </w:tcPr>
          <w:p w14:paraId="76B27BE8">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法定代表人或其委托代理人（签字）：</w:t>
            </w:r>
          </w:p>
        </w:tc>
        <w:tc>
          <w:tcPr>
            <w:tcW w:w="4535" w:type="dxa"/>
            <w:noWrap w:val="0"/>
            <w:vAlign w:val="center"/>
          </w:tcPr>
          <w:p w14:paraId="00CFFAEB">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法定代表人或其委托代理人（签字）：</w:t>
            </w:r>
          </w:p>
        </w:tc>
      </w:tr>
      <w:tr w14:paraId="660CB06F">
        <w:tblPrEx>
          <w:tblCellMar>
            <w:top w:w="0" w:type="dxa"/>
            <w:left w:w="108" w:type="dxa"/>
            <w:bottom w:w="0" w:type="dxa"/>
            <w:right w:w="108" w:type="dxa"/>
          </w:tblCellMar>
        </w:tblPrEx>
        <w:trPr>
          <w:trHeight w:val="836" w:hRule="atLeast"/>
        </w:trPr>
        <w:tc>
          <w:tcPr>
            <w:tcW w:w="4812" w:type="dxa"/>
            <w:noWrap w:val="0"/>
            <w:vAlign w:val="center"/>
          </w:tcPr>
          <w:p w14:paraId="01EF302F">
            <w:pPr>
              <w:bidi w:val="0"/>
              <w:spacing w:line="360" w:lineRule="auto"/>
              <w:jc w:val="both"/>
              <w:rPr>
                <w:rFonts w:hint="eastAsia" w:cs="宋体" w:asciiTheme="minorAscii" w:hAnsiTheme="minorAscii" w:eastAsiaTheme="minorEastAsia"/>
                <w:color w:val="000000"/>
                <w:kern w:val="0"/>
                <w:sz w:val="21"/>
                <w:szCs w:val="21"/>
                <w:highlight w:val="none"/>
                <w:lang w:eastAsia="zh-CN"/>
              </w:rPr>
            </w:pPr>
            <w:r>
              <w:rPr>
                <w:rFonts w:hint="eastAsia" w:cs="宋体" w:asciiTheme="minorAscii" w:hAnsiTheme="minorAscii" w:eastAsiaTheme="minorEastAsia"/>
                <w:color w:val="000000"/>
                <w:kern w:val="0"/>
                <w:sz w:val="21"/>
                <w:szCs w:val="21"/>
                <w:highlight w:val="none"/>
                <w:lang w:eastAsia="zh-CN"/>
              </w:rPr>
              <w:t>签订时间：</w:t>
            </w:r>
          </w:p>
        </w:tc>
        <w:tc>
          <w:tcPr>
            <w:tcW w:w="4535" w:type="dxa"/>
            <w:noWrap w:val="0"/>
            <w:vAlign w:val="center"/>
          </w:tcPr>
          <w:p w14:paraId="0AD87BF1">
            <w:pPr>
              <w:bidi w:val="0"/>
              <w:spacing w:line="360" w:lineRule="auto"/>
              <w:jc w:val="both"/>
              <w:rPr>
                <w:rFonts w:hint="eastAsia" w:cs="宋体" w:asciiTheme="minorAscii" w:hAnsiTheme="minorAscii" w:eastAsiaTheme="minorEastAsia"/>
                <w:color w:val="000000"/>
                <w:kern w:val="0"/>
                <w:sz w:val="21"/>
                <w:szCs w:val="21"/>
                <w:highlight w:val="none"/>
                <w:lang w:eastAsia="zh-CN"/>
              </w:rPr>
            </w:pPr>
            <w:r>
              <w:rPr>
                <w:rFonts w:hint="eastAsia" w:cs="宋体" w:asciiTheme="minorAscii" w:hAnsiTheme="minorAscii" w:eastAsiaTheme="minorEastAsia"/>
                <w:color w:val="000000"/>
                <w:kern w:val="0"/>
                <w:sz w:val="21"/>
                <w:szCs w:val="21"/>
                <w:highlight w:val="none"/>
                <w:lang w:eastAsia="zh-CN"/>
              </w:rPr>
              <w:t>签订时间：</w:t>
            </w:r>
          </w:p>
        </w:tc>
      </w:tr>
      <w:tr w14:paraId="3C2E1931">
        <w:tblPrEx>
          <w:tblCellMar>
            <w:top w:w="0" w:type="dxa"/>
            <w:left w:w="108" w:type="dxa"/>
            <w:bottom w:w="0" w:type="dxa"/>
            <w:right w:w="108" w:type="dxa"/>
          </w:tblCellMar>
        </w:tblPrEx>
        <w:trPr>
          <w:trHeight w:val="836" w:hRule="atLeast"/>
        </w:trPr>
        <w:tc>
          <w:tcPr>
            <w:tcW w:w="4812" w:type="dxa"/>
            <w:noWrap w:val="0"/>
            <w:vAlign w:val="center"/>
          </w:tcPr>
          <w:p w14:paraId="1AE2F6ED">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开户银行：</w:t>
            </w:r>
          </w:p>
        </w:tc>
        <w:tc>
          <w:tcPr>
            <w:tcW w:w="4535" w:type="dxa"/>
            <w:noWrap w:val="0"/>
            <w:vAlign w:val="center"/>
          </w:tcPr>
          <w:p w14:paraId="4E017BCB">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开户银行：</w:t>
            </w:r>
          </w:p>
        </w:tc>
      </w:tr>
      <w:tr w14:paraId="22D9DA44">
        <w:tblPrEx>
          <w:tblCellMar>
            <w:top w:w="0" w:type="dxa"/>
            <w:left w:w="108" w:type="dxa"/>
            <w:bottom w:w="0" w:type="dxa"/>
            <w:right w:w="108" w:type="dxa"/>
          </w:tblCellMar>
        </w:tblPrEx>
        <w:trPr>
          <w:trHeight w:val="637" w:hRule="atLeast"/>
        </w:trPr>
        <w:tc>
          <w:tcPr>
            <w:tcW w:w="4812" w:type="dxa"/>
            <w:noWrap w:val="0"/>
            <w:vAlign w:val="center"/>
          </w:tcPr>
          <w:p w14:paraId="5B4CC3CC">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val="en-US" w:eastAsia="zh-CN"/>
              </w:rPr>
              <w:t>账</w:t>
            </w:r>
            <w:r>
              <w:rPr>
                <w:rFonts w:hint="default" w:cs="宋体" w:asciiTheme="minorAscii" w:hAnsiTheme="minorAscii" w:eastAsiaTheme="minorEastAsia"/>
                <w:color w:val="000000"/>
                <w:kern w:val="0"/>
                <w:sz w:val="21"/>
                <w:szCs w:val="21"/>
                <w:highlight w:val="none"/>
              </w:rPr>
              <w:t>号：</w:t>
            </w:r>
          </w:p>
        </w:tc>
        <w:tc>
          <w:tcPr>
            <w:tcW w:w="4535" w:type="dxa"/>
            <w:noWrap w:val="0"/>
            <w:vAlign w:val="center"/>
          </w:tcPr>
          <w:p w14:paraId="4DDD4361">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lang w:val="en-US" w:eastAsia="zh-CN"/>
              </w:rPr>
              <w:t>账</w:t>
            </w:r>
            <w:r>
              <w:rPr>
                <w:rFonts w:hint="default" w:cs="宋体" w:asciiTheme="minorAscii" w:hAnsiTheme="minorAscii" w:eastAsiaTheme="minorEastAsia"/>
                <w:color w:val="000000"/>
                <w:kern w:val="0"/>
                <w:sz w:val="21"/>
                <w:szCs w:val="21"/>
                <w:highlight w:val="none"/>
              </w:rPr>
              <w:t>号：</w:t>
            </w:r>
          </w:p>
        </w:tc>
      </w:tr>
      <w:tr w14:paraId="0029B095">
        <w:tblPrEx>
          <w:tblCellMar>
            <w:top w:w="0" w:type="dxa"/>
            <w:left w:w="108" w:type="dxa"/>
            <w:bottom w:w="0" w:type="dxa"/>
            <w:right w:w="108" w:type="dxa"/>
          </w:tblCellMar>
        </w:tblPrEx>
        <w:trPr>
          <w:trHeight w:val="614" w:hRule="atLeast"/>
        </w:trPr>
        <w:tc>
          <w:tcPr>
            <w:tcW w:w="4812" w:type="dxa"/>
            <w:noWrap w:val="0"/>
            <w:vAlign w:val="center"/>
          </w:tcPr>
          <w:p w14:paraId="6A3F9A85">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邮编：</w:t>
            </w:r>
          </w:p>
        </w:tc>
        <w:tc>
          <w:tcPr>
            <w:tcW w:w="4535" w:type="dxa"/>
            <w:noWrap w:val="0"/>
            <w:vAlign w:val="center"/>
          </w:tcPr>
          <w:p w14:paraId="7257DFCB">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邮编：</w:t>
            </w:r>
          </w:p>
        </w:tc>
      </w:tr>
      <w:tr w14:paraId="2E99D9A0">
        <w:tblPrEx>
          <w:tblCellMar>
            <w:top w:w="0" w:type="dxa"/>
            <w:left w:w="108" w:type="dxa"/>
            <w:bottom w:w="0" w:type="dxa"/>
            <w:right w:w="108" w:type="dxa"/>
          </w:tblCellMar>
        </w:tblPrEx>
        <w:trPr>
          <w:trHeight w:val="694" w:hRule="atLeast"/>
        </w:trPr>
        <w:tc>
          <w:tcPr>
            <w:tcW w:w="4812" w:type="dxa"/>
            <w:noWrap w:val="0"/>
            <w:vAlign w:val="center"/>
          </w:tcPr>
          <w:p w14:paraId="13C188FA">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电话：</w:t>
            </w:r>
          </w:p>
        </w:tc>
        <w:tc>
          <w:tcPr>
            <w:tcW w:w="4535" w:type="dxa"/>
            <w:noWrap w:val="0"/>
            <w:vAlign w:val="center"/>
          </w:tcPr>
          <w:p w14:paraId="1DE9EFE8">
            <w:pPr>
              <w:bidi w:val="0"/>
              <w:spacing w:line="360" w:lineRule="auto"/>
              <w:jc w:val="both"/>
              <w:rPr>
                <w:rFonts w:hint="default" w:cs="宋体" w:asciiTheme="minorAscii" w:hAnsiTheme="minorAscii" w:eastAsiaTheme="minorEastAsia"/>
                <w:color w:val="000000"/>
                <w:kern w:val="0"/>
                <w:sz w:val="21"/>
                <w:szCs w:val="21"/>
                <w:highlight w:val="none"/>
              </w:rPr>
            </w:pPr>
            <w:r>
              <w:rPr>
                <w:rFonts w:hint="default" w:cs="宋体" w:asciiTheme="minorAscii" w:hAnsiTheme="minorAscii" w:eastAsiaTheme="minorEastAsia"/>
                <w:color w:val="000000"/>
                <w:kern w:val="0"/>
                <w:sz w:val="21"/>
                <w:szCs w:val="21"/>
                <w:highlight w:val="none"/>
              </w:rPr>
              <w:t>电话：</w:t>
            </w:r>
          </w:p>
        </w:tc>
      </w:tr>
      <w:bookmarkEnd w:id="0"/>
      <w:bookmarkEnd w:id="1"/>
      <w:bookmarkEnd w:id="2"/>
      <w:bookmarkEnd w:id="3"/>
      <w:bookmarkEnd w:id="4"/>
      <w:bookmarkEnd w:id="5"/>
      <w:bookmarkEnd w:id="6"/>
      <w:bookmarkEnd w:id="7"/>
      <w:bookmarkEnd w:id="8"/>
    </w:tbl>
    <w:p w14:paraId="62E470A2">
      <w:pPr>
        <w:spacing w:line="360" w:lineRule="auto"/>
        <w:rPr>
          <w:rFonts w:hint="eastAsia" w:asciiTheme="minorAscii" w:hAnsiTheme="minorAscii" w:eastAsiaTheme="minorEastAsia"/>
          <w:highlight w:val="none"/>
          <w:lang w:eastAsia="zh-CN"/>
        </w:rPr>
      </w:pPr>
    </w:p>
    <w:sectPr>
      <w:pgSz w:w="11906" w:h="16838"/>
      <w:pgMar w:top="1440" w:right="148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WU1NTA2MjgxZTc2YWZkOWIyYzc5ZTIyZTNiZDMifQ=="/>
  </w:docVars>
  <w:rsids>
    <w:rsidRoot w:val="00000000"/>
    <w:rsid w:val="0781423D"/>
    <w:rsid w:val="0C697E07"/>
    <w:rsid w:val="0C804B19"/>
    <w:rsid w:val="0E113A11"/>
    <w:rsid w:val="19E7401A"/>
    <w:rsid w:val="283F090E"/>
    <w:rsid w:val="2A5F4B54"/>
    <w:rsid w:val="2C6E5E93"/>
    <w:rsid w:val="2D5C4898"/>
    <w:rsid w:val="389710F3"/>
    <w:rsid w:val="3FA806EF"/>
    <w:rsid w:val="447805D9"/>
    <w:rsid w:val="499F24D5"/>
    <w:rsid w:val="4C3E2B07"/>
    <w:rsid w:val="502259B6"/>
    <w:rsid w:val="58936149"/>
    <w:rsid w:val="6F5C4805"/>
    <w:rsid w:val="734603C0"/>
    <w:rsid w:val="734834A1"/>
    <w:rsid w:val="74AB56B1"/>
    <w:rsid w:val="74EFF02B"/>
    <w:rsid w:val="7739AE57"/>
    <w:rsid w:val="FFE13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
    <w:qFormat/>
    <w:uiPriority w:val="0"/>
    <w:pPr>
      <w:keepNext/>
      <w:jc w:val="center"/>
      <w:outlineLvl w:val="0"/>
    </w:pPr>
    <w:rPr>
      <w:kern w:val="0"/>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rPr>
  </w:style>
  <w:style w:type="paragraph" w:styleId="4">
    <w:name w:val="Body Text"/>
    <w:basedOn w:val="1"/>
    <w:next w:val="1"/>
    <w:qFormat/>
    <w:uiPriority w:val="99"/>
    <w:pPr>
      <w:adjustRightInd w:val="0"/>
      <w:spacing w:after="60" w:afterLines="0" w:line="360" w:lineRule="atLeast"/>
      <w:ind w:left="72" w:leftChars="30" w:right="30" w:rightChars="30"/>
      <w:jc w:val="center"/>
      <w:textAlignment w:val="baseline"/>
    </w:pPr>
    <w:rPr>
      <w:rFonts w:ascii="Times New Roman" w:hAnsi="Times New Roman"/>
    </w:rPr>
  </w:style>
  <w:style w:type="character" w:customStyle="1" w:styleId="7">
    <w:name w:val="标题 1 Char"/>
    <w:link w:val="2"/>
    <w:qFormat/>
    <w:uiPriority w:val="0"/>
    <w:rPr>
      <w:kern w:val="0"/>
      <w:sz w:val="28"/>
    </w:rPr>
  </w:style>
  <w:style w:type="paragraph" w:customStyle="1" w:styleId="8">
    <w:name w:val="正文缩进1"/>
    <w:basedOn w:val="1"/>
    <w:qFormat/>
    <w:uiPriority w:val="0"/>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4022</Words>
  <Characters>4256</Characters>
  <Lines>0</Lines>
  <Paragraphs>0</Paragraphs>
  <TotalTime>174</TotalTime>
  <ScaleCrop>false</ScaleCrop>
  <LinksUpToDate>false</LinksUpToDate>
  <CharactersWithSpaces>4740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2024-09-04T18:32:00Z</dcterms:created>
  <dc:creator>Administrator</dc:creator>
  <cp:lastModifiedBy>朱娟</cp:lastModifiedBy>
  <dcterms:modified xsi:type="dcterms:W3CDTF">2026-04-28T06:44:33Z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2C7F835B58AD434ABEC2309539C684D3_13</vt:lpwstr>
  </property>
  <property fmtid="{D5CDD505-2E9C-101B-9397-08002B2CF9AE}" pid="4" name="KSOTemplateDocerSaveRecord">
    <vt:lpwstr>eyJoZGlkIjoiNTRiN2YxNjhiMWY2MjU3ZTk1NTcyNzUwOWE2ZjIyNTQiLCJ1c2VySWQiOiIyMDIwODMyODIifQ==</vt:lpwstr>
  </property>
</Properties>
</file>