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6D34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甲方：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西安市第八保育院</w:t>
      </w:r>
    </w:p>
    <w:p w14:paraId="090FD421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乙方：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42B128DB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依据《中华人民共和国民法典》、《中华人民共和国政府采购法》及相关法律法规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，结合本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文件、成交供应商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通知书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，经甲、乙双方协商，订立本合同。</w:t>
      </w:r>
    </w:p>
    <w:p w14:paraId="101462D6">
      <w:pPr>
        <w:numPr>
          <w:ilvl w:val="0"/>
          <w:numId w:val="0"/>
        </w:numPr>
        <w:tabs>
          <w:tab w:val="left" w:pos="480"/>
        </w:tabs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 xml:space="preserve">条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项目概况</w:t>
      </w:r>
    </w:p>
    <w:p w14:paraId="5BC4CF40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工程内容</w:t>
      </w:r>
    </w:p>
    <w:p w14:paraId="5D137A8E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本项目主要对院内活动室木地板；室内柜子；南侧防腐木玩具；北侧防腐木玩具；西操场防腐木玩具、花架、木地板、木路面、置物架等进行维修。</w:t>
      </w:r>
    </w:p>
    <w:p w14:paraId="03F675DF"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期：自进场之日起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个日历日内竣工。</w:t>
      </w:r>
    </w:p>
    <w:p w14:paraId="354EA8B4">
      <w:pPr>
        <w:numPr>
          <w:ilvl w:val="0"/>
          <w:numId w:val="0"/>
        </w:num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（三）实施地点：西安市第八保育院。</w:t>
      </w:r>
    </w:p>
    <w:p w14:paraId="04149550">
      <w:pPr>
        <w:numPr>
          <w:ilvl w:val="0"/>
          <w:numId w:val="0"/>
        </w:num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（四）质保期：自本项目竣工验收合格之日起一年。</w:t>
      </w:r>
    </w:p>
    <w:p w14:paraId="42F70435">
      <w:pPr>
        <w:numPr>
          <w:ilvl w:val="0"/>
          <w:numId w:val="0"/>
        </w:num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（五）质量标准：符合国家现行有关施工质量验收规范“合格”要求。</w:t>
      </w:r>
    </w:p>
    <w:p w14:paraId="0C76E070">
      <w:pPr>
        <w:numPr>
          <w:ilvl w:val="0"/>
          <w:numId w:val="0"/>
        </w:numPr>
        <w:tabs>
          <w:tab w:val="left" w:pos="480"/>
        </w:tabs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条 合同价款及支付方式</w:t>
      </w:r>
    </w:p>
    <w:p w14:paraId="2B8EE28E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（一）本合同为固定总价合同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合同总价款为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元（大写：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包含乙方为完成本合同约定项目内容所需的一切费用，包括但不限于设备采购费、运输费、安装施工费、技术服务费、培训费、管理费、利润、税金、旧设备拆除及清运费、质保期内的维护费等，除本合同明确约定的变更费用外，甲方无需额外支付任何费用。</w:t>
      </w:r>
    </w:p>
    <w:p w14:paraId="65EE02D5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支付方式：</w:t>
      </w:r>
    </w:p>
    <w:p w14:paraId="66045683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自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验收合格后，采购人自收到发票后10个工作日内，一次性支付合同总价款。</w:t>
      </w:r>
    </w:p>
    <w:p w14:paraId="4A12DBC9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.乙方应在甲方付款前提供等额合规发票，否则甲方有权拒付合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同款项，且不承担任何责任。</w:t>
      </w:r>
    </w:p>
    <w:p w14:paraId="03D6867A">
      <w:pPr>
        <w:tabs>
          <w:tab w:val="left" w:pos="480"/>
        </w:tabs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.支付方式：银行转账。</w:t>
      </w:r>
    </w:p>
    <w:p w14:paraId="6F163DB6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账户全称：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331A6101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账    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166A72DF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开 户 行：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75ABBC5C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甲方仅认可上述指定账户并向该账户付款。甲方有权拒绝向指定账户之外的任何账户付款，并且由此导致的付款延迟责任由乙方承担。</w:t>
      </w:r>
    </w:p>
    <w:p w14:paraId="64025886">
      <w:pPr>
        <w:tabs>
          <w:tab w:val="left" w:pos="480"/>
        </w:tabs>
        <w:spacing w:line="360" w:lineRule="auto"/>
        <w:ind w:firstLine="472" w:firstLineChars="196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bookmarkStart w:id="0" w:name="heading_3"/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条 质量标准及要求</w:t>
      </w:r>
      <w:bookmarkEnd w:id="0"/>
    </w:p>
    <w:p w14:paraId="22B784A7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乙方所提供的设备、材料必须符合国家及行业相关标准、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文件要求及乙方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文件中的技术承诺，均为全新、未使用过的原装合格正品（包括零部件），手续合法完整、渠道正规，设备技术性能必须符合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文件的技术要求以及乙方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文件中对所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产品的技术响应。如设备安装或配置了软件的，乙方保证相关软件均为正版软件，若非正版软件，甲方有权要求乙方更换使用正版软件，并由乙方承担相关法律责任。</w:t>
      </w:r>
    </w:p>
    <w:p w14:paraId="12FFE8E3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）乙方应按照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响应文件及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合同约定采购设备、材料，严禁擅自更换设备品牌、型号或规格，否则甲方有权拒收，乙方需承担由此造成的工期延误及损失。</w:t>
      </w:r>
    </w:p>
    <w:p w14:paraId="7C89AF42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质量必须符合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质量验收规范，确保工程质量合格，无安全隐患，系统运行稳定</w:t>
      </w:r>
    </w:p>
    <w:p w14:paraId="59660351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乙方应保证对其供应所有产品的质量和任何缺陷负责。出现质量问题，乙方应在收到甲方通知后规定时间内到达现场，免费负责更换有缺陷的设备，对造成的损失甲方保留索赔的权利。</w:t>
      </w:r>
    </w:p>
    <w:p w14:paraId="4BE38D75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项目竣工后，需通过甲方组织的验收，验收标准参照本合同约定、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响应文件、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国家及行业相关标准执行。施工要求：</w:t>
      </w:r>
    </w:p>
    <w:p w14:paraId="5FD81F27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（六）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在施工期间，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必须注意院内人员安全，加强安全措施，并对施工人员进行安全教育。因施工地点为幼儿园的特殊性，要求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在施工中做到安全施工，进行封闭或警戒指示。</w:t>
      </w:r>
    </w:p>
    <w:p w14:paraId="1BE4091A">
      <w:pPr>
        <w:tabs>
          <w:tab w:val="left" w:pos="480"/>
        </w:tabs>
        <w:spacing w:line="360" w:lineRule="auto"/>
        <w:ind w:firstLine="472" w:firstLineChars="196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条 双方的权利和义务</w:t>
      </w:r>
    </w:p>
    <w:p w14:paraId="368A3CD5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（一）甲方的权利和义务</w:t>
      </w:r>
    </w:p>
    <w:p w14:paraId="3965705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有权对乙方的施工质量、设备质量、施工进度进行监督、检查，发现问题有权要求乙方整改。</w:t>
      </w:r>
    </w:p>
    <w:p w14:paraId="7F42ABA7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按照合同约定及时支付合同价款，配合乙方完成施工、验收等工作，提供必要的施工场地、水电等条件。</w:t>
      </w:r>
    </w:p>
    <w:p w14:paraId="2AAC1979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负责协调项目现场相关单位、人员的关系，为乙方施工创造良好环境。</w:t>
      </w:r>
    </w:p>
    <w:p w14:paraId="22899EF5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按照合同约定组织验收，及时签署验收报告。</w:t>
      </w:r>
    </w:p>
    <w:p w14:paraId="7BD9CBC8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不得擅自变更项目内容、要求，如需变更，应书面通知乙方，双方协商确定变更费用及工期调整。</w:t>
      </w:r>
    </w:p>
    <w:p w14:paraId="66491708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承诺按照法律规定履行项目审批手续、筹集工程建设资金并按照合同约定的期限和方式支付合同价款。</w:t>
      </w:r>
    </w:p>
    <w:p w14:paraId="0159EB24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（二）乙方的权利和义务</w:t>
      </w:r>
    </w:p>
    <w:p w14:paraId="53FAF7D4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有权按照合同约定收取合同价款，要求甲方配合完成施工、验收等工作。</w:t>
      </w:r>
    </w:p>
    <w:p w14:paraId="0FBCF7CF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严格按照合同约定、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文件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、响应文件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及相关规范施工，确保工程质量、施工安全及工期。</w:t>
      </w:r>
    </w:p>
    <w:p w14:paraId="515CAEAF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负责设备的采购、运输、安装，确保设备质量及系统运行稳定。</w:t>
      </w:r>
    </w:p>
    <w:p w14:paraId="14A4D02E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提供完整的技术资料、验收资料及培训服务，配合甲方完成验收。</w:t>
      </w:r>
    </w:p>
    <w:p w14:paraId="0775ABFF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质保期内，及时提供维护服务，确保系统正常运行。</w:t>
      </w:r>
    </w:p>
    <w:p w14:paraId="133566B0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不得将本项目转包、违法分包给第三方，如需分包，需经甲方书面同意，且分包部分不得影响工程质量及工期，分包方的责任由乙方承担。</w:t>
      </w:r>
    </w:p>
    <w:p w14:paraId="355AFB1A">
      <w:pPr>
        <w:pStyle w:val="9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承诺按照法律规定及合同约定组织完成工程施工，确保工程质量和安全，不进行转包及违法分包，并在缺陷责任期及保修期内承担相应的工程维修责任。</w:t>
      </w:r>
    </w:p>
    <w:p w14:paraId="71E8E45D">
      <w:pPr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第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五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 xml:space="preserve">条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违约责任</w:t>
      </w:r>
    </w:p>
    <w:p w14:paraId="71C75A82">
      <w:pPr>
        <w:spacing w:line="360" w:lineRule="auto"/>
        <w:ind w:firstLine="48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乙方不能按合同规定的工期竣工的，应向甲方支付违约金，每逾期一日，支付合同总价款万分之五的违约金，造成甲方损失的，还应赔偿甲方损失。</w:t>
      </w:r>
    </w:p>
    <w:p w14:paraId="5CED2BE1">
      <w:pPr>
        <w:spacing w:line="360" w:lineRule="auto"/>
        <w:ind w:firstLine="48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（二）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如乙方逾期竣工达 30 天，甲方有权解除合同，解除合同的通知自到达乙方时生效。</w:t>
      </w:r>
    </w:p>
    <w:p w14:paraId="33EB833A">
      <w:pPr>
        <w:spacing w:line="360" w:lineRule="auto"/>
        <w:ind w:firstLine="48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乙方所交付的工程内容不符合合同规定的，甲方有权拒收。甲方拒收的，乙方应向甲方支付合同总额 30 %的违约金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。</w:t>
      </w:r>
    </w:p>
    <w:p w14:paraId="1A93F0DC">
      <w:pPr>
        <w:tabs>
          <w:tab w:val="left" w:pos="480"/>
        </w:tabs>
        <w:spacing w:line="360" w:lineRule="auto"/>
        <w:ind w:firstLine="482" w:firstLineChars="200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第六条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合同争议解决的方式</w:t>
      </w:r>
    </w:p>
    <w:p w14:paraId="0496AC45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本合同履行过程中发生的争议，双方应首先友好协商解决；协商不成的，任何一方均有权向项目所在地人民法院提起诉讼。</w:t>
      </w:r>
    </w:p>
    <w:p w14:paraId="695AD71F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（二）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争议解决期间，除争议事项外，双方应继续履行本合同其他条款。</w:t>
      </w:r>
    </w:p>
    <w:p w14:paraId="6CE68080">
      <w:pPr>
        <w:tabs>
          <w:tab w:val="left" w:pos="480"/>
        </w:tabs>
        <w:spacing w:line="360" w:lineRule="auto"/>
        <w:ind w:firstLine="472" w:firstLineChars="196"/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eastAsia="zh-CN"/>
        </w:rPr>
        <w:t>第七条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color w:val="auto"/>
          <w:sz w:val="24"/>
          <w:highlight w:val="none"/>
        </w:rPr>
        <w:t>其他</w:t>
      </w:r>
    </w:p>
    <w:p w14:paraId="4F45A32A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（一）本合同自双方法定代表人（或授权代表人）签字并加盖公章之日起生效。</w:t>
      </w:r>
    </w:p>
    <w:p w14:paraId="4D530A2A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本合同一式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肆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份，甲方执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贰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份，乙方执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贰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份，具有同等法律效力。</w:t>
      </w:r>
    </w:p>
    <w:p w14:paraId="47E955A8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（三）采购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文件、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响应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文件、澄清函（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如有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）、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成交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通知书、合同附件均为合同不可分割的部分。</w:t>
      </w:r>
    </w:p>
    <w:p w14:paraId="53B4EC4C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（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）合同一经签订，不得擅自变更、中止或终止合同。对确需变更、调整或中止、终止合同的，应按规定履行相应的手续。</w:t>
      </w:r>
    </w:p>
    <w:p w14:paraId="06AD96CD">
      <w:pPr>
        <w:tabs>
          <w:tab w:val="left" w:pos="480"/>
        </w:tabs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  <w:lang w:eastAsia="zh-CN"/>
        </w:rPr>
        <w:t>（五）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本合同未尽事宜，双方可另行签订补充协议，补充协议与本合同具有同等法律效力；补充协议与本合同不一致的，以补充协议为准。</w:t>
      </w:r>
    </w:p>
    <w:p w14:paraId="3DC960FF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32DCDB5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839A63A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C441821">
      <w:pPr>
        <w:widowControl/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（以下无正文）</w:t>
      </w:r>
    </w:p>
    <w:p w14:paraId="7F1EA34B">
      <w:pPr>
        <w:tabs>
          <w:tab w:val="left" w:pos="540"/>
          <w:tab w:val="left" w:pos="720"/>
        </w:tabs>
        <w:spacing w:line="360" w:lineRule="auto"/>
        <w:ind w:left="-2" w:right="25" w:firstLine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811FF1B">
      <w:pPr>
        <w:tabs>
          <w:tab w:val="left" w:pos="540"/>
          <w:tab w:val="left" w:pos="720"/>
        </w:tabs>
        <w:spacing w:line="360" w:lineRule="auto"/>
        <w:ind w:left="-2" w:right="25" w:firstLine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委托方（盖章）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承揽方（盖章）</w:t>
      </w:r>
    </w:p>
    <w:p w14:paraId="356A871F">
      <w:pPr>
        <w:tabs>
          <w:tab w:val="left" w:pos="540"/>
          <w:tab w:val="left" w:pos="720"/>
        </w:tabs>
        <w:spacing w:line="360" w:lineRule="auto"/>
        <w:ind w:left="-2" w:right="25" w:firstLine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535AD16">
      <w:pPr>
        <w:tabs>
          <w:tab w:val="left" w:pos="540"/>
          <w:tab w:val="left" w:pos="720"/>
        </w:tabs>
        <w:spacing w:line="360" w:lineRule="auto"/>
        <w:ind w:right="2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法定代表人或授权代表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法定代表人或授权代表</w:t>
      </w:r>
    </w:p>
    <w:p w14:paraId="7D7BBF78">
      <w:pPr>
        <w:tabs>
          <w:tab w:val="left" w:pos="540"/>
          <w:tab w:val="left" w:pos="720"/>
        </w:tabs>
        <w:spacing w:line="360" w:lineRule="auto"/>
        <w:ind w:left="-2" w:leftChars="-1" w:right="25"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（签字或盖章）：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（签字或盖章）： </w:t>
      </w:r>
    </w:p>
    <w:p w14:paraId="6BF69DF5">
      <w:pPr>
        <w:tabs>
          <w:tab w:val="left" w:pos="540"/>
          <w:tab w:val="left" w:pos="720"/>
        </w:tabs>
        <w:spacing w:line="360" w:lineRule="auto"/>
        <w:ind w:right="25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4D181276">
      <w:pPr>
        <w:tabs>
          <w:tab w:val="left" w:pos="540"/>
          <w:tab w:val="left" w:pos="720"/>
        </w:tabs>
        <w:spacing w:line="360" w:lineRule="auto"/>
        <w:ind w:left="-2" w:leftChars="-1" w:right="25" w:firstLine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经办人（签字或盖章）：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经办人（签字或盖章）：</w:t>
      </w:r>
    </w:p>
    <w:p w14:paraId="50F93226">
      <w:pPr>
        <w:tabs>
          <w:tab w:val="left" w:pos="540"/>
          <w:tab w:val="left" w:pos="720"/>
        </w:tabs>
        <w:spacing w:line="360" w:lineRule="auto"/>
        <w:ind w:left="-2" w:leftChars="-1" w:right="25" w:firstLine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0D76B71">
      <w:pPr>
        <w:tabs>
          <w:tab w:val="left" w:pos="540"/>
          <w:tab w:val="left" w:pos="720"/>
        </w:tabs>
        <w:wordWrap w:val="0"/>
        <w:spacing w:line="360" w:lineRule="auto"/>
        <w:ind w:left="-181" w:leftChars="-86" w:right="25" w:firstLine="134" w:firstLineChars="6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合同订立时间：      年   月  日</w:t>
      </w:r>
    </w:p>
    <w:p w14:paraId="54EB9033">
      <w:pPr>
        <w:bidi w:val="0"/>
        <w:rPr>
          <w:rFonts w:ascii="宋体" w:hAnsi="宋体"/>
          <w:color w:val="auto"/>
          <w:kern w:val="44"/>
          <w:position w:val="0"/>
          <w:szCs w:val="44"/>
          <w:highlight w:val="none"/>
        </w:rPr>
      </w:pPr>
    </w:p>
    <w:p w14:paraId="7E080F3D">
      <w:pPr>
        <w:pStyle w:val="2"/>
        <w:spacing w:before="75" w:line="360" w:lineRule="auto"/>
        <w:ind w:left="3335"/>
        <w:outlineLvl w:val="0"/>
        <w:rPr>
          <w:rFonts w:hint="eastAsia" w:asciiTheme="minorEastAsia" w:hAnsiTheme="minorEastAsia" w:eastAsiaTheme="minorEastAsia" w:cstheme="minorEastAsia"/>
          <w:b/>
          <w:bCs/>
          <w:color w:val="auto"/>
          <w:spacing w:val="-7"/>
          <w:sz w:val="21"/>
          <w:szCs w:val="21"/>
          <w:highlight w:val="none"/>
          <w:lang w:val="en-US" w:eastAsia="zh-Hans"/>
        </w:rPr>
      </w:pPr>
    </w:p>
    <w:p w14:paraId="710F2FEB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E39">
    <w:pPr>
      <w:pStyle w:val="2"/>
      <w:spacing w:line="225" w:lineRule="auto"/>
      <w:rPr>
        <w:sz w:val="13"/>
        <w:szCs w:val="1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6996"/>
    <w:rsid w:val="0AED3207"/>
    <w:rsid w:val="12844546"/>
    <w:rsid w:val="1DB21974"/>
    <w:rsid w:val="24A9616F"/>
    <w:rsid w:val="30A71232"/>
    <w:rsid w:val="41DD3FC8"/>
    <w:rsid w:val="474E7929"/>
    <w:rsid w:val="4D2E27CC"/>
    <w:rsid w:val="4DC9517F"/>
    <w:rsid w:val="53882740"/>
    <w:rsid w:val="53B91215"/>
    <w:rsid w:val="58471E4A"/>
    <w:rsid w:val="5C597204"/>
    <w:rsid w:val="74191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Body Text Indent"/>
    <w:basedOn w:val="1"/>
    <w:qFormat/>
    <w:uiPriority w:val="99"/>
    <w:pPr>
      <w:spacing w:line="360" w:lineRule="auto"/>
      <w:ind w:firstLine="570"/>
    </w:pPr>
  </w:style>
  <w:style w:type="paragraph" w:styleId="4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position w:val="0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2293</Words>
  <Characters>2313</Characters>
  <Lines>0</Lines>
  <Paragraphs>0</Paragraphs>
  <TotalTime>1</TotalTime>
  <ScaleCrop>false</ScaleCrop>
  <LinksUpToDate>false</LinksUpToDate>
  <CharactersWithSpaces>2521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2026-04-29T04:36:54Z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ED852B73971D4EB0B2B9AAA2EDED15F0_13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