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版本号：ZHZB-2025--13320260428002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西安曲江老年公寓消防及综合维修项目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ZHZB-2025--133</w:t>
      </w:r>
      <w:r>
        <w:br/>
      </w:r>
      <w:r>
        <w:br/>
      </w:r>
      <w:r>
        <w:br/>
      </w:r>
    </w:p>
    <w:p>
      <w:pPr>
        <w:pStyle w:val="null3"/>
        <w:jc w:val="center"/>
        <w:outlineLvl w:val="2"/>
      </w:pPr>
      <w:r>
        <w:rPr>
          <w:rFonts w:ascii="仿宋_GB2312" w:hAnsi="仿宋_GB2312" w:cs="仿宋_GB2312" w:eastAsia="仿宋_GB2312"/>
          <w:sz w:val="28"/>
          <w:b/>
        </w:rPr>
        <w:t>西安市老龄事业发展中心</w:t>
      </w:r>
    </w:p>
    <w:p>
      <w:pPr>
        <w:pStyle w:val="null3"/>
        <w:jc w:val="center"/>
        <w:outlineLvl w:val="2"/>
      </w:pPr>
      <w:r>
        <w:rPr>
          <w:rFonts w:ascii="仿宋_GB2312" w:hAnsi="仿宋_GB2312" w:cs="仿宋_GB2312" w:eastAsia="仿宋_GB2312"/>
          <w:sz w:val="28"/>
          <w:b/>
        </w:rPr>
        <w:t>众合国际项目管理有限公司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众合国际项目管理有限公司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西安市老龄事业发展中心</w:t>
      </w:r>
      <w:r>
        <w:rPr>
          <w:rFonts w:ascii="仿宋_GB2312" w:hAnsi="仿宋_GB2312" w:cs="仿宋_GB2312" w:eastAsia="仿宋_GB2312"/>
        </w:rPr>
        <w:t>委托，拟对</w:t>
      </w:r>
      <w:r>
        <w:rPr>
          <w:rFonts w:ascii="仿宋_GB2312" w:hAnsi="仿宋_GB2312" w:cs="仿宋_GB2312" w:eastAsia="仿宋_GB2312"/>
        </w:rPr>
        <w:t>西安曲江老年公寓消防及综合维修项目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ZHZB-2025--133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西安曲江老年公寓消防及综合维修项目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主要对曲江老年公寓1号楼、2号楼和后勤保障楼消防设施进行维修更新，全面消除现有消防隐患，取得消防审查验收（备案）手续或属地住建部门出具的建设工程消防评估论证意见函。同时将极大提升老年公寓应对火灾等紧急情况的能力，为入住老人及工作人员的生命财产安全提供坚实保障，有效降低火灾发生风险，减少潜在的安全事故损失。</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采购包1（西安曲江老年公寓消防及综合维修项目-公寓楼）：属于专门面向中小企业采购。</w:t>
      </w:r>
    </w:p>
    <w:p>
      <w:pPr>
        <w:pStyle w:val="null3"/>
      </w:pPr>
      <w:r>
        <w:rPr>
          <w:rFonts w:ascii="仿宋_GB2312" w:hAnsi="仿宋_GB2312" w:cs="仿宋_GB2312" w:eastAsia="仿宋_GB2312"/>
        </w:rPr>
        <w:t>采购包2（西安曲江老年公寓消防及综合维修项目-后勤保障楼）：属于专门面向中小企业采购。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1、企业资质：供应商须具备建设行政主管部门颁发合法有效的消防设施工程专业承包二级及以上资质证书和有效的安全生产许可证。</w:t>
      </w:r>
    </w:p>
    <w:p>
      <w:pPr>
        <w:pStyle w:val="null3"/>
      </w:pPr>
      <w:r>
        <w:rPr>
          <w:rFonts w:ascii="仿宋_GB2312" w:hAnsi="仿宋_GB2312" w:cs="仿宋_GB2312" w:eastAsia="仿宋_GB2312"/>
        </w:rPr>
        <w:t>2、拟派项目经理：拟派项目经理须具备合法有效的机电工程专业二级及以上注册建造师执业资格和有效的安全生产考核合格证书（B证），在本单位注册，以及无不良信用记录和无在建工程的项目经理（提供承诺书）。</w:t>
      </w:r>
    </w:p>
    <w:p>
      <w:pPr>
        <w:pStyle w:val="null3"/>
      </w:pPr>
      <w:r>
        <w:rPr>
          <w:rFonts w:ascii="仿宋_GB2312" w:hAnsi="仿宋_GB2312" w:cs="仿宋_GB2312" w:eastAsia="仿宋_GB2312"/>
        </w:rPr>
        <w:t>3、法定代表人授权书（或法定代表人证明书）：法定代表人授权委托书（附法定代表人身份证复印件及被授权人身份证复印件）；法定代表人直接参加磋商须提供法定代表人身份证明书（附法定代表人身份证复件）。</w:t>
      </w:r>
    </w:p>
    <w:p>
      <w:pPr>
        <w:pStyle w:val="null3"/>
      </w:pPr>
      <w:r>
        <w:rPr>
          <w:rFonts w:ascii="仿宋_GB2312" w:hAnsi="仿宋_GB2312" w:cs="仿宋_GB2312" w:eastAsia="仿宋_GB2312"/>
        </w:rPr>
        <w:t>4、基本信息查询：供应商基本信息及项目经理的基本信息在“陕西省住房和城乡建设厅(http://js.shaanxi.gov.cn/)”或“全国建筑市场监管公共服务平台(https://jzsc.mohurd.gov.cn/)”可查询提供网站截图资料。</w:t>
      </w:r>
    </w:p>
    <w:p>
      <w:pPr>
        <w:pStyle w:val="null3"/>
      </w:pPr>
      <w:r>
        <w:rPr>
          <w:rFonts w:ascii="仿宋_GB2312" w:hAnsi="仿宋_GB2312" w:cs="仿宋_GB2312" w:eastAsia="仿宋_GB2312"/>
        </w:rPr>
        <w:t>5、信誉要求：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p>
      <w:pPr>
        <w:pStyle w:val="null3"/>
      </w:pPr>
      <w:r>
        <w:rPr>
          <w:rFonts w:ascii="仿宋_GB2312" w:hAnsi="仿宋_GB2312" w:cs="仿宋_GB2312" w:eastAsia="仿宋_GB2312"/>
        </w:rPr>
        <w:t>6、非联合体要求：本合同包不接受联合体磋商（提供承诺书）。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1、企业资质：供应商须具备建设行政主管部门颁发合法有效的消防设施工程专业承包二级及以上资质证书和有效的安全生产许可证。</w:t>
      </w:r>
    </w:p>
    <w:p>
      <w:pPr>
        <w:pStyle w:val="null3"/>
      </w:pPr>
      <w:r>
        <w:rPr>
          <w:rFonts w:ascii="仿宋_GB2312" w:hAnsi="仿宋_GB2312" w:cs="仿宋_GB2312" w:eastAsia="仿宋_GB2312"/>
        </w:rPr>
        <w:t>2、拟派项目经理：拟派项目经理须具备合法有效的机电工程专业二级及以上注册建造师执业资格和有效的安全生产考核合格证书（B证），在本单位注册，以及无不良信用记录和无在建工程的项目经理（提供承诺书）。</w:t>
      </w:r>
    </w:p>
    <w:p>
      <w:pPr>
        <w:pStyle w:val="null3"/>
      </w:pPr>
      <w:r>
        <w:rPr>
          <w:rFonts w:ascii="仿宋_GB2312" w:hAnsi="仿宋_GB2312" w:cs="仿宋_GB2312" w:eastAsia="仿宋_GB2312"/>
        </w:rPr>
        <w:t>3、法定代表人授权书（或法定代表人证明书）：法定代表人授权委托书（附法定代表人身份证复印件及被授权人身份证复印件）；法定代表人直接参加磋商须提供法定代表人身份证明书（附法定代表人身份证复件）。</w:t>
      </w:r>
    </w:p>
    <w:p>
      <w:pPr>
        <w:pStyle w:val="null3"/>
      </w:pPr>
      <w:r>
        <w:rPr>
          <w:rFonts w:ascii="仿宋_GB2312" w:hAnsi="仿宋_GB2312" w:cs="仿宋_GB2312" w:eastAsia="仿宋_GB2312"/>
        </w:rPr>
        <w:t>4、基本信息查询：供应商基本信息及项目经理的基本信息在“陕西省住房和城乡建设厅(http://js.shaanxi.gov.cn/)”或“全国建筑市场监管公共服务平台(https://jzsc.mohurd.gov.cn/)”可查询提供网站截图资料。</w:t>
      </w:r>
    </w:p>
    <w:p>
      <w:pPr>
        <w:pStyle w:val="null3"/>
      </w:pPr>
      <w:r>
        <w:rPr>
          <w:rFonts w:ascii="仿宋_GB2312" w:hAnsi="仿宋_GB2312" w:cs="仿宋_GB2312" w:eastAsia="仿宋_GB2312"/>
        </w:rPr>
        <w:t>5、信誉要求：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p>
      <w:pPr>
        <w:pStyle w:val="null3"/>
      </w:pPr>
      <w:r>
        <w:rPr>
          <w:rFonts w:ascii="仿宋_GB2312" w:hAnsi="仿宋_GB2312" w:cs="仿宋_GB2312" w:eastAsia="仿宋_GB2312"/>
        </w:rPr>
        <w:t>6、非联合体要求：本合同包不接受联合体磋商（提供承诺书）。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西安市老龄事业发展中心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雁塔区曲江大道70号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029-89137683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众合国际项目管理有限公司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陕西省西安市莲湖区丰登南路3号1幢306室（丰庆公园北门往西200米PM中心三楼）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王臻、张盼、王阿磊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15502905959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采购包1：1,746,168.18元</w:t>
            </w:r>
          </w:p>
          <w:p>
            <w:pPr>
              <w:pStyle w:val="null3"/>
            </w:pPr>
            <w:r>
              <w:rPr>
                <w:rFonts w:ascii="仿宋_GB2312" w:hAnsi="仿宋_GB2312" w:cs="仿宋_GB2312" w:eastAsia="仿宋_GB2312"/>
              </w:rPr>
              <w:t>采购包2：914,665.03元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代理服务费收费标准：参照国家发展计划委员会计价格【2002】1980号文件的规定工程类标准收取。 2、代理服务费缴纳账户信息： 银行户名：众合国际项目管理有限公司 开户银行：西安银行股份有限公司高新四路支行 账 号：6110 1158 0000 0858 34 注：转账时备注项目名称</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西安市老龄事业发展中心</w:t>
      </w:r>
      <w:r>
        <w:rPr>
          <w:rFonts w:ascii="仿宋_GB2312" w:hAnsi="仿宋_GB2312" w:cs="仿宋_GB2312" w:eastAsia="仿宋_GB2312"/>
        </w:rPr>
        <w:t>和</w:t>
      </w:r>
      <w:r>
        <w:rPr>
          <w:rFonts w:ascii="仿宋_GB2312" w:hAnsi="仿宋_GB2312" w:cs="仿宋_GB2312" w:eastAsia="仿宋_GB2312"/>
        </w:rPr>
        <w:t>众合国际项目管理有限公司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西安市老龄事业发展中心</w:t>
      </w:r>
      <w:r>
        <w:rPr>
          <w:rFonts w:ascii="仿宋_GB2312" w:hAnsi="仿宋_GB2312" w:cs="仿宋_GB2312" w:eastAsia="仿宋_GB2312"/>
        </w:rPr>
        <w:t>负责解释。除上述磋商文件内容，其他内容由</w:t>
      </w:r>
      <w:r>
        <w:rPr>
          <w:rFonts w:ascii="仿宋_GB2312" w:hAnsi="仿宋_GB2312" w:cs="仿宋_GB2312" w:eastAsia="仿宋_GB2312"/>
        </w:rPr>
        <w:t>众合国际项目管理有限公司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西安市老龄事业发展中心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众合国际项目管理有限公司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pPr>
      <w:r>
        <w:rPr>
          <w:rFonts w:ascii="仿宋_GB2312" w:hAnsi="仿宋_GB2312" w:cs="仿宋_GB2312" w:eastAsia="仿宋_GB2312"/>
        </w:rPr>
        <w:t>采购包2：项目单价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（1）符合国家及行业质量验收“合格”标准。 （2）符合《安全生产管理条例》的标准；符合工程相关规范要求； （3）工程验收标准：双方约定，在符合采购文件及合同中关于本工程施工要求的前提下，以采购人现场验收合格为准。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（1）符合国家及行业质量验收“合格”标准。 （2）符合《安全生产管理条例》的标准；符合工程相关规范要求； （3）工程验收标准：双方约定，在符合采购文件及合同中关于本工程施工要求的前提下，以采购人现场验收合格为准。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众合国际项目管理有限公司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众合国际项目管理有限公司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众合国际项目管理有限公司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联系人：王臻、张盼、王阿磊</w:t>
      </w:r>
    </w:p>
    <w:p>
      <w:pPr>
        <w:pStyle w:val="null3"/>
      </w:pPr>
      <w:r>
        <w:rPr>
          <w:rFonts w:ascii="仿宋_GB2312" w:hAnsi="仿宋_GB2312" w:cs="仿宋_GB2312" w:eastAsia="仿宋_GB2312"/>
        </w:rPr>
        <w:t>联系电话：15502905959</w:t>
      </w:r>
    </w:p>
    <w:p>
      <w:pPr>
        <w:pStyle w:val="null3"/>
      </w:pPr>
      <w:r>
        <w:rPr>
          <w:rFonts w:ascii="仿宋_GB2312" w:hAnsi="仿宋_GB2312" w:cs="仿宋_GB2312" w:eastAsia="仿宋_GB2312"/>
        </w:rPr>
        <w:t>地址：陕西省西安市莲湖区丰登南路3号1幢306室（丰庆公园北门往西200米PM中心三楼）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1,746,168.18</w:t>
      </w:r>
    </w:p>
    <w:p>
      <w:pPr>
        <w:pStyle w:val="null3"/>
      </w:pPr>
      <w:r>
        <w:rPr>
          <w:rFonts w:ascii="仿宋_GB2312" w:hAnsi="仿宋_GB2312" w:cs="仿宋_GB2312" w:eastAsia="仿宋_GB2312"/>
        </w:rPr>
        <w:t>采购包最高限价（元）: 1,746,168.18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西安曲江老年公寓消防及综合维修项目-公寓楼</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1,746,168.18</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914,665.03</w:t>
      </w:r>
    </w:p>
    <w:p>
      <w:pPr>
        <w:pStyle w:val="null3"/>
      </w:pPr>
      <w:r>
        <w:rPr>
          <w:rFonts w:ascii="仿宋_GB2312" w:hAnsi="仿宋_GB2312" w:cs="仿宋_GB2312" w:eastAsia="仿宋_GB2312"/>
        </w:rPr>
        <w:t>采购包最高限价（元）: 914,665.03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西安曲江老年公寓消防及综合维修项目-后勤保障楼</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914,665.03</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标的名称：西安曲江老年公寓消防及综合维修项目-公寓楼</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w:t>
            </w:r>
            <w:r>
              <w:rPr>
                <w:rFonts w:ascii="仿宋_GB2312" w:hAnsi="仿宋_GB2312" w:cs="仿宋_GB2312" w:eastAsia="仿宋_GB2312"/>
              </w:rPr>
              <w:t>、工程内容和施工地点、计划工期、缺陷责任期、质量保修期</w:t>
            </w:r>
            <w:r>
              <w:rPr>
                <w:rFonts w:ascii="仿宋_GB2312" w:hAnsi="仿宋_GB2312" w:cs="仿宋_GB2312" w:eastAsia="仿宋_GB2312"/>
              </w:rPr>
              <w:t>、</w:t>
            </w:r>
            <w:r>
              <w:rPr>
                <w:rFonts w:ascii="仿宋_GB2312" w:hAnsi="仿宋_GB2312" w:cs="仿宋_GB2312" w:eastAsia="仿宋_GB2312"/>
              </w:rPr>
              <w:t>质量要求</w:t>
            </w:r>
          </w:p>
          <w:p>
            <w:pPr>
              <w:pStyle w:val="null3"/>
              <w:ind w:firstLine="400"/>
              <w:jc w:val="both"/>
            </w:pPr>
            <w:r>
              <w:rPr>
                <w:rFonts w:ascii="仿宋_GB2312" w:hAnsi="仿宋_GB2312" w:cs="仿宋_GB2312" w:eastAsia="仿宋_GB2312"/>
              </w:rPr>
              <w:t>1.工程内容：西安曲江老年公寓消防及综合维修项目-公寓楼包含装修工程、消防工程改造等内容</w:t>
            </w:r>
            <w:r>
              <w:rPr>
                <w:rFonts w:ascii="仿宋_GB2312" w:hAnsi="仿宋_GB2312" w:cs="仿宋_GB2312" w:eastAsia="仿宋_GB2312"/>
              </w:rPr>
              <w:t>。</w:t>
            </w:r>
            <w:r>
              <w:rPr>
                <w:rFonts w:ascii="仿宋_GB2312" w:hAnsi="仿宋_GB2312" w:cs="仿宋_GB2312" w:eastAsia="仿宋_GB2312"/>
              </w:rPr>
              <w:t>（具体详见工程量清单</w:t>
            </w:r>
            <w:r>
              <w:rPr>
                <w:rFonts w:ascii="仿宋_GB2312" w:hAnsi="仿宋_GB2312" w:cs="仿宋_GB2312" w:eastAsia="仿宋_GB2312"/>
              </w:rPr>
              <w:t>及图纸</w:t>
            </w:r>
            <w:r>
              <w:rPr>
                <w:rFonts w:ascii="仿宋_GB2312" w:hAnsi="仿宋_GB2312" w:cs="仿宋_GB2312" w:eastAsia="仿宋_GB2312"/>
              </w:rPr>
              <w:t>）</w:t>
            </w:r>
          </w:p>
          <w:p>
            <w:pPr>
              <w:pStyle w:val="null3"/>
              <w:ind w:firstLine="400"/>
              <w:jc w:val="both"/>
            </w:pPr>
            <w:r>
              <w:rPr>
                <w:rFonts w:ascii="仿宋_GB2312" w:hAnsi="仿宋_GB2312" w:cs="仿宋_GB2312" w:eastAsia="仿宋_GB2312"/>
              </w:rPr>
              <w:t>2.工程地点</w:t>
            </w:r>
            <w:r>
              <w:rPr>
                <w:rFonts w:ascii="仿宋_GB2312" w:hAnsi="仿宋_GB2312" w:cs="仿宋_GB2312" w:eastAsia="仿宋_GB2312"/>
              </w:rPr>
              <w:t>：陕西省西安市雁塔区曲江大道</w:t>
            </w:r>
            <w:r>
              <w:rPr>
                <w:rFonts w:ascii="仿宋_GB2312" w:hAnsi="仿宋_GB2312" w:cs="仿宋_GB2312" w:eastAsia="仿宋_GB2312"/>
              </w:rPr>
              <w:t>70号西安曲江老年公寓</w:t>
            </w:r>
            <w:r>
              <w:rPr>
                <w:rFonts w:ascii="仿宋_GB2312" w:hAnsi="仿宋_GB2312" w:cs="仿宋_GB2312" w:eastAsia="仿宋_GB2312"/>
              </w:rPr>
              <w:t xml:space="preserve"> </w:t>
            </w:r>
          </w:p>
          <w:p>
            <w:pPr>
              <w:pStyle w:val="null3"/>
              <w:ind w:firstLine="400"/>
              <w:jc w:val="both"/>
            </w:pPr>
            <w:r>
              <w:rPr>
                <w:rFonts w:ascii="仿宋_GB2312" w:hAnsi="仿宋_GB2312" w:cs="仿宋_GB2312" w:eastAsia="仿宋_GB2312"/>
              </w:rPr>
              <w:t>3.计划工期：90</w:t>
            </w:r>
            <w:r>
              <w:rPr>
                <w:rFonts w:ascii="仿宋_GB2312" w:hAnsi="仿宋_GB2312" w:cs="仿宋_GB2312" w:eastAsia="仿宋_GB2312"/>
              </w:rPr>
              <w:t>日历天</w:t>
            </w:r>
          </w:p>
          <w:p>
            <w:pPr>
              <w:pStyle w:val="null3"/>
              <w:ind w:firstLine="400"/>
              <w:jc w:val="both"/>
            </w:pPr>
            <w:r>
              <w:rPr>
                <w:rFonts w:ascii="仿宋_GB2312" w:hAnsi="仿宋_GB2312" w:cs="仿宋_GB2312" w:eastAsia="仿宋_GB2312"/>
              </w:rPr>
              <w:t>4.缺陷责任期：</w:t>
            </w:r>
            <w:r>
              <w:rPr>
                <w:rFonts w:ascii="仿宋_GB2312" w:hAnsi="仿宋_GB2312" w:cs="仿宋_GB2312" w:eastAsia="仿宋_GB2312"/>
              </w:rPr>
              <w:t>2年</w:t>
            </w:r>
          </w:p>
          <w:p>
            <w:pPr>
              <w:pStyle w:val="null3"/>
              <w:ind w:firstLine="400"/>
              <w:jc w:val="both"/>
            </w:pPr>
            <w:r>
              <w:rPr>
                <w:rFonts w:ascii="仿宋_GB2312" w:hAnsi="仿宋_GB2312" w:cs="仿宋_GB2312" w:eastAsia="仿宋_GB2312"/>
              </w:rPr>
              <w:t>5.质量保修期：</w:t>
            </w:r>
            <w:r>
              <w:rPr>
                <w:rFonts w:ascii="仿宋_GB2312" w:hAnsi="仿宋_GB2312" w:cs="仿宋_GB2312" w:eastAsia="仿宋_GB2312"/>
              </w:rPr>
              <w:t>2年</w:t>
            </w:r>
          </w:p>
          <w:p>
            <w:pPr>
              <w:pStyle w:val="null3"/>
              <w:ind w:firstLine="400"/>
              <w:jc w:val="both"/>
            </w:pPr>
            <w:r>
              <w:rPr>
                <w:rFonts w:ascii="仿宋_GB2312" w:hAnsi="仿宋_GB2312" w:cs="仿宋_GB2312" w:eastAsia="仿宋_GB2312"/>
              </w:rPr>
              <w:t>6.质量要求：达到国家现行施工验收规范“合格”标准</w:t>
            </w:r>
            <w:r>
              <w:rPr>
                <w:rFonts w:ascii="仿宋_GB2312" w:hAnsi="仿宋_GB2312" w:cs="仿宋_GB2312" w:eastAsia="仿宋_GB2312"/>
              </w:rPr>
              <w:t>。</w:t>
            </w:r>
          </w:p>
          <w:p>
            <w:pPr>
              <w:pStyle w:val="null3"/>
              <w:ind w:firstLine="400"/>
              <w:jc w:val="both"/>
            </w:pPr>
            <w:r>
              <w:rPr>
                <w:rFonts w:ascii="仿宋_GB2312" w:hAnsi="仿宋_GB2312" w:cs="仿宋_GB2312" w:eastAsia="仿宋_GB2312"/>
              </w:rPr>
              <w:t>二</w:t>
            </w:r>
            <w:r>
              <w:rPr>
                <w:rFonts w:ascii="仿宋_GB2312" w:hAnsi="仿宋_GB2312" w:cs="仿宋_GB2312" w:eastAsia="仿宋_GB2312"/>
              </w:rPr>
              <w:t>、工程量清单和计价依据</w:t>
            </w:r>
          </w:p>
          <w:p>
            <w:pPr>
              <w:pStyle w:val="null3"/>
              <w:ind w:firstLine="400"/>
              <w:jc w:val="both"/>
            </w:pPr>
            <w:r>
              <w:rPr>
                <w:rFonts w:ascii="仿宋_GB2312" w:hAnsi="仿宋_GB2312" w:cs="仿宋_GB2312" w:eastAsia="仿宋_GB2312"/>
              </w:rPr>
              <w:t>1、根据施工图进行编制审核；</w:t>
            </w:r>
          </w:p>
          <w:p>
            <w:pPr>
              <w:pStyle w:val="null3"/>
              <w:ind w:firstLine="400"/>
              <w:jc w:val="both"/>
            </w:pPr>
            <w:r>
              <w:rPr>
                <w:rFonts w:ascii="仿宋_GB2312" w:hAnsi="仿宋_GB2312" w:cs="仿宋_GB2312" w:eastAsia="仿宋_GB2312"/>
              </w:rPr>
              <w:t>2、《陕西省建设工程计价标准》（2025）；</w:t>
            </w:r>
          </w:p>
          <w:p>
            <w:pPr>
              <w:pStyle w:val="null3"/>
              <w:ind w:firstLine="400"/>
              <w:jc w:val="both"/>
            </w:pPr>
            <w:r>
              <w:rPr>
                <w:rFonts w:ascii="仿宋_GB2312" w:hAnsi="仿宋_GB2312" w:cs="仿宋_GB2312" w:eastAsia="仿宋_GB2312"/>
              </w:rPr>
              <w:t>3、《陕西省房屋建筑与装饰工程工程量计算标准》（2025）、《陕西省通用安装工程工程量计算标准》（2025）、《陕西省市政工程工程量计算标准》（2025）；</w:t>
            </w:r>
          </w:p>
          <w:p>
            <w:pPr>
              <w:pStyle w:val="null3"/>
              <w:ind w:firstLine="400"/>
              <w:jc w:val="both"/>
            </w:pPr>
            <w:r>
              <w:rPr>
                <w:rFonts w:ascii="仿宋_GB2312" w:hAnsi="仿宋_GB2312" w:cs="仿宋_GB2312" w:eastAsia="仿宋_GB2312"/>
              </w:rPr>
              <w:t>4、《陕西省房屋建筑与装饰工程消耗量定额》（2025）、《陕西省通用安装工程消耗量定额》（2025）；</w:t>
            </w:r>
          </w:p>
          <w:p>
            <w:pPr>
              <w:pStyle w:val="null3"/>
              <w:ind w:firstLine="400"/>
              <w:jc w:val="both"/>
            </w:pPr>
            <w:r>
              <w:rPr>
                <w:rFonts w:ascii="仿宋_GB2312" w:hAnsi="仿宋_GB2312" w:cs="仿宋_GB2312" w:eastAsia="仿宋_GB2312"/>
              </w:rPr>
              <w:t>5、《陕西省房屋建筑与装饰工程基价表》（2025）；《陕西省通用安装工程基价表》（2025）；</w:t>
            </w:r>
          </w:p>
          <w:p>
            <w:pPr>
              <w:pStyle w:val="null3"/>
              <w:ind w:firstLine="400"/>
              <w:jc w:val="both"/>
            </w:pPr>
            <w:r>
              <w:rPr>
                <w:rFonts w:ascii="仿宋_GB2312" w:hAnsi="仿宋_GB2312" w:cs="仿宋_GB2312" w:eastAsia="仿宋_GB2312"/>
              </w:rPr>
              <w:t>6、材料价主要依据《陕西工程造价信息》材料信息价2026年第</w:t>
            </w:r>
          </w:p>
          <w:p>
            <w:pPr>
              <w:pStyle w:val="null3"/>
              <w:ind w:firstLine="400"/>
              <w:jc w:val="both"/>
            </w:pPr>
            <w:r>
              <w:rPr>
                <w:rFonts w:ascii="仿宋_GB2312" w:hAnsi="仿宋_GB2312" w:cs="仿宋_GB2312" w:eastAsia="仿宋_GB2312"/>
              </w:rPr>
              <w:t>1季度信息价并结合现行市场价；</w:t>
            </w:r>
          </w:p>
          <w:p>
            <w:pPr>
              <w:pStyle w:val="null3"/>
              <w:ind w:firstLine="400"/>
              <w:jc w:val="both"/>
            </w:pPr>
            <w:r>
              <w:rPr>
                <w:rFonts w:ascii="仿宋_GB2312" w:hAnsi="仿宋_GB2312" w:cs="仿宋_GB2312" w:eastAsia="仿宋_GB2312"/>
              </w:rPr>
              <w:t>7、建设工程设计文件、图纸问题答疑及相关资料；</w:t>
            </w:r>
          </w:p>
          <w:p>
            <w:pPr>
              <w:pStyle w:val="null3"/>
              <w:ind w:firstLine="400"/>
              <w:jc w:val="both"/>
            </w:pPr>
            <w:r>
              <w:rPr>
                <w:rFonts w:ascii="仿宋_GB2312" w:hAnsi="仿宋_GB2312" w:cs="仿宋_GB2312" w:eastAsia="仿宋_GB2312"/>
              </w:rPr>
              <w:t>8、与建设工程有关的标准、规范及技术资料；</w:t>
            </w:r>
          </w:p>
          <w:p>
            <w:pPr>
              <w:pStyle w:val="null3"/>
              <w:ind w:firstLine="400"/>
              <w:jc w:val="both"/>
            </w:pPr>
            <w:r>
              <w:rPr>
                <w:rFonts w:ascii="仿宋_GB2312" w:hAnsi="仿宋_GB2312" w:cs="仿宋_GB2312" w:eastAsia="仿宋_GB2312"/>
              </w:rPr>
              <w:t>9、施工现场情况 地期水文资料、工程特点及施工方案；</w:t>
            </w:r>
          </w:p>
          <w:p>
            <w:pPr>
              <w:pStyle w:val="null3"/>
              <w:ind w:firstLine="400"/>
              <w:jc w:val="both"/>
            </w:pPr>
            <w:r>
              <w:rPr>
                <w:rFonts w:ascii="仿宋_GB2312" w:hAnsi="仿宋_GB2312" w:cs="仿宋_GB2312" w:eastAsia="仿宋_GB2312"/>
              </w:rPr>
              <w:t>10、其他相关资料。</w:t>
            </w:r>
          </w:p>
          <w:p>
            <w:pPr>
              <w:pStyle w:val="null3"/>
              <w:ind w:firstLine="402"/>
              <w:jc w:val="both"/>
            </w:pPr>
            <w:r>
              <w:rPr>
                <w:rFonts w:ascii="仿宋_GB2312" w:hAnsi="仿宋_GB2312" w:cs="仿宋_GB2312" w:eastAsia="仿宋_GB2312"/>
                <w:b/>
              </w:rPr>
              <w:t>其他说明</w:t>
            </w:r>
          </w:p>
          <w:p>
            <w:pPr>
              <w:pStyle w:val="null3"/>
              <w:ind w:firstLine="400"/>
              <w:jc w:val="both"/>
            </w:pPr>
            <w:r>
              <w:rPr>
                <w:rFonts w:ascii="仿宋_GB2312" w:hAnsi="仿宋_GB2312" w:cs="仿宋_GB2312" w:eastAsia="仿宋_GB2312"/>
              </w:rPr>
              <w:t>1、1号公寓2号公寓拆除墙体和新建墙体高度暂定3.6M，结算时按实际结算；</w:t>
            </w:r>
          </w:p>
          <w:p>
            <w:pPr>
              <w:pStyle w:val="null3"/>
              <w:ind w:firstLine="400"/>
              <w:jc w:val="both"/>
            </w:pPr>
            <w:r>
              <w:rPr>
                <w:rFonts w:ascii="仿宋_GB2312" w:hAnsi="仿宋_GB2312" w:cs="仿宋_GB2312" w:eastAsia="仿宋_GB2312"/>
              </w:rPr>
              <w:t>2、措施费中活动支架为暂定量，结算时按实际结算；</w:t>
            </w:r>
          </w:p>
          <w:p>
            <w:pPr>
              <w:pStyle w:val="null3"/>
              <w:ind w:firstLine="400"/>
              <w:jc w:val="both"/>
            </w:pPr>
            <w:r>
              <w:rPr>
                <w:rFonts w:ascii="仿宋_GB2312" w:hAnsi="仿宋_GB2312" w:cs="仿宋_GB2312" w:eastAsia="仿宋_GB2312"/>
              </w:rPr>
              <w:t>3、1号公寓2号公寓垃圾外运为暂定量，结算时按实际结算；</w:t>
            </w:r>
          </w:p>
          <w:p>
            <w:pPr>
              <w:pStyle w:val="null3"/>
              <w:ind w:firstLine="400"/>
              <w:jc w:val="both"/>
            </w:pPr>
            <w:r>
              <w:rPr>
                <w:rFonts w:ascii="仿宋_GB2312" w:hAnsi="仿宋_GB2312" w:cs="仿宋_GB2312" w:eastAsia="仿宋_GB2312"/>
              </w:rPr>
              <w:t>4、1#公寓及2#公寓的配电箱APE、APEb本次未计入；</w:t>
            </w:r>
          </w:p>
          <w:p>
            <w:pPr>
              <w:pStyle w:val="null3"/>
              <w:ind w:firstLine="400"/>
              <w:jc w:val="both"/>
            </w:pPr>
            <w:r>
              <w:rPr>
                <w:rFonts w:ascii="仿宋_GB2312" w:hAnsi="仿宋_GB2312" w:cs="仿宋_GB2312" w:eastAsia="仿宋_GB2312"/>
              </w:rPr>
              <w:t>5、更换的消火栓泵相应配的配电柜本次未计入；</w:t>
            </w:r>
          </w:p>
          <w:p>
            <w:pPr>
              <w:pStyle w:val="null3"/>
              <w:ind w:firstLine="400"/>
              <w:jc w:val="both"/>
            </w:pPr>
            <w:r>
              <w:rPr>
                <w:rFonts w:ascii="仿宋_GB2312" w:hAnsi="仿宋_GB2312" w:cs="仿宋_GB2312" w:eastAsia="仿宋_GB2312"/>
              </w:rPr>
              <w:t>6、由变电所及柴油发电机引出的管线本次未计入</w:t>
            </w:r>
          </w:p>
          <w:p>
            <w:pPr>
              <w:pStyle w:val="null3"/>
              <w:ind w:firstLine="400"/>
              <w:jc w:val="both"/>
            </w:pPr>
            <w:r>
              <w:rPr>
                <w:rFonts w:ascii="仿宋_GB2312" w:hAnsi="仿宋_GB2312" w:cs="仿宋_GB2312" w:eastAsia="仿宋_GB2312"/>
              </w:rPr>
              <w:t>7、其他详见附件。</w:t>
            </w:r>
          </w:p>
          <w:p>
            <w:pPr>
              <w:pStyle w:val="null3"/>
              <w:ind w:firstLine="402"/>
              <w:jc w:val="both"/>
            </w:pPr>
            <w:r>
              <w:rPr>
                <w:rFonts w:ascii="仿宋_GB2312" w:hAnsi="仿宋_GB2312" w:cs="仿宋_GB2312" w:eastAsia="仿宋_GB2312"/>
                <w:b/>
              </w:rPr>
              <w:t>计价软件</w:t>
            </w:r>
          </w:p>
          <w:p>
            <w:pPr>
              <w:pStyle w:val="null3"/>
              <w:ind w:firstLine="400"/>
              <w:jc w:val="both"/>
            </w:pPr>
            <w:r>
              <w:rPr>
                <w:rFonts w:ascii="仿宋_GB2312" w:hAnsi="仿宋_GB2312" w:cs="仿宋_GB2312" w:eastAsia="仿宋_GB2312"/>
              </w:rPr>
              <w:t>计价软件及取费程序执行广联达软件</w:t>
            </w:r>
            <w:r>
              <w:rPr>
                <w:rFonts w:ascii="仿宋_GB2312" w:hAnsi="仿宋_GB2312" w:cs="仿宋_GB2312" w:eastAsia="仿宋_GB2312"/>
              </w:rPr>
              <w:t>GCCP7.0中的清单计价模式，软件版本为陕西7.5000.23.2。</w:t>
            </w:r>
          </w:p>
          <w:p>
            <w:pPr>
              <w:pStyle w:val="null3"/>
              <w:ind w:firstLine="400"/>
              <w:jc w:val="both"/>
            </w:pPr>
            <w:r>
              <w:rPr>
                <w:rFonts w:ascii="仿宋_GB2312" w:hAnsi="仿宋_GB2312" w:cs="仿宋_GB2312" w:eastAsia="仿宋_GB2312"/>
              </w:rPr>
              <w:t>三</w:t>
            </w:r>
            <w:r>
              <w:rPr>
                <w:rFonts w:ascii="仿宋_GB2312" w:hAnsi="仿宋_GB2312" w:cs="仿宋_GB2312" w:eastAsia="仿宋_GB2312"/>
              </w:rPr>
              <w:t>、施工要求</w:t>
            </w:r>
          </w:p>
          <w:p>
            <w:pPr>
              <w:pStyle w:val="null3"/>
              <w:ind w:firstLine="400"/>
              <w:jc w:val="both"/>
            </w:pPr>
            <w:r>
              <w:rPr>
                <w:rFonts w:ascii="仿宋_GB2312" w:hAnsi="仿宋_GB2312" w:cs="仿宋_GB2312" w:eastAsia="仿宋_GB2312"/>
              </w:rPr>
              <w:t>1.在施工期间，中标供应商必须注意人员安全，加强安全措施，并对施工人员进行安全教育。施工人员必须持证上岗。因采购人工作的特殊性，要求中标供应商在施工中做到封闭性施工。</w:t>
            </w:r>
          </w:p>
          <w:p>
            <w:pPr>
              <w:pStyle w:val="null3"/>
              <w:ind w:firstLine="400"/>
              <w:jc w:val="both"/>
            </w:pPr>
            <w:r>
              <w:rPr>
                <w:rFonts w:ascii="仿宋_GB2312" w:hAnsi="仿宋_GB2312" w:cs="仿宋_GB2312" w:eastAsia="仿宋_GB2312"/>
              </w:rPr>
              <w:t>2.供应商根据工程实际情况编制施工方案，制定工期进度安排表。</w:t>
            </w:r>
          </w:p>
          <w:p>
            <w:pPr>
              <w:pStyle w:val="null3"/>
              <w:ind w:firstLine="400"/>
              <w:jc w:val="both"/>
            </w:pPr>
            <w:r>
              <w:rPr>
                <w:rFonts w:ascii="仿宋_GB2312" w:hAnsi="仿宋_GB2312" w:cs="仿宋_GB2312" w:eastAsia="仿宋_GB2312"/>
              </w:rPr>
              <w:t>3.施工过程中，严格遵守建设单位的各种管理规定及规章制度，做到文明施工。发生工伤及意外事故由施工单位负责。</w:t>
            </w:r>
          </w:p>
          <w:p>
            <w:pPr>
              <w:pStyle w:val="null3"/>
              <w:ind w:firstLine="400"/>
              <w:jc w:val="both"/>
            </w:pPr>
            <w:r>
              <w:rPr>
                <w:rFonts w:ascii="仿宋_GB2312" w:hAnsi="仿宋_GB2312" w:cs="仿宋_GB2312" w:eastAsia="仿宋_GB2312"/>
              </w:rPr>
              <w:t>4.工程实行包工包料，供应商必须具备相应的资质，不得转包、分包。</w:t>
            </w:r>
          </w:p>
          <w:p>
            <w:pPr>
              <w:pStyle w:val="null3"/>
              <w:ind w:firstLine="400"/>
              <w:jc w:val="both"/>
            </w:pPr>
            <w:r>
              <w:rPr>
                <w:rFonts w:ascii="仿宋_GB2312" w:hAnsi="仿宋_GB2312" w:cs="仿宋_GB2312" w:eastAsia="仿宋_GB2312"/>
              </w:rPr>
              <w:t>5.施工过程中，严格遵守采购人的各种管理规定及规章制度，做到文明施工，避免工伤及意外事故发生。</w:t>
            </w:r>
          </w:p>
          <w:p>
            <w:pPr>
              <w:pStyle w:val="null3"/>
              <w:ind w:firstLine="400"/>
              <w:jc w:val="both"/>
            </w:pPr>
            <w:r>
              <w:rPr>
                <w:rFonts w:ascii="仿宋_GB2312" w:hAnsi="仿宋_GB2312" w:cs="仿宋_GB2312" w:eastAsia="仿宋_GB2312"/>
              </w:rPr>
              <w:t>6.严格按照国家和省上有关规定施工、规范施工，确保工程合格，如有更改须事先征得有关方面的同意，并在采购人落实后实施，并出具书面说明。</w:t>
            </w:r>
          </w:p>
          <w:p>
            <w:pPr>
              <w:pStyle w:val="null3"/>
              <w:ind w:firstLine="400"/>
              <w:jc w:val="both"/>
            </w:pPr>
            <w:r>
              <w:rPr>
                <w:rFonts w:ascii="仿宋_GB2312" w:hAnsi="仿宋_GB2312" w:cs="仿宋_GB2312" w:eastAsia="仿宋_GB2312"/>
              </w:rPr>
              <w:t>7.所有进场材料需携带合格证等质量证明文件。由采购人现场代表对所进场材料予以验收并签字确认。</w:t>
            </w:r>
          </w:p>
          <w:p>
            <w:pPr>
              <w:pStyle w:val="null3"/>
              <w:ind w:firstLine="400"/>
              <w:jc w:val="both"/>
            </w:pPr>
            <w:r>
              <w:rPr>
                <w:rFonts w:ascii="仿宋_GB2312" w:hAnsi="仿宋_GB2312" w:cs="仿宋_GB2312" w:eastAsia="仿宋_GB2312"/>
              </w:rPr>
              <w:t>8.施工期间需采取必要措施确保现场正常运行。</w:t>
            </w:r>
          </w:p>
          <w:p>
            <w:pPr>
              <w:pStyle w:val="null3"/>
              <w:ind w:firstLine="400"/>
              <w:jc w:val="both"/>
            </w:pPr>
            <w:r>
              <w:rPr>
                <w:rFonts w:ascii="仿宋_GB2312" w:hAnsi="仿宋_GB2312" w:cs="仿宋_GB2312" w:eastAsia="仿宋_GB2312"/>
              </w:rPr>
              <w:t>9.施工方未经采购人同意，不得擅自更换本工程在磋商响应文件中指定的项目施工负责人(项目经理)及施工队伍。不得分包、转包。确需分包时须征得采购人同意。否则将终止合同并按政府采购有关规定进行处理。</w:t>
            </w:r>
          </w:p>
          <w:p>
            <w:pPr>
              <w:pStyle w:val="null3"/>
              <w:ind w:firstLine="400"/>
              <w:jc w:val="both"/>
            </w:pPr>
            <w:r>
              <w:rPr>
                <w:rFonts w:ascii="仿宋_GB2312" w:hAnsi="仿宋_GB2312" w:cs="仿宋_GB2312" w:eastAsia="仿宋_GB2312"/>
              </w:rPr>
              <w:t>四</w:t>
            </w:r>
            <w:r>
              <w:rPr>
                <w:rFonts w:ascii="仿宋_GB2312" w:hAnsi="仿宋_GB2312" w:cs="仿宋_GB2312" w:eastAsia="仿宋_GB2312"/>
              </w:rPr>
              <w:t>、商务要求（如合同价款及结算方式等）</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由发包人负责结算，在付款前，承包人必须开具全额发票给发包人；</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合同签订工人进场后</w:t>
            </w:r>
            <w:r>
              <w:rPr>
                <w:rFonts w:ascii="仿宋_GB2312" w:hAnsi="仿宋_GB2312" w:cs="仿宋_GB2312" w:eastAsia="仿宋_GB2312"/>
              </w:rPr>
              <w:t>7日内，预付合同总价</w:t>
            </w:r>
            <w:r>
              <w:rPr>
                <w:rFonts w:ascii="仿宋_GB2312" w:hAnsi="仿宋_GB2312" w:cs="仿宋_GB2312" w:eastAsia="仿宋_GB2312"/>
              </w:rPr>
              <w:t>4</w:t>
            </w:r>
            <w:r>
              <w:rPr>
                <w:rFonts w:ascii="仿宋_GB2312" w:hAnsi="仿宋_GB2312" w:cs="仿宋_GB2312" w:eastAsia="仿宋_GB2312"/>
              </w:rPr>
              <w:t>0%预付款;</w:t>
            </w:r>
          </w:p>
          <w:p>
            <w:pPr>
              <w:pStyle w:val="null3"/>
              <w:ind w:firstLine="400"/>
              <w:jc w:val="both"/>
            </w:pPr>
            <w:r>
              <w:rPr>
                <w:rFonts w:ascii="仿宋_GB2312" w:hAnsi="仿宋_GB2312" w:cs="仿宋_GB2312" w:eastAsia="仿宋_GB2312"/>
              </w:rPr>
              <w:t>（3）工程竣工验收完成并取得消防审查验收（备案）手续或属地住建部门出具的建设工程消防评估论证意见函后，工程款支付至合同总价的 60%；</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工程竣工结算</w:t>
            </w:r>
            <w:r>
              <w:rPr>
                <w:rFonts w:ascii="仿宋_GB2312" w:hAnsi="仿宋_GB2312" w:cs="仿宋_GB2312" w:eastAsia="仿宋_GB2312"/>
              </w:rPr>
              <w:t>审核</w:t>
            </w:r>
            <w:r>
              <w:rPr>
                <w:rFonts w:ascii="仿宋_GB2312" w:hAnsi="仿宋_GB2312" w:cs="仿宋_GB2312" w:eastAsia="仿宋_GB2312"/>
              </w:rPr>
              <w:t>完成后，工程款支付至</w:t>
            </w:r>
            <w:r>
              <w:rPr>
                <w:rFonts w:ascii="仿宋_GB2312" w:hAnsi="仿宋_GB2312" w:cs="仿宋_GB2312" w:eastAsia="仿宋_GB2312"/>
              </w:rPr>
              <w:t>结算</w:t>
            </w:r>
            <w:r>
              <w:rPr>
                <w:rFonts w:ascii="仿宋_GB2312" w:hAnsi="仿宋_GB2312" w:cs="仿宋_GB2312" w:eastAsia="仿宋_GB2312"/>
              </w:rPr>
              <w:t>总价的</w:t>
            </w:r>
            <w:r>
              <w:rPr>
                <w:rFonts w:ascii="仿宋_GB2312" w:hAnsi="仿宋_GB2312" w:cs="仿宋_GB2312" w:eastAsia="仿宋_GB2312"/>
              </w:rPr>
              <w:t>100</w:t>
            </w:r>
            <w:r>
              <w:rPr>
                <w:rFonts w:ascii="仿宋_GB2312" w:hAnsi="仿宋_GB2312" w:cs="仿宋_GB2312" w:eastAsia="仿宋_GB2312"/>
              </w:rPr>
              <w:t>%。</w:t>
            </w:r>
          </w:p>
          <w:p>
            <w:pPr>
              <w:pStyle w:val="null3"/>
              <w:ind w:firstLine="400"/>
              <w:jc w:val="both"/>
            </w:pPr>
            <w:r>
              <w:rPr>
                <w:rFonts w:ascii="仿宋_GB2312" w:hAnsi="仿宋_GB2312" w:cs="仿宋_GB2312" w:eastAsia="仿宋_GB2312"/>
              </w:rPr>
              <w:t>五</w:t>
            </w:r>
            <w:r>
              <w:rPr>
                <w:rFonts w:ascii="仿宋_GB2312" w:hAnsi="仿宋_GB2312" w:cs="仿宋_GB2312" w:eastAsia="仿宋_GB2312"/>
              </w:rPr>
              <w:t>、其他</w:t>
            </w:r>
          </w:p>
          <w:p>
            <w:pPr>
              <w:pStyle w:val="null3"/>
              <w:ind w:firstLine="400"/>
              <w:jc w:val="both"/>
            </w:pPr>
            <w:r>
              <w:rPr>
                <w:rFonts w:ascii="仿宋_GB2312" w:hAnsi="仿宋_GB2312" w:cs="仿宋_GB2312" w:eastAsia="仿宋_GB2312"/>
              </w:rPr>
              <w:t>1.质量验收标准或规范</w:t>
            </w:r>
          </w:p>
          <w:p>
            <w:pPr>
              <w:pStyle w:val="null3"/>
              <w:ind w:firstLine="400"/>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符合国家及行业质量验收</w:t>
            </w:r>
            <w:r>
              <w:rPr>
                <w:rFonts w:ascii="仿宋_GB2312" w:hAnsi="仿宋_GB2312" w:cs="仿宋_GB2312" w:eastAsia="仿宋_GB2312"/>
              </w:rPr>
              <w:t>“合格”标准。</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2）符合《安全生产管理条例》的标准；符合工程相关规范要求；</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3）工程验收标准：双方约定，在符合采购文件及合同中关于本工程施工要求的前提下，以采购人现场验收合格为准。</w:t>
            </w:r>
          </w:p>
          <w:p>
            <w:pPr>
              <w:pStyle w:val="null3"/>
              <w:ind w:firstLine="400"/>
              <w:jc w:val="both"/>
            </w:pPr>
            <w:r>
              <w:rPr>
                <w:rFonts w:ascii="仿宋_GB2312" w:hAnsi="仿宋_GB2312" w:cs="仿宋_GB2312" w:eastAsia="仿宋_GB2312"/>
              </w:rPr>
              <w:t>2.违约责任</w:t>
            </w:r>
          </w:p>
          <w:p>
            <w:pPr>
              <w:pStyle w:val="null3"/>
              <w:jc w:val="both"/>
            </w:pPr>
            <w:r>
              <w:rPr>
                <w:rFonts w:ascii="仿宋_GB2312" w:hAnsi="仿宋_GB2312" w:cs="仿宋_GB2312" w:eastAsia="仿宋_GB2312"/>
                <w:sz w:val="21"/>
              </w:rPr>
              <w:t>详见建设工程施工合同，不超出《中华人民共和国民法典》中对于违约的责任上限。</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标的名称：西安曲江老年公寓消防及综合维修项目-后勤保障楼</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一、工程内容和施工地点、计划工期、缺陷责任期、质量保修期、质量要求</w:t>
            </w:r>
            <w:r>
              <w:br/>
            </w:r>
            <w:r>
              <w:rPr>
                <w:rFonts w:ascii="仿宋_GB2312" w:hAnsi="仿宋_GB2312" w:cs="仿宋_GB2312" w:eastAsia="仿宋_GB2312"/>
              </w:rPr>
              <w:t xml:space="preserve"> 1.工程内容：西安曲江老年公寓消防及综合维修项目-后勤保障楼包含装修工程、消防工程改造等内容。（具体详见工程量清单及图纸）</w:t>
            </w:r>
            <w:r>
              <w:br/>
            </w:r>
            <w:r>
              <w:rPr>
                <w:rFonts w:ascii="仿宋_GB2312" w:hAnsi="仿宋_GB2312" w:cs="仿宋_GB2312" w:eastAsia="仿宋_GB2312"/>
              </w:rPr>
              <w:t xml:space="preserve"> 2.工程地点：西安市雁塔区曲江大道70号 </w:t>
            </w:r>
            <w:r>
              <w:br/>
            </w:r>
            <w:r>
              <w:rPr>
                <w:rFonts w:ascii="仿宋_GB2312" w:hAnsi="仿宋_GB2312" w:cs="仿宋_GB2312" w:eastAsia="仿宋_GB2312"/>
              </w:rPr>
              <w:t xml:space="preserve"> 3.计划工期：90日历天  </w:t>
            </w:r>
            <w:r>
              <w:br/>
            </w:r>
            <w:r>
              <w:rPr>
                <w:rFonts w:ascii="仿宋_GB2312" w:hAnsi="仿宋_GB2312" w:cs="仿宋_GB2312" w:eastAsia="仿宋_GB2312"/>
              </w:rPr>
              <w:t xml:space="preserve"> 4.缺陷责任期：2年 </w:t>
            </w:r>
            <w:r>
              <w:br/>
            </w:r>
            <w:r>
              <w:rPr>
                <w:rFonts w:ascii="仿宋_GB2312" w:hAnsi="仿宋_GB2312" w:cs="仿宋_GB2312" w:eastAsia="仿宋_GB2312"/>
              </w:rPr>
              <w:t xml:space="preserve"> 5.质量保修期：2年 </w:t>
            </w:r>
            <w:r>
              <w:br/>
            </w:r>
            <w:r>
              <w:rPr>
                <w:rFonts w:ascii="仿宋_GB2312" w:hAnsi="仿宋_GB2312" w:cs="仿宋_GB2312" w:eastAsia="仿宋_GB2312"/>
              </w:rPr>
              <w:t xml:space="preserve"> 6.质量要求：达到国家现行施工验收规范“合格”标准。</w:t>
            </w:r>
            <w:r>
              <w:br/>
            </w:r>
            <w:r>
              <w:rPr>
                <w:rFonts w:ascii="仿宋_GB2312" w:hAnsi="仿宋_GB2312" w:cs="仿宋_GB2312" w:eastAsia="仿宋_GB2312"/>
              </w:rPr>
              <w:t xml:space="preserve"> 二、工程量清单和计价依据</w:t>
            </w:r>
            <w:r>
              <w:br/>
            </w:r>
            <w:r>
              <w:rPr>
                <w:rFonts w:ascii="仿宋_GB2312" w:hAnsi="仿宋_GB2312" w:cs="仿宋_GB2312" w:eastAsia="仿宋_GB2312"/>
              </w:rPr>
              <w:t xml:space="preserve"> 1、根据施工图进行编制审核；</w:t>
            </w:r>
            <w:r>
              <w:br/>
            </w:r>
            <w:r>
              <w:rPr>
                <w:rFonts w:ascii="仿宋_GB2312" w:hAnsi="仿宋_GB2312" w:cs="仿宋_GB2312" w:eastAsia="仿宋_GB2312"/>
              </w:rPr>
              <w:t xml:space="preserve"> 2、《陕西省建设工程计价标准》（2025）；</w:t>
            </w:r>
            <w:r>
              <w:br/>
            </w:r>
            <w:r>
              <w:rPr>
                <w:rFonts w:ascii="仿宋_GB2312" w:hAnsi="仿宋_GB2312" w:cs="仿宋_GB2312" w:eastAsia="仿宋_GB2312"/>
              </w:rPr>
              <w:t xml:space="preserve"> 3、《陕西省房屋建筑与装饰工程工程量计算标准》（2025）、《陕西省通用安装工程工程量计算标准》（2025）、《陕西省市政工程工程量计算标准》（2025）；</w:t>
            </w:r>
            <w:r>
              <w:br/>
            </w:r>
            <w:r>
              <w:rPr>
                <w:rFonts w:ascii="仿宋_GB2312" w:hAnsi="仿宋_GB2312" w:cs="仿宋_GB2312" w:eastAsia="仿宋_GB2312"/>
              </w:rPr>
              <w:t xml:space="preserve"> 4、《陕西省房屋建筑与装饰工程消耗量定额》（2025）、《陕西省通用安装工程消耗量定额》（2025）；</w:t>
            </w:r>
            <w:r>
              <w:br/>
            </w:r>
            <w:r>
              <w:rPr>
                <w:rFonts w:ascii="仿宋_GB2312" w:hAnsi="仿宋_GB2312" w:cs="仿宋_GB2312" w:eastAsia="仿宋_GB2312"/>
              </w:rPr>
              <w:t xml:space="preserve"> 5、《陕西省房屋建筑与装饰工程基价表》（2025）；《陕西省通用安装工程基价表》（2025）；</w:t>
            </w:r>
            <w:r>
              <w:br/>
            </w:r>
            <w:r>
              <w:rPr>
                <w:rFonts w:ascii="仿宋_GB2312" w:hAnsi="仿宋_GB2312" w:cs="仿宋_GB2312" w:eastAsia="仿宋_GB2312"/>
              </w:rPr>
              <w:t xml:space="preserve"> 6、材料价主要依据《陕西工程造价信息》材料信息价2026年第</w:t>
            </w:r>
            <w:r>
              <w:br/>
            </w:r>
            <w:r>
              <w:rPr>
                <w:rFonts w:ascii="仿宋_GB2312" w:hAnsi="仿宋_GB2312" w:cs="仿宋_GB2312" w:eastAsia="仿宋_GB2312"/>
              </w:rPr>
              <w:t xml:space="preserve"> 1季度信息价并结合现行市场价；</w:t>
            </w:r>
            <w:r>
              <w:br/>
            </w:r>
            <w:r>
              <w:rPr>
                <w:rFonts w:ascii="仿宋_GB2312" w:hAnsi="仿宋_GB2312" w:cs="仿宋_GB2312" w:eastAsia="仿宋_GB2312"/>
              </w:rPr>
              <w:t xml:space="preserve"> 7、建设工程设计文件、图纸问题答疑及相关资料；</w:t>
            </w:r>
            <w:r>
              <w:br/>
            </w:r>
            <w:r>
              <w:rPr>
                <w:rFonts w:ascii="仿宋_GB2312" w:hAnsi="仿宋_GB2312" w:cs="仿宋_GB2312" w:eastAsia="仿宋_GB2312"/>
              </w:rPr>
              <w:t xml:space="preserve"> 8、与建设工程有关的标准、规范及技术资料；</w:t>
            </w:r>
            <w:r>
              <w:br/>
            </w:r>
            <w:r>
              <w:rPr>
                <w:rFonts w:ascii="仿宋_GB2312" w:hAnsi="仿宋_GB2312" w:cs="仿宋_GB2312" w:eastAsia="仿宋_GB2312"/>
              </w:rPr>
              <w:t xml:space="preserve"> 9、施工现场情况 地期水文资料、工程特点及施工方案；</w:t>
            </w:r>
            <w:r>
              <w:br/>
            </w:r>
            <w:r>
              <w:rPr>
                <w:rFonts w:ascii="仿宋_GB2312" w:hAnsi="仿宋_GB2312" w:cs="仿宋_GB2312" w:eastAsia="仿宋_GB2312"/>
              </w:rPr>
              <w:t xml:space="preserve"> 10、其他相关资料。</w:t>
            </w:r>
            <w:r>
              <w:br/>
            </w:r>
            <w:r>
              <w:rPr>
                <w:rFonts w:ascii="仿宋_GB2312" w:hAnsi="仿宋_GB2312" w:cs="仿宋_GB2312" w:eastAsia="仿宋_GB2312"/>
              </w:rPr>
              <w:t xml:space="preserve"> 其他说明</w:t>
            </w:r>
            <w:r>
              <w:br/>
            </w:r>
            <w:r>
              <w:rPr>
                <w:rFonts w:ascii="仿宋_GB2312" w:hAnsi="仿宋_GB2312" w:cs="仿宋_GB2312" w:eastAsia="仿宋_GB2312"/>
              </w:rPr>
              <w:t xml:space="preserve"> 1、根据本次施工图纸消防工程中应急照明及火灾报警全部拆除新作；</w:t>
            </w:r>
            <w:r>
              <w:br/>
            </w:r>
            <w:r>
              <w:rPr>
                <w:rFonts w:ascii="仿宋_GB2312" w:hAnsi="仿宋_GB2312" w:cs="仿宋_GB2312" w:eastAsia="仿宋_GB2312"/>
              </w:rPr>
              <w:t xml:space="preserve"> 2、应急照明系统根据问题回复除过三层五层其余点位更换就近取电；</w:t>
            </w:r>
            <w:r>
              <w:br/>
            </w:r>
            <w:r>
              <w:rPr>
                <w:rFonts w:ascii="仿宋_GB2312" w:hAnsi="仿宋_GB2312" w:cs="仿宋_GB2312" w:eastAsia="仿宋_GB2312"/>
              </w:rPr>
              <w:t xml:space="preserve"> 3、根据问题回复防火门安装及木制窗的拆除不在本次范围内；</w:t>
            </w:r>
            <w:r>
              <w:br/>
            </w:r>
            <w:r>
              <w:rPr>
                <w:rFonts w:ascii="仿宋_GB2312" w:hAnsi="仿宋_GB2312" w:cs="仿宋_GB2312" w:eastAsia="仿宋_GB2312"/>
              </w:rPr>
              <w:t xml:space="preserve"> 4、本次消控室至办公楼总线因图纸无法体现，该部分配管配线以暂定工程量180米计入本次预算及室外挖土方暂定150米计入；</w:t>
            </w:r>
            <w:r>
              <w:br/>
            </w:r>
            <w:r>
              <w:rPr>
                <w:rFonts w:ascii="仿宋_GB2312" w:hAnsi="仿宋_GB2312" w:cs="仿宋_GB2312" w:eastAsia="仿宋_GB2312"/>
              </w:rPr>
              <w:t xml:space="preserve"> 5、三层五层石膏板吊顶拆除与恢复已暂定量各100m2计入；</w:t>
            </w:r>
            <w:r>
              <w:br/>
            </w:r>
            <w:r>
              <w:rPr>
                <w:rFonts w:ascii="仿宋_GB2312" w:hAnsi="仿宋_GB2312" w:cs="仿宋_GB2312" w:eastAsia="仿宋_GB2312"/>
              </w:rPr>
              <w:t xml:space="preserve"> 6、经甲方确认消防电改造配管采用JDG钢管敷设。</w:t>
            </w:r>
            <w:r>
              <w:br/>
            </w:r>
            <w:r>
              <w:rPr>
                <w:rFonts w:ascii="仿宋_GB2312" w:hAnsi="仿宋_GB2312" w:cs="仿宋_GB2312" w:eastAsia="仿宋_GB2312"/>
              </w:rPr>
              <w:t xml:space="preserve"> 计价软件</w:t>
            </w:r>
            <w:r>
              <w:br/>
            </w:r>
            <w:r>
              <w:rPr>
                <w:rFonts w:ascii="仿宋_GB2312" w:hAnsi="仿宋_GB2312" w:cs="仿宋_GB2312" w:eastAsia="仿宋_GB2312"/>
              </w:rPr>
              <w:t xml:space="preserve">  计价软件及取费程序执行广联达软件GCCP7.0中的清单计价模式，软件版本为陕西7.5000.23.2。</w:t>
            </w:r>
            <w:r>
              <w:br/>
            </w:r>
            <w:r>
              <w:rPr>
                <w:rFonts w:ascii="仿宋_GB2312" w:hAnsi="仿宋_GB2312" w:cs="仿宋_GB2312" w:eastAsia="仿宋_GB2312"/>
              </w:rPr>
              <w:t xml:space="preserve"> 三、施工要求</w:t>
            </w:r>
            <w:r>
              <w:br/>
            </w:r>
            <w:r>
              <w:rPr>
                <w:rFonts w:ascii="仿宋_GB2312" w:hAnsi="仿宋_GB2312" w:cs="仿宋_GB2312" w:eastAsia="仿宋_GB2312"/>
              </w:rPr>
              <w:t xml:space="preserve"> 1.在施工期间，中标供应商必须注意人员安全，加强安全措施，并对施工人员进行安全教育。施工人员必须持证上岗。因采购人工作的特殊性，要求中标供应商在施工中做到封闭性施工。</w:t>
            </w:r>
            <w:r>
              <w:br/>
            </w:r>
            <w:r>
              <w:rPr>
                <w:rFonts w:ascii="仿宋_GB2312" w:hAnsi="仿宋_GB2312" w:cs="仿宋_GB2312" w:eastAsia="仿宋_GB2312"/>
              </w:rPr>
              <w:t xml:space="preserve"> 2.供应商根据工程实际情况编制施工方案，制定工期进度安排表。</w:t>
            </w:r>
            <w:r>
              <w:br/>
            </w:r>
            <w:r>
              <w:rPr>
                <w:rFonts w:ascii="仿宋_GB2312" w:hAnsi="仿宋_GB2312" w:cs="仿宋_GB2312" w:eastAsia="仿宋_GB2312"/>
              </w:rPr>
              <w:t xml:space="preserve"> 3.施工过程中，严格遵守建设单位的各种管理规定及规章制度，做到文明施工。发生工伤及意外事故由施工单位负责。</w:t>
            </w:r>
            <w:r>
              <w:br/>
            </w:r>
            <w:r>
              <w:rPr>
                <w:rFonts w:ascii="仿宋_GB2312" w:hAnsi="仿宋_GB2312" w:cs="仿宋_GB2312" w:eastAsia="仿宋_GB2312"/>
              </w:rPr>
              <w:t xml:space="preserve"> 4.工程实行包工包料，供应商必须具备相应的资质，不得转包、分包。</w:t>
            </w:r>
            <w:r>
              <w:br/>
            </w:r>
            <w:r>
              <w:rPr>
                <w:rFonts w:ascii="仿宋_GB2312" w:hAnsi="仿宋_GB2312" w:cs="仿宋_GB2312" w:eastAsia="仿宋_GB2312"/>
              </w:rPr>
              <w:t xml:space="preserve"> 5.施工过程中，严格遵守采购人的各种管理规定及规章制度，做到文明施工，避免工伤及意外事故发生。</w:t>
            </w:r>
            <w:r>
              <w:br/>
            </w:r>
            <w:r>
              <w:rPr>
                <w:rFonts w:ascii="仿宋_GB2312" w:hAnsi="仿宋_GB2312" w:cs="仿宋_GB2312" w:eastAsia="仿宋_GB2312"/>
              </w:rPr>
              <w:t xml:space="preserve"> 6.严格按照国家和省上有关规定施工、规范施工，确保工程合格，如有更改须事先征得有关方面的同意，并在采购人落实后实施，并出具书面说明。</w:t>
            </w:r>
            <w:r>
              <w:br/>
            </w:r>
            <w:r>
              <w:rPr>
                <w:rFonts w:ascii="仿宋_GB2312" w:hAnsi="仿宋_GB2312" w:cs="仿宋_GB2312" w:eastAsia="仿宋_GB2312"/>
              </w:rPr>
              <w:t xml:space="preserve"> 7.所有进场材料需携带合格证等质量证明文件。由采购人现场代表对所进场材料予以验收并签字确认。</w:t>
            </w:r>
            <w:r>
              <w:br/>
            </w:r>
            <w:r>
              <w:rPr>
                <w:rFonts w:ascii="仿宋_GB2312" w:hAnsi="仿宋_GB2312" w:cs="仿宋_GB2312" w:eastAsia="仿宋_GB2312"/>
              </w:rPr>
              <w:t xml:space="preserve"> 8.施工期间需采取必要措施确保现场正常运行。</w:t>
            </w:r>
            <w:r>
              <w:br/>
            </w:r>
            <w:r>
              <w:rPr>
                <w:rFonts w:ascii="仿宋_GB2312" w:hAnsi="仿宋_GB2312" w:cs="仿宋_GB2312" w:eastAsia="仿宋_GB2312"/>
              </w:rPr>
              <w:t xml:space="preserve"> 9.施工方未经采购人同意，不得擅自更换本工程在磋商响应文件中指定的项目施工负责人(项目经理)及施工队伍。不得分包、转包。确需分包时须征得采购人同意。否则将终止合同并按政府采购有关规定进行处理。</w:t>
            </w:r>
            <w:r>
              <w:br/>
            </w:r>
            <w:r>
              <w:rPr>
                <w:rFonts w:ascii="仿宋_GB2312" w:hAnsi="仿宋_GB2312" w:cs="仿宋_GB2312" w:eastAsia="仿宋_GB2312"/>
              </w:rPr>
              <w:t xml:space="preserve"> 四、商务要求（如合同价款及结算方式等）</w:t>
            </w:r>
            <w:r>
              <w:br/>
            </w:r>
            <w:r>
              <w:rPr>
                <w:rFonts w:ascii="仿宋_GB2312" w:hAnsi="仿宋_GB2312" w:cs="仿宋_GB2312" w:eastAsia="仿宋_GB2312"/>
              </w:rPr>
              <w:t xml:space="preserve"> （1）由发包人负责结算，在付款前，承包人必须开具全额发票给发包人；</w:t>
            </w:r>
            <w:r>
              <w:br/>
            </w:r>
            <w:r>
              <w:rPr>
                <w:rFonts w:ascii="仿宋_GB2312" w:hAnsi="仿宋_GB2312" w:cs="仿宋_GB2312" w:eastAsia="仿宋_GB2312"/>
              </w:rPr>
              <w:t xml:space="preserve"> （2）合同签订工人进场后7日内，预付合同总价40%预付款;</w:t>
            </w:r>
            <w:r>
              <w:br/>
            </w:r>
            <w:r>
              <w:rPr>
                <w:rFonts w:ascii="仿宋_GB2312" w:hAnsi="仿宋_GB2312" w:cs="仿宋_GB2312" w:eastAsia="仿宋_GB2312"/>
              </w:rPr>
              <w:t xml:space="preserve"> （3）工程竣工验收完成并取得消防审查验收（备案）手续或属地住建部门出具的建设工程消防评估论证意见函后，工程款支付至合同总价的 60%；</w:t>
            </w:r>
            <w:r>
              <w:br/>
            </w:r>
            <w:r>
              <w:rPr>
                <w:rFonts w:ascii="仿宋_GB2312" w:hAnsi="仿宋_GB2312" w:cs="仿宋_GB2312" w:eastAsia="仿宋_GB2312"/>
              </w:rPr>
              <w:t xml:space="preserve"> （4）工程竣工结算审核完成后，工程款支付至结算总价的100%。</w:t>
            </w:r>
            <w:r>
              <w:br/>
            </w:r>
            <w:r>
              <w:rPr>
                <w:rFonts w:ascii="仿宋_GB2312" w:hAnsi="仿宋_GB2312" w:cs="仿宋_GB2312" w:eastAsia="仿宋_GB2312"/>
              </w:rPr>
              <w:t xml:space="preserve"> 五、其他</w:t>
            </w:r>
            <w:r>
              <w:br/>
            </w:r>
            <w:r>
              <w:rPr>
                <w:rFonts w:ascii="仿宋_GB2312" w:hAnsi="仿宋_GB2312" w:cs="仿宋_GB2312" w:eastAsia="仿宋_GB2312"/>
              </w:rPr>
              <w:t xml:space="preserve"> 1.质量验收标准或规范</w:t>
            </w:r>
            <w:r>
              <w:br/>
            </w:r>
            <w:r>
              <w:rPr>
                <w:rFonts w:ascii="仿宋_GB2312" w:hAnsi="仿宋_GB2312" w:cs="仿宋_GB2312" w:eastAsia="仿宋_GB2312"/>
              </w:rPr>
              <w:t xml:space="preserve"> （1）符合国家及行业质量验收“合格”标准。</w:t>
            </w:r>
            <w:r>
              <w:br/>
            </w:r>
            <w:r>
              <w:rPr>
                <w:rFonts w:ascii="仿宋_GB2312" w:hAnsi="仿宋_GB2312" w:cs="仿宋_GB2312" w:eastAsia="仿宋_GB2312"/>
              </w:rPr>
              <w:t xml:space="preserve"> （2）符合《安全生产管理条例》的标准；符合工程相关规范要求；</w:t>
            </w:r>
            <w:r>
              <w:br/>
            </w:r>
            <w:r>
              <w:rPr>
                <w:rFonts w:ascii="仿宋_GB2312" w:hAnsi="仿宋_GB2312" w:cs="仿宋_GB2312" w:eastAsia="仿宋_GB2312"/>
              </w:rPr>
              <w:t xml:space="preserve"> （3）工程验收标准：双方约定，在符合采购文件及合同中关于本工程施工要求的前提下，以采购人现场验收合格为准。</w:t>
            </w:r>
            <w:r>
              <w:br/>
            </w:r>
            <w:r>
              <w:rPr>
                <w:rFonts w:ascii="仿宋_GB2312" w:hAnsi="仿宋_GB2312" w:cs="仿宋_GB2312" w:eastAsia="仿宋_GB2312"/>
              </w:rPr>
              <w:t xml:space="preserve"> 2.违约责任</w:t>
            </w:r>
            <w:r>
              <w:br/>
            </w:r>
            <w:r>
              <w:rPr>
                <w:rFonts w:ascii="仿宋_GB2312" w:hAnsi="仿宋_GB2312" w:cs="仿宋_GB2312" w:eastAsia="仿宋_GB2312"/>
              </w:rPr>
              <w:t xml:space="preserve"> 详见建设工程施工合同，不超出《中华人民共和国民法典》中对于违约的责任上限。</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符合国家及行业质量验收“合格”标准；（2）符合《安全生产管理条例》的标准；符合工程相关规范要求；（3）工程验收标准：双方约定，在符合采购文件及合同中关于本工程施工要求的前提下，以采购人现场验收合格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符合国家及行业质量验收“合格”标准；（2）符合《安全生产管理条例》的标准；符合工程相关规范要求；（3）工程验收标准：双方约定，在符合采购文件及合同中关于本工程施工要求的前提下，以采购人现场验收合格为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成交供应商在采购结果公告发布5日内向采购代理机构提供纸质版响应文件2套，应通过专用制作软件直接打印，确保与电子响应文件保持一致，不允许修改和补充。提交地点：陕西省西安市莲湖区丰登南路3号1幢306室（丰庆公园北门往西200米PM中心三楼）。 二、供应商的磋商报价包括施工设备费、人工费、管理费、材料与设备费、安装费、维护费、保险费、税金、利润、政策性规费、风险、责任等所有费用，并符合建设工程计价规则。 三、恶意质疑、投诉的法律后果 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1）《中华人民共和国刑法》第243条【诬告陷害罪】捏造事实诬告陷害他人，意图使他人受刑事追究，情节严重的，处三年以下有期徒刑、拘役或者管制；造成严重后果的，处三年以上十年以下有期徒刑。（2）《中华人民共和国刑法》第246条【侮辱罪、诽谤罪】以暴力或者其他方法公然侮辱他人或者捏造事实诽谤他人，情节严重的，处三年以下有期徒刑、拘役、管制或者剥夺政治权利。四、签名是指手写签名或者加盖名章(含电子)，盖章是指加盖单位印章。 四、中小企业划分标准： 采购标的对应的中小企业划分标准所属行业为建筑业。 建筑业的划型标准为：营业收入 80000 万元以下或资产总额 80000 万元以下的为中小 微型企业。其中，营业收入 6000 万元及以上，且资产总额 5000 万元及以上的为中型 企业；营业收入 300 万元及以上，且资产总额 300 万元及以上的为小型企业；营业收 入 300 万元以下或资产总额 300 万元以下的为微型企业。五、本项目兼投不兼中，评审时按合同包顺序进行评审，供应商如为上一合同包的第一中标（成交）候选人，则下一合同包将不进入中标（成交）候选人推荐。</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（1）供应商的营业执照等证明文件，自然人的身份证明； （2）税收缴纳证明：提供2025年1月至今已缴纳的至少一个月的纳税证明，依法免税的单位应提供相关证明材料。（3）社会保障资金缴纳证明：提供2025年1月至今已缴存的至少一个月的社会保障资金缴存单据或社保机构开具的社会保 险参保缴费情况证明，依法不需要缴纳社会保障资金的单位应提供相关证明材料。（4）无重大违法书面声明：提供参加本次政府采购活动前三年内在经营活动中没有重大违法记录的书面声明。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资格证明部分(1).docx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提供2024年度或2025年度经审计的财务会计报告或其提交响应文件截止时间前3个月内银行出具的资信证明。（以上形式的资料提供任何一种即可） 要求：（1）供应商是企业法人的，应提供2024或2025全年度经审计的财务报告，包括 “四表一注”即《资产负债表》《利润表》《现金流量表》《所有者权益变动表》及其附注，或者提交响应文件截止时间前3个月内其基本账户开户银行出具的资信证明（附基本存款账户信息）；供应商是执行《小企业会计准则》的小微企业的，应提供2024或2025全年度经审计的财务报告，至少包括 《资产负债表》《利润表》《现金流量表》及其附注，或者提交响应文件截止时间前3个月内其基本账户开户银行出具的资信证明（附基本存款账户信息）； （2）其他组织和自然人，提供提交响应文件截止时间前3个月内银行出具的资信证明（附账户信息）； （3）供应商成立不到1年（至提交响应文件截止时间）的，提供成立后任意时段的资产负债表，或提交响应文件截止时间前3个月内其基本账户开户银行出具的资信证明（附基本存款账户信息）。</w:t>
            </w:r>
          </w:p>
        </w:tc>
        <w:tc>
          <w:tcPr>
            <w:tcW w:type="dxa" w:w="1661"/>
          </w:tcPr>
          <w:p>
            <w:pPr>
              <w:pStyle w:val="null3"/>
            </w:pPr>
            <w:r>
              <w:rPr>
                <w:rFonts w:ascii="仿宋_GB2312" w:hAnsi="仿宋_GB2312" w:cs="仿宋_GB2312" w:eastAsia="仿宋_GB2312"/>
              </w:rPr>
              <w:t>资格证明部分(1).docx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（1）供应商的营业执照等证明文件，自然人的身份证明； （2）税收缴纳证明：提供2025年1月至今已缴纳的至少一个月的纳税证明，依法免税的单位应提供相关证明材料。（3）社会保障资金缴纳证明：提供2025年1月至今已缴存的至少一个月的社会保障资金缴存单据或社保机构开具的社会保 险参保缴费情况证明，依法不需要缴纳社会保障资金的单位应提供相关证明材料。（4）无重大违法书面声明：提供参加本次政府采购活动前三年内在经营活动中没有重大违法记录的书面声明。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资格证明部分(1).docx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提供2024年度或2025年度经审计的财务会计报告或其提交响应文件截止时间前3个月内银行出具的资信证明。（以上形式的资料提供任何一种即可） 要求：（1）供应商是企业法人的，应提供2024或2025全年度经审计的财务报告，包括 “四表一注”即《资产负债表》《利润表》《现金流量表》《所有者权益变动表》及其附注，或者提交响应文件截止时间前3个月内其基本账户开户银行出具的资信证明（附基本存款账户信息）；供应商是执行《小企业会计准则》的小微企业的，应提供2024或2025全年度经审计的财务报告，至少包括 《资产负债表》《利润表》《现金流量表》及其附注，或者提交响应文件截止时间前3个月内其基本账户开户银行出具的资信证明（附基本存款账户信息）； （2）其他组织和自然人，提供提交响应文件截止时间前3个月内银行出具的资信证明（附账户信息）； （3）供应商成立不到1年（至提交响应文件截止时间）的，提供成立后任意时段的资产负债表，或提交响应文件截止时间前3个月内其基本账户开户银行出具的资信证明（附基本存款账户信息）。</w:t>
            </w:r>
          </w:p>
        </w:tc>
        <w:tc>
          <w:tcPr>
            <w:tcW w:type="dxa" w:w="1661"/>
          </w:tcPr>
          <w:p>
            <w:pPr>
              <w:pStyle w:val="null3"/>
            </w:pPr>
            <w:r>
              <w:rPr>
                <w:rFonts w:ascii="仿宋_GB2312" w:hAnsi="仿宋_GB2312" w:cs="仿宋_GB2312" w:eastAsia="仿宋_GB2312"/>
              </w:rPr>
              <w:t>资格证明部分(1).docx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供应商须具备建设行政主管部门颁发合法有效的消防设施工程专业承包二级及以上资质证书和有效的安全生产许可证。</w:t>
            </w:r>
          </w:p>
        </w:tc>
        <w:tc>
          <w:tcPr>
            <w:tcW w:type="dxa" w:w="1661"/>
          </w:tcPr>
          <w:p>
            <w:pPr>
              <w:pStyle w:val="null3"/>
            </w:pPr>
            <w:r>
              <w:rPr>
                <w:rFonts w:ascii="仿宋_GB2312" w:hAnsi="仿宋_GB2312" w:cs="仿宋_GB2312" w:eastAsia="仿宋_GB2312"/>
              </w:rPr>
              <w:t>资格证明部分(1).docx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拟派项目经理</w:t>
            </w:r>
          </w:p>
        </w:tc>
        <w:tc>
          <w:tcPr>
            <w:tcW w:type="dxa" w:w="3322"/>
          </w:tcPr>
          <w:p>
            <w:pPr>
              <w:pStyle w:val="null3"/>
            </w:pPr>
            <w:r>
              <w:rPr>
                <w:rFonts w:ascii="仿宋_GB2312" w:hAnsi="仿宋_GB2312" w:cs="仿宋_GB2312" w:eastAsia="仿宋_GB2312"/>
              </w:rPr>
              <w:t>拟派项目经理须具备合法有效的机电工程专业二级及以上注册建造师执业资格和有效的安全生产考核合格证书（B证），在本单位注册，以及无不良信用记录和无在建工程的项目经理（提供承诺书）。</w:t>
            </w:r>
          </w:p>
        </w:tc>
        <w:tc>
          <w:tcPr>
            <w:tcW w:type="dxa" w:w="1661"/>
          </w:tcPr>
          <w:p>
            <w:pPr>
              <w:pStyle w:val="null3"/>
            </w:pPr>
            <w:r>
              <w:rPr>
                <w:rFonts w:ascii="仿宋_GB2312" w:hAnsi="仿宋_GB2312" w:cs="仿宋_GB2312" w:eastAsia="仿宋_GB2312"/>
              </w:rPr>
              <w:t>资格证明部分(1).docx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法定代表人授权书（或法定代表人证明书）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法定代表人授权委托书（附法定代表人身份证复印件及被授权人身份证复印件）；法定代表人直接参加磋商须提供法定代表人身份证明书（附法定代表人身份证复件）。</w:t>
            </w:r>
          </w:p>
        </w:tc>
        <w:tc>
          <w:tcPr>
            <w:tcW w:type="dxa" w:w="1661"/>
          </w:tcPr>
          <w:p>
            <w:pPr>
              <w:pStyle w:val="null3"/>
            </w:pPr>
            <w:r>
              <w:rPr>
                <w:rFonts w:ascii="仿宋_GB2312" w:hAnsi="仿宋_GB2312" w:cs="仿宋_GB2312" w:eastAsia="仿宋_GB2312"/>
              </w:rPr>
              <w:t>资格证明部分(1).docx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基本信息查询</w:t>
            </w:r>
          </w:p>
        </w:tc>
        <w:tc>
          <w:tcPr>
            <w:tcW w:type="dxa" w:w="3322"/>
          </w:tcPr>
          <w:p>
            <w:pPr>
              <w:pStyle w:val="null3"/>
            </w:pPr>
            <w:r>
              <w:rPr>
                <w:rFonts w:ascii="仿宋_GB2312" w:hAnsi="仿宋_GB2312" w:cs="仿宋_GB2312" w:eastAsia="仿宋_GB2312"/>
              </w:rPr>
              <w:t>供应商基本信息及项目经理的基本信息在“陕西省住房和城乡建设厅(http://js.shaanxi.gov.cn/)”或“全国建筑市场监管公共服务平台(https://jzsc.mohurd.gov.cn/)”可查询提供网站截图资料。</w:t>
            </w:r>
          </w:p>
        </w:tc>
        <w:tc>
          <w:tcPr>
            <w:tcW w:type="dxa" w:w="1661"/>
          </w:tcPr>
          <w:p>
            <w:pPr>
              <w:pStyle w:val="null3"/>
            </w:pPr>
            <w:r>
              <w:rPr>
                <w:rFonts w:ascii="仿宋_GB2312" w:hAnsi="仿宋_GB2312" w:cs="仿宋_GB2312" w:eastAsia="仿宋_GB2312"/>
              </w:rPr>
              <w:t>资格证明部分(1).docx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rFonts w:ascii="仿宋_GB2312" w:hAnsi="仿宋_GB2312" w:cs="仿宋_GB2312" w:eastAsia="仿宋_GB2312"/>
              </w:rPr>
              <w:t>资格证明部分(1).docx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非联合体要求</w:t>
            </w:r>
          </w:p>
        </w:tc>
        <w:tc>
          <w:tcPr>
            <w:tcW w:type="dxa" w:w="3322"/>
          </w:tcPr>
          <w:p>
            <w:pPr>
              <w:pStyle w:val="null3"/>
            </w:pPr>
            <w:r>
              <w:rPr>
                <w:rFonts w:ascii="仿宋_GB2312" w:hAnsi="仿宋_GB2312" w:cs="仿宋_GB2312" w:eastAsia="仿宋_GB2312"/>
              </w:rPr>
              <w:t>本合同包不接受联合体磋商（提供承诺书）。</w:t>
            </w:r>
          </w:p>
        </w:tc>
        <w:tc>
          <w:tcPr>
            <w:tcW w:type="dxa" w:w="1661"/>
          </w:tcPr>
          <w:p>
            <w:pPr>
              <w:pStyle w:val="null3"/>
            </w:pPr>
            <w:r>
              <w:rPr>
                <w:rFonts w:ascii="仿宋_GB2312" w:hAnsi="仿宋_GB2312" w:cs="仿宋_GB2312" w:eastAsia="仿宋_GB2312"/>
              </w:rPr>
              <w:t>资格证明部分(1).docx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供应商须具备建设行政主管部门颁发合法有效的消防设施工程专业承包二级及以上资质证书和有效的安全生产许可证。</w:t>
            </w:r>
          </w:p>
        </w:tc>
        <w:tc>
          <w:tcPr>
            <w:tcW w:type="dxa" w:w="1661"/>
          </w:tcPr>
          <w:p>
            <w:pPr>
              <w:pStyle w:val="null3"/>
            </w:pPr>
            <w:r>
              <w:rPr>
                <w:rFonts w:ascii="仿宋_GB2312" w:hAnsi="仿宋_GB2312" w:cs="仿宋_GB2312" w:eastAsia="仿宋_GB2312"/>
              </w:rPr>
              <w:t>资格证明部分(1).docx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拟派项目经理</w:t>
            </w:r>
          </w:p>
        </w:tc>
        <w:tc>
          <w:tcPr>
            <w:tcW w:type="dxa" w:w="3322"/>
          </w:tcPr>
          <w:p>
            <w:pPr>
              <w:pStyle w:val="null3"/>
            </w:pPr>
            <w:r>
              <w:rPr>
                <w:rFonts w:ascii="仿宋_GB2312" w:hAnsi="仿宋_GB2312" w:cs="仿宋_GB2312" w:eastAsia="仿宋_GB2312"/>
              </w:rPr>
              <w:t>拟派项目经理须具备合法有效的机电工程专业二级及以上注册建造师执业资格和有效的安全生产考核合格证书（B证），在本单位注册，以及无不良信用记录和无在建工程的项目经理（提供承诺书）。</w:t>
            </w:r>
          </w:p>
        </w:tc>
        <w:tc>
          <w:tcPr>
            <w:tcW w:type="dxa" w:w="1661"/>
          </w:tcPr>
          <w:p>
            <w:pPr>
              <w:pStyle w:val="null3"/>
            </w:pPr>
            <w:r>
              <w:rPr>
                <w:rFonts w:ascii="仿宋_GB2312" w:hAnsi="仿宋_GB2312" w:cs="仿宋_GB2312" w:eastAsia="仿宋_GB2312"/>
              </w:rPr>
              <w:t>资格证明部分(1).docx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法定代表人授权书（或法定代表人证明书）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法定代表人授权委托书（附法定代表人身份证复印件及被授权人身份证复印件）；法定代表人直接参加磋商须提供法定代表人身份证明书（附法定代表人身份证复件）。</w:t>
            </w:r>
          </w:p>
        </w:tc>
        <w:tc>
          <w:tcPr>
            <w:tcW w:type="dxa" w:w="1661"/>
          </w:tcPr>
          <w:p>
            <w:pPr>
              <w:pStyle w:val="null3"/>
            </w:pPr>
            <w:r>
              <w:rPr>
                <w:rFonts w:ascii="仿宋_GB2312" w:hAnsi="仿宋_GB2312" w:cs="仿宋_GB2312" w:eastAsia="仿宋_GB2312"/>
              </w:rPr>
              <w:t>资格证明部分(1).docx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基本信息查询</w:t>
            </w:r>
          </w:p>
        </w:tc>
        <w:tc>
          <w:tcPr>
            <w:tcW w:type="dxa" w:w="3322"/>
          </w:tcPr>
          <w:p>
            <w:pPr>
              <w:pStyle w:val="null3"/>
            </w:pPr>
            <w:r>
              <w:rPr>
                <w:rFonts w:ascii="仿宋_GB2312" w:hAnsi="仿宋_GB2312" w:cs="仿宋_GB2312" w:eastAsia="仿宋_GB2312"/>
              </w:rPr>
              <w:t>供应商基本信息及项目经理的基本信息在“陕西省住房和城乡建设厅(http://js.shaanxi.gov.cn/)”或“全国建筑市场监管公共服务平台(https://jzsc.mohurd.gov.cn/)”可查询提供网站截图资料。</w:t>
            </w:r>
          </w:p>
        </w:tc>
        <w:tc>
          <w:tcPr>
            <w:tcW w:type="dxa" w:w="1661"/>
          </w:tcPr>
          <w:p>
            <w:pPr>
              <w:pStyle w:val="null3"/>
            </w:pPr>
            <w:r>
              <w:rPr>
                <w:rFonts w:ascii="仿宋_GB2312" w:hAnsi="仿宋_GB2312" w:cs="仿宋_GB2312" w:eastAsia="仿宋_GB2312"/>
              </w:rPr>
              <w:t>资格证明部分(1).docx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rFonts w:ascii="仿宋_GB2312" w:hAnsi="仿宋_GB2312" w:cs="仿宋_GB2312" w:eastAsia="仿宋_GB2312"/>
              </w:rPr>
              <w:t>资格证明部分(1).docx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非联合体要求</w:t>
            </w:r>
          </w:p>
        </w:tc>
        <w:tc>
          <w:tcPr>
            <w:tcW w:type="dxa" w:w="3322"/>
          </w:tcPr>
          <w:p>
            <w:pPr>
              <w:pStyle w:val="null3"/>
            </w:pPr>
            <w:r>
              <w:rPr>
                <w:rFonts w:ascii="仿宋_GB2312" w:hAnsi="仿宋_GB2312" w:cs="仿宋_GB2312" w:eastAsia="仿宋_GB2312"/>
              </w:rPr>
              <w:t>本合同包不接受联合体磋商（提供承诺书）。</w:t>
            </w:r>
          </w:p>
        </w:tc>
        <w:tc>
          <w:tcPr>
            <w:tcW w:type="dxa" w:w="1661"/>
          </w:tcPr>
          <w:p>
            <w:pPr>
              <w:pStyle w:val="null3"/>
            </w:pPr>
            <w:r>
              <w:rPr>
                <w:rFonts w:ascii="仿宋_GB2312" w:hAnsi="仿宋_GB2312" w:cs="仿宋_GB2312" w:eastAsia="仿宋_GB2312"/>
              </w:rPr>
              <w:t>资格证明部分(1).docx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符合磋商文件中的要求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技术文件.docx 残疾人福利性单位声明函 报价函 标的清单 供应商类似项目业绩一览表 资格证明部分(1).docx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技术文件.docx 残疾人福利性单位声明函 报价函 标的清单 供应商类似项目业绩一览表 资格证明部分(1).docx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只能有一个有效报价，不得提交选择性报价，且报价不超过采购预算金额及最高限价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 （5）不同供应商的响应文件相互混装。</w:t>
            </w:r>
          </w:p>
        </w:tc>
        <w:tc>
          <w:tcPr>
            <w:tcW w:type="dxa" w:w="1661"/>
          </w:tcPr>
          <w:p>
            <w:pPr>
              <w:pStyle w:val="null3"/>
            </w:pPr>
            <w:r>
              <w:rPr>
                <w:rFonts w:ascii="仿宋_GB2312" w:hAnsi="仿宋_GB2312" w:cs="仿宋_GB2312" w:eastAsia="仿宋_GB2312"/>
              </w:rPr>
              <w:t>响应文件封面 已标价工程量清单 技术文件.docx 资格证明部分(1).docx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报价函 技术服务合同条款及其他商务要求应答表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报价函 技术服务合同条款及其他商务要求应答表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已标价工程量清单</w:t>
            </w:r>
          </w:p>
        </w:tc>
        <w:tc>
          <w:tcPr>
            <w:tcW w:type="dxa" w:w="3322"/>
          </w:tcPr>
          <w:p>
            <w:pPr>
              <w:pStyle w:val="null3"/>
            </w:pPr>
            <w:r>
              <w:rPr>
                <w:rFonts w:ascii="仿宋_GB2312" w:hAnsi="仿宋_GB2312" w:cs="仿宋_GB2312" w:eastAsia="仿宋_GB2312"/>
              </w:rPr>
              <w:t>应符合磋商文件给出的范围和数量</w:t>
            </w:r>
          </w:p>
        </w:tc>
        <w:tc>
          <w:tcPr>
            <w:tcW w:type="dxa" w:w="1661"/>
          </w:tcPr>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符合磋商文件中的要求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技术文件.docx 残疾人福利性单位声明函 报价函 标的清单 供应商类似项目业绩一览表 资格证明部分(1).docx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技术文件.docx 残疾人福利性单位声明函 报价函 标的清单 供应商类似项目业绩一览表 资格证明部分(1).docx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只能有一个有效报价，不得提交选择性报价，且报价不超过采购预算金额及最高限价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 （5）不同供应商的响应文件相互混装。</w:t>
            </w:r>
          </w:p>
        </w:tc>
        <w:tc>
          <w:tcPr>
            <w:tcW w:type="dxa" w:w="1661"/>
          </w:tcPr>
          <w:p>
            <w:pPr>
              <w:pStyle w:val="null3"/>
            </w:pPr>
            <w:r>
              <w:rPr>
                <w:rFonts w:ascii="仿宋_GB2312" w:hAnsi="仿宋_GB2312" w:cs="仿宋_GB2312" w:eastAsia="仿宋_GB2312"/>
              </w:rPr>
              <w:t>响应文件封面 已标价工程量清单 技术文件.docx 资格证明部分(1).docx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报价函 技术服务合同条款及其他商务要求应答表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报价函 技术服务合同条款及其他商务要求应答表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已标价工程量清单</w:t>
            </w:r>
          </w:p>
        </w:tc>
        <w:tc>
          <w:tcPr>
            <w:tcW w:type="dxa" w:w="3322"/>
          </w:tcPr>
          <w:p>
            <w:pPr>
              <w:pStyle w:val="null3"/>
            </w:pPr>
            <w:r>
              <w:rPr>
                <w:rFonts w:ascii="仿宋_GB2312" w:hAnsi="仿宋_GB2312" w:cs="仿宋_GB2312" w:eastAsia="仿宋_GB2312"/>
              </w:rPr>
              <w:t>应符合磋商文件给出的范围和数量</w:t>
            </w:r>
          </w:p>
        </w:tc>
        <w:tc>
          <w:tcPr>
            <w:tcW w:type="dxa" w:w="1661"/>
          </w:tcPr>
          <w:p>
            <w:pPr>
              <w:pStyle w:val="null3"/>
            </w:pPr>
            <w:r>
              <w:rPr>
                <w:rFonts w:ascii="仿宋_GB2312" w:hAnsi="仿宋_GB2312" w:cs="仿宋_GB2312" w:eastAsia="仿宋_GB2312"/>
              </w:rPr>
              <w:t>已标价工程量清单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编制完善的施工方案，内容包含：①施工目标：成本目标、工期目标、质量目标；②施工准备：材料准备、机械准备、机具准备；③施工平面布置与安排：现场围挡及出入口管理、消防及道路安排。 二、评审标准 1、完整性：方案必须全面，对评审内容中的各项要求有详细描述； 2、针对性：方案能够紧扣项目实际情况，内容科学合理。 三、赋分标准（满分18分） ①施工目标：此评审项满分6分，每完全满足一个评审标准得2分，针对每条评审标准，如存在不详尽或不合理的方面，得1分；针对每条评审标准，方案内容与本项目无关或未提供的，得0分。 ②施工准备：此评审项满分6分，每完全满足一个评审标准得2分，针对每条评审标准，如存在不详尽或不合理的方面，得1分；针对每条评审标准，方案内容与本项目无关或未提供的，得0分。 ③施工平面布置与安排：此评审项满分6分，每完全满足一个评审标准得2分，针对每条评审标准，如存在不详尽或不合理的方面，得1分；针对每条评审标准，方案内容与本项目无关或未提供的，得0分。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技术文件.docx</w:t>
            </w:r>
          </w:p>
        </w:tc>
      </w:tr>
      <w:tr>
        <w:tc>
          <w:tcPr>
            <w:tcW w:type="dxa" w:w="831"/>
            <w:vMerge/>
          </w:tcPr>
          <w:p/>
        </w:tc>
        <w:tc>
          <w:tcPr>
            <w:tcW w:type="dxa" w:w="1661"/>
          </w:tcPr>
          <w:p>
            <w:pPr>
              <w:pStyle w:val="null3"/>
            </w:pPr>
            <w:r>
              <w:rPr>
                <w:rFonts w:ascii="仿宋_GB2312" w:hAnsi="仿宋_GB2312" w:cs="仿宋_GB2312" w:eastAsia="仿宋_GB2312"/>
              </w:rPr>
              <w:t>施工质量保证措施</w:t>
            </w:r>
          </w:p>
        </w:tc>
        <w:tc>
          <w:tcPr>
            <w:tcW w:type="dxa" w:w="2492"/>
          </w:tcPr>
          <w:p>
            <w:pPr>
              <w:pStyle w:val="null3"/>
            </w:pPr>
            <w:r>
              <w:rPr>
                <w:rFonts w:ascii="仿宋_GB2312" w:hAnsi="仿宋_GB2312" w:cs="仿宋_GB2312" w:eastAsia="仿宋_GB2312"/>
              </w:rPr>
              <w:t>一、评审内容 供应商针对本项目编制完善的施工质量保证措施，内容包含：①质量目标管理体系；②确保质量的技术组织措施；③施工质量控制措施。 二、评审标准 1、完整性：方案必须全面，对评审内容中的各项要求有详细描述； 2、可实施性：切合本项目实际情况，提出步骤清晰、合理的方案； 3、针对性：方案能够紧扣项目实际情况，内容科学合理。 三、赋分标准（满分9分） ①质量目标管理体系：此评审项满分3分，每完全满足一个评审标准得1分，针对每条评审标准，如存在不详尽或不合理的方面，得0.5分；针对每条评审标准，方案内容与本项目无关或未提供的，得0分。 ②确保质量的技术组织措施：此评审项满分3分，每完全满足一个评审标准得1分，针对每条评审标准，如存在不详尽或不合理的方面，得0.5分；针对每条评审标准，方案内容与本项目无关或未提供的，得0分。 ③施工质量控制措施：此评审项满分3分，每完全满足一个评审标准得1分，针对每条评审标准，如存在不详尽或不合理的方面，得0.5分；针对每条评审标准，方案内容与本项目无关或未提供的，得0分。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技术文件.docx</w:t>
            </w:r>
          </w:p>
        </w:tc>
      </w:tr>
      <w:tr>
        <w:tc>
          <w:tcPr>
            <w:tcW w:type="dxa" w:w="831"/>
            <w:vMerge/>
          </w:tcPr>
          <w:p/>
        </w:tc>
        <w:tc>
          <w:tcPr>
            <w:tcW w:type="dxa" w:w="1661"/>
          </w:tcPr>
          <w:p>
            <w:pPr>
              <w:pStyle w:val="null3"/>
            </w:pPr>
            <w:r>
              <w:rPr>
                <w:rFonts w:ascii="仿宋_GB2312" w:hAnsi="仿宋_GB2312" w:cs="仿宋_GB2312" w:eastAsia="仿宋_GB2312"/>
              </w:rPr>
              <w:t>施工安全保证措施</w:t>
            </w:r>
          </w:p>
        </w:tc>
        <w:tc>
          <w:tcPr>
            <w:tcW w:type="dxa" w:w="2492"/>
          </w:tcPr>
          <w:p>
            <w:pPr>
              <w:pStyle w:val="null3"/>
            </w:pPr>
            <w:r>
              <w:rPr>
                <w:rFonts w:ascii="仿宋_GB2312" w:hAnsi="仿宋_GB2312" w:cs="仿宋_GB2312" w:eastAsia="仿宋_GB2312"/>
              </w:rPr>
              <w:t>一、评审内容 供应商针对本项目编制完整的施工安全保证措施，内容包含：①安全生产管理制度；②安全施工措施。 二、评审标准 1、完整性：方案必须全面，对评审内容中的各项要求有详细描述； 2、可实施性：切合本项目实际情况，提出步骤清晰、合理的方案； 3、针对性：方案能够紧扣项目实际情况，内容科学合理。 三、赋分标准（满分6分） ①安全生产管理制度：此评审项满分3分，每完全满足一个评审标准得1分，针对每条评审标准，如存在不详尽或不合理的方面，得0.5分；针对每条评审标准，方案内容与本项目无关或未提供的，得0分。 ②安全施工措施：此评审项满分3分，每完全满足一个评审标准得1分，针对每条评审标准，如存在不详尽或不合理的方面，得0.5分；针对每条评审标准，方案内容与本项目无关或未提供的，得0分。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技术文件.docx</w:t>
            </w:r>
          </w:p>
        </w:tc>
      </w:tr>
      <w:tr>
        <w:tc>
          <w:tcPr>
            <w:tcW w:type="dxa" w:w="831"/>
            <w:vMerge/>
          </w:tcPr>
          <w:p/>
        </w:tc>
        <w:tc>
          <w:tcPr>
            <w:tcW w:type="dxa" w:w="1661"/>
          </w:tcPr>
          <w:p>
            <w:pPr>
              <w:pStyle w:val="null3"/>
            </w:pPr>
            <w:r>
              <w:rPr>
                <w:rFonts w:ascii="仿宋_GB2312" w:hAnsi="仿宋_GB2312" w:cs="仿宋_GB2312" w:eastAsia="仿宋_GB2312"/>
              </w:rPr>
              <w:t>施工进度计划及工期保证措施</w:t>
            </w:r>
          </w:p>
        </w:tc>
        <w:tc>
          <w:tcPr>
            <w:tcW w:type="dxa" w:w="2492"/>
          </w:tcPr>
          <w:p>
            <w:pPr>
              <w:pStyle w:val="null3"/>
            </w:pPr>
            <w:r>
              <w:rPr>
                <w:rFonts w:ascii="仿宋_GB2312" w:hAnsi="仿宋_GB2312" w:cs="仿宋_GB2312" w:eastAsia="仿宋_GB2312"/>
              </w:rPr>
              <w:t>一、评审内容 供应商针对本项目编制完善的施工进度计划及工期保证措施，内容包含：①施工进度计划横道图；②进度计划保证措施；③工期保证措施。 二、评审标准 1、完整性：方案必须全面，对评审内容中的各项要求有详细描述； 2、可实施性：切合本项目实际情况，提出步骤清晰、合理的方案； 3、针对性：方案能够紧扣项目实际情况，内容科学合理。 三、赋分标准（满分9分） ①施工进度计划横道图：此评审项满分3分，每完全满足一个评审标准得1分，针对每条评审标准，如存在不详尽或不合理的方面，得0.5分；针对每条评审标准，方案内容与本项目无关或未提供的，得0分。 ②进度计划保证措施：此评审项满分3分，每完全满足一个评审标准得1分，针对每条评审标准，如存在不详尽或不合理的方面，得0.5分；针对每条评审标准，方案内容与本项目无关或未提供的，得0分。 ③工期保证措施：此评审项满分3分，每完全满足一个评审标准得1分，针对每条评审标准，如存在不详尽或不合理的方面，得0.5分；针对每条评审标准，方案内容与本项目无关或未提供的，得0分。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一、评审内容 供应商针对本项目编制完整的文明施工及环境保护措施，内容包含：①文明施工管理目标及现场管理措施：材料管理、防扰民措施；②环境保护措施。 二、评审标准 1、完整性：方案必须全面，对评审内容中的各项要求有详细描述； 2、可实施性：切合本项目实际情况，提出步骤清晰、合理的方案； 3、针对性：方案能够紧扣项目实际情况，内容科学合理。 三、赋分标准（满分6分） ①文明施工管理目标及现场管理措施：材料管理、防扰民措施：此评审项满分3分，每完全满足一个评审标准得1分，针对每条评审标准，如存在不详尽或不合理的方面，得0.5分；针对每条评审标准，方案内容与本项目无关或未提供的，得0分。 ②环境保护措施：此评审项满分3分，每完全满足一个评审标准得1分，针对每条评审标准，如存在不详尽或不合理的方面，得0.5分；针对每条评审标准，方案内容与本项目无关或未提供的，得0分。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技术文件.docx</w:t>
            </w:r>
          </w:p>
        </w:tc>
      </w:tr>
      <w:tr>
        <w:tc>
          <w:tcPr>
            <w:tcW w:type="dxa" w:w="831"/>
            <w:vMerge/>
          </w:tcPr>
          <w:p/>
        </w:tc>
        <w:tc>
          <w:tcPr>
            <w:tcW w:type="dxa" w:w="1661"/>
          </w:tcPr>
          <w:p>
            <w:pPr>
              <w:pStyle w:val="null3"/>
            </w:pPr>
            <w:r>
              <w:rPr>
                <w:rFonts w:ascii="仿宋_GB2312" w:hAnsi="仿宋_GB2312" w:cs="仿宋_GB2312" w:eastAsia="仿宋_GB2312"/>
              </w:rPr>
              <w:t>项目管理机构及劳动力安排计划</w:t>
            </w:r>
          </w:p>
        </w:tc>
        <w:tc>
          <w:tcPr>
            <w:tcW w:type="dxa" w:w="2492"/>
          </w:tcPr>
          <w:p>
            <w:pPr>
              <w:pStyle w:val="null3"/>
            </w:pPr>
            <w:r>
              <w:rPr>
                <w:rFonts w:ascii="仿宋_GB2312" w:hAnsi="仿宋_GB2312" w:cs="仿宋_GB2312" w:eastAsia="仿宋_GB2312"/>
              </w:rPr>
              <w:t>一、评审内容 供应商针对本项目编制科学的项目管理机构及劳动力安排计划，内容包含：①管理人员配备及岗位职责；②劳动力安排计划。 二、评审标准 1、完整性：方案必须全面，对评审内容中的各项要求有详细描述； 2、可实施性：切合本项目实际情况，提出步骤清晰、合理的方案； 3、针对性：方案能够紧扣项目实际情况，内容科学合理。 三、赋分标准（满分6分） ①管理人员配备及岗位职责：此评审项满分3分，每完全满足一个评审标准得1分，针对每条评审标准，如存在不详尽或不合理的方面，得0.5分；针对每条评审标准，方案内容与本项目无关或未提供的，得0分。 ②劳动力安排计划：此评审项满分3分，每完全满足一个评审标准得1分，针对每条评审标准，如存在不详尽或不合理的方面，得0.5分；针对每条评审标准，方案内容与本项目无关或未提供的，得0分。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技术文件.docx</w:t>
            </w:r>
          </w:p>
        </w:tc>
      </w:tr>
      <w:tr>
        <w:tc>
          <w:tcPr>
            <w:tcW w:type="dxa" w:w="831"/>
            <w:vMerge/>
          </w:tcPr>
          <w:p/>
        </w:tc>
        <w:tc>
          <w:tcPr>
            <w:tcW w:type="dxa" w:w="1661"/>
          </w:tcPr>
          <w:p>
            <w:pPr>
              <w:pStyle w:val="null3"/>
            </w:pPr>
            <w:r>
              <w:rPr>
                <w:rFonts w:ascii="仿宋_GB2312" w:hAnsi="仿宋_GB2312" w:cs="仿宋_GB2312" w:eastAsia="仿宋_GB2312"/>
              </w:rPr>
              <w:t>突发事件处理预案措施</w:t>
            </w:r>
          </w:p>
        </w:tc>
        <w:tc>
          <w:tcPr>
            <w:tcW w:type="dxa" w:w="2492"/>
          </w:tcPr>
          <w:p>
            <w:pPr>
              <w:pStyle w:val="null3"/>
            </w:pPr>
            <w:r>
              <w:rPr>
                <w:rFonts w:ascii="仿宋_GB2312" w:hAnsi="仿宋_GB2312" w:cs="仿宋_GB2312" w:eastAsia="仿宋_GB2312"/>
              </w:rPr>
              <w:t>一、评审内容 供应商针对本项目编制的突发事件处理预案措施，内容包含：①恶劣天气影响、自然灾害预案措施；②人员事故应急预案。 二、评审标准 1、完整性：方案必须全面，对评审内容中的各项要求有详细描述； 2、可实施性：切合本项目实际情况，提出步骤清晰、合理的方案； 3、针对性：方案能够紧扣项目实际情况，内容科学合理。 三、赋分标准（满分6分） ①恶劣天气影响、自然灾害预案措施：此评审项满分3分，每完全满足一个评审标准得1分，针对每条评审标准，如存在不详尽或不合理的方面，得0.5分；针对每条评审标准，方案内容与本项目无关或未提供的，得0分。 ②人员事故应急预案：此评审项满分3分，每完全满足一个评审标准得1分，针对每条评审标准，如存在不详尽或不合理的方面，得0.5分；针对每条评审标准，方案内容与本项目无关或未提供的，得0分。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技术文件.docx</w:t>
            </w:r>
          </w:p>
        </w:tc>
      </w:tr>
      <w:tr>
        <w:tc>
          <w:tcPr>
            <w:tcW w:type="dxa" w:w="831"/>
            <w:vMerge/>
          </w:tcPr>
          <w:p/>
        </w:tc>
        <w:tc>
          <w:tcPr>
            <w:tcW w:type="dxa" w:w="1661"/>
          </w:tcPr>
          <w:p>
            <w:pPr>
              <w:pStyle w:val="null3"/>
            </w:pPr>
            <w:r>
              <w:rPr>
                <w:rFonts w:ascii="仿宋_GB2312" w:hAnsi="仿宋_GB2312" w:cs="仿宋_GB2312" w:eastAsia="仿宋_GB2312"/>
              </w:rPr>
              <w:t>供应商承诺及合理化建议</w:t>
            </w:r>
          </w:p>
        </w:tc>
        <w:tc>
          <w:tcPr>
            <w:tcW w:type="dxa" w:w="2492"/>
          </w:tcPr>
          <w:p>
            <w:pPr>
              <w:pStyle w:val="null3"/>
            </w:pPr>
            <w:r>
              <w:rPr>
                <w:rFonts w:ascii="仿宋_GB2312" w:hAnsi="仿宋_GB2312" w:cs="仿宋_GB2312" w:eastAsia="仿宋_GB2312"/>
              </w:rPr>
              <w:t>一、评审内容 供应商针对本项目编制的供应商承诺及合理化建议，内容包含：①保修责任及保修承诺；②针对本项目的合理化建议。 二、评审标准 1、完整性：内容必须全面，对评审内容中的各项要求有详细描述； 2、落实性：切合项目具体情况，提出责任明确、要求具体的方案； 3、针对性：内容能够紧扣项目实际情况，内容科学合理。 三、赋分标准（满分6分） ①保修责任及保修承诺：此评审项满分3分，每完全满足一个评审标准得1分，针对每条评审标准，如存在不详尽或不合理的方面，得0.5分；针对每条评审标准，方案内容与本项目无关或未提供的，得0分。 ②针对本项目的合理化建议：此评审项满分3分，每完全满足一个评审标准得1分，针对每条评审标准，如存在不详尽或不合理的方面，得0.5分；针对每条评审标准，方案内容与本项目无关或未提供的，得0分。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具有2021年1月1 日以来至今承接过类似项目的合同证明(以合同的签订日期为准)(每提供一个得1分，满分4分)，未提供计0分。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供应商的价格分，按照财政部财库〔2014〕214号文件第二十四条和 财库〔2020〕46号文件的规定，采用低价优先法计算，以本次满足磋商文件要求的最低最后磋商报价为磋商基准价，其磋商报价为满分。供应商的磋商报价得分，统一按照下列公式计算：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编制完善的施工方案，内容包含：①施工目标：成本目标、工期目标、质量目标；②施工准备：材料准备、机械准备、机具准备；③施工平面布置与安排：现场围挡及出入口管理、消防及道路安排。 二、评审标准 1、完整性：方案必须全面，对评审内容中的各项要求有详细描述； 2、针对性：方案能够紧扣项目实际情况，内容科学合理。 三、赋分标准（满分18分） ①施工目标：此评审项满分6分，每完全满足一个评审标准得2分，针对每条评审标准，如存在不详尽或不合理的方面，得1分；针对每条评审标准，方案内容与本项目无关或未提供的，得0分。 ②施工准备：此评审项满分6分，每完全满足一个评审标准得2分，针对每条评审标准，如存在不详尽或不合理的方面，得1分；针对每条评审标准，方案内容与本项目无关或未提供的，得0分。 ③施工平面布置与安排：此评审项满分6分，每完全满足一个评审标准得2分，针对每条评审标准，如存在不详尽或不合理的方面，得1分；针对每条评审标准，方案内容与本项目无关或未提供的，得0分。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技术文件.docx</w:t>
            </w:r>
          </w:p>
        </w:tc>
      </w:tr>
      <w:tr>
        <w:tc>
          <w:tcPr>
            <w:tcW w:type="dxa" w:w="831"/>
            <w:vMerge/>
          </w:tcPr>
          <w:p/>
        </w:tc>
        <w:tc>
          <w:tcPr>
            <w:tcW w:type="dxa" w:w="1661"/>
          </w:tcPr>
          <w:p>
            <w:pPr>
              <w:pStyle w:val="null3"/>
            </w:pPr>
            <w:r>
              <w:rPr>
                <w:rFonts w:ascii="仿宋_GB2312" w:hAnsi="仿宋_GB2312" w:cs="仿宋_GB2312" w:eastAsia="仿宋_GB2312"/>
              </w:rPr>
              <w:t>施工质量保证措施</w:t>
            </w:r>
          </w:p>
        </w:tc>
        <w:tc>
          <w:tcPr>
            <w:tcW w:type="dxa" w:w="2492"/>
          </w:tcPr>
          <w:p>
            <w:pPr>
              <w:pStyle w:val="null3"/>
            </w:pPr>
            <w:r>
              <w:rPr>
                <w:rFonts w:ascii="仿宋_GB2312" w:hAnsi="仿宋_GB2312" w:cs="仿宋_GB2312" w:eastAsia="仿宋_GB2312"/>
              </w:rPr>
              <w:t>一、评审内容 供应商针对本项目编制完善的施工质量保证措施，内容包含：①质量目标管理体系；②确保质量的技术组织措施；③施工质量控制措施。 二、评审标准 1、完整性：方案必须全面，对评审内容中的各项要求有详细描述； 2、可实施性：切合本项目实际情况，提出步骤清晰、合理的方案； 3、针对性：方案能够紧扣项目实际情况，内容科学合理。 三、赋分标准（满分9分） ①质量目标管理体系：此评审项满分3分，每完全满足一个评审标准得1分，针对每条评审标准，如存在不详尽或不合理的方面，得0.5分；针对每条评审标准，方案内容与本项目无关或未提供的，得0分。 ②确保质量的技术组织措施：此评审项满分3分，每完全满足一个评审标准得1分，针对每条评审标准，如存在不详尽或不合理的方面，得0.5分；针对每条评审标准，方案内容与本项目无关或未提供的，得0分。 ③施工质量控制措施：此评审项满分3分，每完全满足一个评审标准得1分，针对每条评审标准，如存在不详尽或不合理的方面，得0.5分；针对每条评审标准，方案内容与本项目无关或未提供的，得0分。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技术文件.docx</w:t>
            </w:r>
          </w:p>
        </w:tc>
      </w:tr>
      <w:tr>
        <w:tc>
          <w:tcPr>
            <w:tcW w:type="dxa" w:w="831"/>
            <w:vMerge/>
          </w:tcPr>
          <w:p/>
        </w:tc>
        <w:tc>
          <w:tcPr>
            <w:tcW w:type="dxa" w:w="1661"/>
          </w:tcPr>
          <w:p>
            <w:pPr>
              <w:pStyle w:val="null3"/>
            </w:pPr>
            <w:r>
              <w:rPr>
                <w:rFonts w:ascii="仿宋_GB2312" w:hAnsi="仿宋_GB2312" w:cs="仿宋_GB2312" w:eastAsia="仿宋_GB2312"/>
              </w:rPr>
              <w:t>施工安全保证措施</w:t>
            </w:r>
          </w:p>
        </w:tc>
        <w:tc>
          <w:tcPr>
            <w:tcW w:type="dxa" w:w="2492"/>
          </w:tcPr>
          <w:p>
            <w:pPr>
              <w:pStyle w:val="null3"/>
            </w:pPr>
            <w:r>
              <w:rPr>
                <w:rFonts w:ascii="仿宋_GB2312" w:hAnsi="仿宋_GB2312" w:cs="仿宋_GB2312" w:eastAsia="仿宋_GB2312"/>
              </w:rPr>
              <w:t>一、评审内容 供应商针对本项目编制完整的施工安全保证措施，内容包含：①安全生产管理制度；②安全施工措施。 二、评审标准 1、完整性：方案必须全面，对评审内容中的各项要求有详细描述； 2、可实施性：切合本项目实际情况，提出步骤清晰、合理的方案； 3、针对性：方案能够紧扣项目实际情况，内容科学合理。 三、赋分标准（满分6分） ①安全生产管理制度：此评审项满分3分，每完全满足一个评审标准得1分，针对每条评审标准，如存在不详尽或不合理的方面，得0.5分；针对每条评审标准，方案内容与本项目无关或未提供的，得0分。 ②安全施工措施：此评审项满分3分，每完全满足一个评审标准得1分，针对每条评审标准，如存在不详尽或不合理的方面，得0.5分；针对每条评审标准，方案内容与本项目无关或未提供的，得0分。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技术文件.docx</w:t>
            </w:r>
          </w:p>
        </w:tc>
      </w:tr>
      <w:tr>
        <w:tc>
          <w:tcPr>
            <w:tcW w:type="dxa" w:w="831"/>
            <w:vMerge/>
          </w:tcPr>
          <w:p/>
        </w:tc>
        <w:tc>
          <w:tcPr>
            <w:tcW w:type="dxa" w:w="1661"/>
          </w:tcPr>
          <w:p>
            <w:pPr>
              <w:pStyle w:val="null3"/>
            </w:pPr>
            <w:r>
              <w:rPr>
                <w:rFonts w:ascii="仿宋_GB2312" w:hAnsi="仿宋_GB2312" w:cs="仿宋_GB2312" w:eastAsia="仿宋_GB2312"/>
              </w:rPr>
              <w:t>施工进度计划及工期保证措施</w:t>
            </w:r>
          </w:p>
        </w:tc>
        <w:tc>
          <w:tcPr>
            <w:tcW w:type="dxa" w:w="2492"/>
          </w:tcPr>
          <w:p>
            <w:pPr>
              <w:pStyle w:val="null3"/>
            </w:pPr>
            <w:r>
              <w:rPr>
                <w:rFonts w:ascii="仿宋_GB2312" w:hAnsi="仿宋_GB2312" w:cs="仿宋_GB2312" w:eastAsia="仿宋_GB2312"/>
              </w:rPr>
              <w:t>一、评审内容 供应商针对本项目编制完善的施工进度计划及工期保证措施，内容包含：①施工进度计划横道图；②进度计划保证措施；③工期保证措施。 二、评审标准 1、完整性：方案必须全面，对评审内容中的各项要求有详细描述； 2、可实施性：切合本项目实际情况，提出步骤清晰、合理的方案； 3、针对性：方案能够紧扣项目实际情况，内容科学合理。 三、赋分标准（满分9分） ①施工进度计划横道图：此评审项满分3分，每完全满足一个评审标准得1分，针对每条评审标准，如存在不详尽或不合理的方面，得0.5分；针对每条评审标准，方案内容与本项目无关或未提供的，得0分。 ②进度计划保证措施：此评审项满分3分，每完全满足一个评审标准得1分，针对每条评审标准，如存在不详尽或不合理的方面，得0.5分；针对每条评审标准，方案内容与本项目无关或未提供的，得0分。 ③工期保证措施：此评审项满分3分，每完全满足一个评审标准得1分，针对每条评审标准，如存在不详尽或不合理的方面，得0.5分；针对每条评审标准，方案内容与本项目无关或未提供的，得0分。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一、评审内容 供应商针对本项目编制完整的文明施工及环境保护措施，内容包含：①文明施工管理目标及现场管理措施：材料管理、防扰民措施；②环境保护措施。 二、评审标准 1、完整性：方案必须全面，对评审内容中的各项要求有详细描述； 2、可实施性：切合本项目实际情况，提出步骤清晰、合理的方案； 3、针对性：方案能够紧扣项目实际情况，内容科学合理。 三、赋分标准（满分6分） ①文明施工管理目标及现场管理措施：材料管理、防扰民措施：此评审项满分3分，每完全满足一个评审标准得1分，针对每条评审标准，如存在不详尽或不合理的方面，得0.5分；针对每条评审标准，方案内容与本项目无关或未提供的，得0分。 ②环境保护措施：此评审项满分3分，每完全满足一个评审标准得1分，针对每条评审标准，如存在不详尽或不合理的方面，得0.5分；针对每条评审标准，方案内容与本项目无关或未提供的，得0分。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技术文件.docx</w:t>
            </w:r>
          </w:p>
        </w:tc>
      </w:tr>
      <w:tr>
        <w:tc>
          <w:tcPr>
            <w:tcW w:type="dxa" w:w="831"/>
            <w:vMerge/>
          </w:tcPr>
          <w:p/>
        </w:tc>
        <w:tc>
          <w:tcPr>
            <w:tcW w:type="dxa" w:w="1661"/>
          </w:tcPr>
          <w:p>
            <w:pPr>
              <w:pStyle w:val="null3"/>
            </w:pPr>
            <w:r>
              <w:rPr>
                <w:rFonts w:ascii="仿宋_GB2312" w:hAnsi="仿宋_GB2312" w:cs="仿宋_GB2312" w:eastAsia="仿宋_GB2312"/>
              </w:rPr>
              <w:t>项目管理机构及劳动力安排计划</w:t>
            </w:r>
          </w:p>
        </w:tc>
        <w:tc>
          <w:tcPr>
            <w:tcW w:type="dxa" w:w="2492"/>
          </w:tcPr>
          <w:p>
            <w:pPr>
              <w:pStyle w:val="null3"/>
            </w:pPr>
            <w:r>
              <w:rPr>
                <w:rFonts w:ascii="仿宋_GB2312" w:hAnsi="仿宋_GB2312" w:cs="仿宋_GB2312" w:eastAsia="仿宋_GB2312"/>
              </w:rPr>
              <w:t>一、评审内容 供应商针对本项目编制科学的项目管理机构及劳动力安排计划，内容包含：①管理人员配备及岗位职责；②劳动力安排计划。 二、评审标准 1、完整性：方案必须全面，对评审内容中的各项要求有详细描述； 2、可实施性：切合本项目实际情况，提出步骤清晰、合理的方案； 3、针对性：方案能够紧扣项目实际情况，内容科学合理。 三、赋分标准（满分6分） ①管理人员配备及岗位职责：此评审项满分3分，每完全满足一个评审标准得1分，针对每条评审标准，如存在不详尽或不合理的方面，得0.5分；针对每条评审标准，方案内容与本项目无关或未提供的，得0分。 ②劳动力安排计划：此评审项满分3分，每完全满足一个评审标准得1分，针对每条评审标准，如存在不详尽或不合理的方面，得0.5分；针对每条评审标准，方案内容与本项目无关或未提供的，得0分。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技术文件.docx</w:t>
            </w:r>
          </w:p>
        </w:tc>
      </w:tr>
      <w:tr>
        <w:tc>
          <w:tcPr>
            <w:tcW w:type="dxa" w:w="831"/>
            <w:vMerge/>
          </w:tcPr>
          <w:p/>
        </w:tc>
        <w:tc>
          <w:tcPr>
            <w:tcW w:type="dxa" w:w="1661"/>
          </w:tcPr>
          <w:p>
            <w:pPr>
              <w:pStyle w:val="null3"/>
            </w:pPr>
            <w:r>
              <w:rPr>
                <w:rFonts w:ascii="仿宋_GB2312" w:hAnsi="仿宋_GB2312" w:cs="仿宋_GB2312" w:eastAsia="仿宋_GB2312"/>
              </w:rPr>
              <w:t>突发事件处理预案措施</w:t>
            </w:r>
          </w:p>
        </w:tc>
        <w:tc>
          <w:tcPr>
            <w:tcW w:type="dxa" w:w="2492"/>
          </w:tcPr>
          <w:p>
            <w:pPr>
              <w:pStyle w:val="null3"/>
            </w:pPr>
            <w:r>
              <w:rPr>
                <w:rFonts w:ascii="仿宋_GB2312" w:hAnsi="仿宋_GB2312" w:cs="仿宋_GB2312" w:eastAsia="仿宋_GB2312"/>
              </w:rPr>
              <w:t>一、评审内容 供应商针对本项目编制的突发事件处理预案措施，内容包含：①恶劣天气影响、自然灾害预案措施；②人员事故应急预案。 二、评审标准 1、完整性：方案必须全面，对评审内容中的各项要求有详细描述； 2、可实施性：切合本项目实际情况，提出步骤清晰、合理的方案； 3、针对性：方案能够紧扣项目实际情况，内容科学合理。 三、赋分标准（满分6分） ①恶劣天气影响、自然灾害预案措施：此评审项满分3分，每完全满足一个评审标准得1分，针对每条评审标准，如存在不详尽或不合理的方面，得0.5分；针对每条评审标准，方案内容与本项目无关或未提供的，得0分。 ②人员事故应急预案：此评审项满分3分，每完全满足一个评审标准得1分，针对每条评审标准，如存在不详尽或不合理的方面，得0.5分；针对每条评审标准，方案内容与本项目无关或未提供的，得0分。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技术文件.docx</w:t>
            </w:r>
          </w:p>
        </w:tc>
      </w:tr>
      <w:tr>
        <w:tc>
          <w:tcPr>
            <w:tcW w:type="dxa" w:w="831"/>
            <w:vMerge/>
          </w:tcPr>
          <w:p/>
        </w:tc>
        <w:tc>
          <w:tcPr>
            <w:tcW w:type="dxa" w:w="1661"/>
          </w:tcPr>
          <w:p>
            <w:pPr>
              <w:pStyle w:val="null3"/>
            </w:pPr>
            <w:r>
              <w:rPr>
                <w:rFonts w:ascii="仿宋_GB2312" w:hAnsi="仿宋_GB2312" w:cs="仿宋_GB2312" w:eastAsia="仿宋_GB2312"/>
              </w:rPr>
              <w:t>供应商承诺及合理化建议</w:t>
            </w:r>
          </w:p>
        </w:tc>
        <w:tc>
          <w:tcPr>
            <w:tcW w:type="dxa" w:w="2492"/>
          </w:tcPr>
          <w:p>
            <w:pPr>
              <w:pStyle w:val="null3"/>
            </w:pPr>
            <w:r>
              <w:rPr>
                <w:rFonts w:ascii="仿宋_GB2312" w:hAnsi="仿宋_GB2312" w:cs="仿宋_GB2312" w:eastAsia="仿宋_GB2312"/>
              </w:rPr>
              <w:t>一、评审内容 供应商针对本项目编制的供应商承诺及合理化建议，内容包含：①保修责任及保修承诺；②针对本项目的合理化建议。 二、评审标准 1、完整性：内容必须全面，对评审内容中的各项要求有详细描述； 2、落实性：切合项目具体情况，提出责任明确、要求具体的方案； 3、针对性：内容能够紧扣项目实际情况，内容科学合理。 三、赋分标准（满分6分） ①保修责任及保修承诺：此评审项满分3分，每完全满足一个评审标准得1分，针对每条评审标准，如存在不详尽或不合理的方面，得0.5分；针对每条评审标准，方案内容与本项目无关或未提供的，得0分。 ②针对本项目的合理化建议：此评审项满分3分，每完全满足一个评审标准得1分，针对每条评审标准，如存在不详尽或不合理的方面，得0.5分；针对每条评审标准，方案内容与本项目无关或未提供的，得0分。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具有2021年1月1 日以来至今承接过类似项目的合同证明(以合同的签订日期为准)(每提供一个得1分，满分4分)，未提供计0分。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供应商的价格分，按照财政部财库〔2014〕214号文件第二十四条和 财库〔2020〕46号文件的规定，采用低价优先法计算，以本次满足磋商文件要求的最低最后磋商报价为磋商基准价，其磋商报价为满分。供应商的磋商报价得分，统一按照下列公式计算：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详见附件：资格证明部分(1).docx</w:t>
      </w:r>
    </w:p>
    <w:p>
      <w:pPr>
        <w:pStyle w:val="null3"/>
        <w:ind w:firstLine="960"/>
      </w:pPr>
      <w:r>
        <w:rPr>
          <w:rFonts w:ascii="仿宋_GB2312" w:hAnsi="仿宋_GB2312" w:cs="仿宋_GB2312" w:eastAsia="仿宋_GB2312"/>
        </w:rPr>
        <w:t>详见附件：技术文件.docx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详见附件：资格证明部分(1).docx</w:t>
      </w:r>
    </w:p>
    <w:p>
      <w:pPr>
        <w:pStyle w:val="null3"/>
        <w:ind w:firstLine="960"/>
      </w:pPr>
      <w:r>
        <w:rPr>
          <w:rFonts w:ascii="仿宋_GB2312" w:hAnsi="仿宋_GB2312" w:cs="仿宋_GB2312" w:eastAsia="仿宋_GB2312"/>
        </w:rPr>
        <w:t>详见附件：技术文件.docx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