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A0F17">
      <w:pPr>
        <w:pStyle w:val="6"/>
        <w:numPr>
          <w:ilvl w:val="0"/>
          <w:numId w:val="1"/>
        </w:numPr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4A7677E6">
      <w:pPr>
        <w:pStyle w:val="6"/>
        <w:numPr>
          <w:ilvl w:val="0"/>
          <w:numId w:val="0"/>
        </w:numPr>
        <w:jc w:val="both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17AC5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pacing w:val="-20"/>
          <w:sz w:val="58"/>
          <w:szCs w:val="5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72"/>
          <w:szCs w:val="7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sz w:val="72"/>
          <w:szCs w:val="72"/>
          <w:lang w:eastAsia="zh-CN"/>
        </w:rPr>
        <w:t>项目</w:t>
      </w:r>
    </w:p>
    <w:p w14:paraId="59353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72"/>
          <w:szCs w:val="72"/>
        </w:rPr>
      </w:pPr>
    </w:p>
    <w:p w14:paraId="2D133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72"/>
          <w:szCs w:val="72"/>
        </w:rPr>
      </w:pPr>
      <w:r>
        <w:rPr>
          <w:rFonts w:hint="eastAsia" w:ascii="仿宋_GB2312" w:hAnsi="仿宋_GB2312" w:eastAsia="仿宋_GB2312" w:cs="仿宋_GB2312"/>
          <w:b/>
          <w:sz w:val="72"/>
          <w:szCs w:val="72"/>
          <w:lang w:val="en-US" w:eastAsia="zh-CN"/>
        </w:rPr>
        <w:t>服 务</w:t>
      </w:r>
      <w:r>
        <w:rPr>
          <w:rFonts w:hint="eastAsia" w:ascii="仿宋_GB2312" w:hAnsi="仿宋_GB2312" w:eastAsia="仿宋_GB2312" w:cs="仿宋_GB2312"/>
          <w:b/>
          <w:sz w:val="72"/>
          <w:szCs w:val="72"/>
        </w:rPr>
        <w:t xml:space="preserve"> 合 同</w:t>
      </w:r>
    </w:p>
    <w:p w14:paraId="37CEF159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</w:rPr>
      </w:pPr>
    </w:p>
    <w:p w14:paraId="394B67AD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DD30C47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61920229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72072643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 w14:paraId="509D5FA7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76908869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3BEAE825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55C0C5EF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2080" w:firstLineChars="6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  方：西安文理学院</w:t>
      </w:r>
    </w:p>
    <w:p w14:paraId="07B5D467">
      <w:pPr>
        <w:keepLines w:val="0"/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乙  方：          </w:t>
      </w:r>
    </w:p>
    <w:p w14:paraId="7B60019B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</w:t>
      </w:r>
    </w:p>
    <w:p w14:paraId="090F99B4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28E43965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p w14:paraId="065A8C65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中国  西安</w:t>
      </w:r>
    </w:p>
    <w:p w14:paraId="39BDD403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p w14:paraId="14C4AD87">
      <w:pPr>
        <w:pStyle w:val="3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合同条款</w:t>
      </w:r>
    </w:p>
    <w:p w14:paraId="657C394D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甲方：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西安文理学院</w:t>
      </w:r>
    </w:p>
    <w:p w14:paraId="0AB848C2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乙方：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       </w:t>
      </w:r>
    </w:p>
    <w:p w14:paraId="7D45D041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根据《中华人民共和国民法典》等法律法规，甲方通过竞争性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磋商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，选定乙方为成交单位。甲、乙双方在平等基础上协商一致，达成如下合同条款：</w:t>
      </w:r>
    </w:p>
    <w:p w14:paraId="10EC3161">
      <w:pPr>
        <w:kinsoku w:val="0"/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一、项目基本情况</w:t>
      </w:r>
    </w:p>
    <w:p w14:paraId="6EA1A711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采购内容：</w:t>
      </w:r>
    </w:p>
    <w:p w14:paraId="52E5B688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乙方负责按合同内容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提供服务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，确保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服务内容符合甲方要求并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做好售后服务工作。</w:t>
      </w:r>
    </w:p>
    <w:p w14:paraId="6C6EC3D6">
      <w:pPr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二、合同价格</w:t>
      </w:r>
    </w:p>
    <w:p w14:paraId="35E87302">
      <w:pPr>
        <w:kinsoku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合同总价：人民币大写：</w:t>
      </w:r>
      <w:r>
        <w:rPr>
          <w:rFonts w:hint="eastAsia" w:ascii="仿宋_GB2312" w:hAnsi="仿宋_GB2312" w:eastAsia="仿宋_GB2312" w:cs="仿宋_GB2312"/>
          <w:b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元；¥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元。</w:t>
      </w:r>
    </w:p>
    <w:p w14:paraId="1BC1A3AA">
      <w:pPr>
        <w:kinsoku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合同总价包括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与本项目有关的一切费用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。</w:t>
      </w:r>
    </w:p>
    <w:p w14:paraId="08F2CDFB">
      <w:pPr>
        <w:numPr>
          <w:ilvl w:val="0"/>
          <w:numId w:val="2"/>
        </w:numPr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款项支付</w:t>
      </w:r>
    </w:p>
    <w:p w14:paraId="474F7707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eastAsia="zh-Hans"/>
        </w:rPr>
        <w:t>付款方式：验收合格后，达到付款条件起7日内，支付合同总金额的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eastAsia="zh-Hans"/>
        </w:rPr>
        <w:t>%。</w:t>
      </w:r>
    </w:p>
    <w:p w14:paraId="0615A9B7">
      <w:pPr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条件：</w:t>
      </w:r>
    </w:p>
    <w:p w14:paraId="7F6496C7">
      <w:pPr>
        <w:spacing w:line="400" w:lineRule="exact"/>
        <w:ind w:firstLine="480" w:firstLineChars="200"/>
        <w:rPr>
          <w:rFonts w:hint="eastAsia" w:ascii="仿宋_GB2312" w:hAnsi="仿宋_GB2312" w:eastAsia="仿宋_GB2312" w:cs="仿宋_GB2312"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1.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lang w:eastAsia="zh-CN"/>
        </w:rPr>
        <w:t>服务期</w:t>
      </w: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；</w:t>
      </w:r>
    </w:p>
    <w:p w14:paraId="7FE51881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2.</w:t>
      </w:r>
      <w:r>
        <w:rPr>
          <w:rFonts w:hint="eastAsia" w:ascii="仿宋_GB2312" w:hAnsi="仿宋_GB2312" w:eastAsia="仿宋_GB2312" w:cs="仿宋_GB2312"/>
          <w:bCs/>
          <w:sz w:val="24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具体地点：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西安文理学院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指定地点</w:t>
      </w:r>
    </w:p>
    <w:p w14:paraId="57A23DA7">
      <w:pPr>
        <w:spacing w:line="400" w:lineRule="exact"/>
        <w:ind w:firstLine="482" w:firstLineChars="200"/>
        <w:rPr>
          <w:rFonts w:hint="eastAsia" w:ascii="仿宋_GB2312" w:hAnsi="仿宋_GB2312" w:eastAsia="仿宋_GB2312" w:cs="仿宋_GB2312"/>
          <w:b w:val="0"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五、服务工作要求和质量保证：</w:t>
      </w:r>
      <w:r>
        <w:rPr>
          <w:rFonts w:hint="eastAsia" w:ascii="仿宋_GB2312" w:hAnsi="仿宋_GB2312" w:eastAsia="仿宋_GB2312" w:cs="仿宋_GB2312"/>
          <w:b w:val="0"/>
          <w:bCs/>
          <w:sz w:val="24"/>
          <w:highlight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/>
          <w:sz w:val="24"/>
          <w:highlight w:val="none"/>
        </w:rPr>
        <w:t>项目应符合国家有关行业规范和标准、甲方要求执行。</w:t>
      </w:r>
    </w:p>
    <w:p w14:paraId="02D30AFD">
      <w:pPr>
        <w:adjustRightInd w:val="0"/>
        <w:snapToGrid w:val="0"/>
        <w:spacing w:line="400" w:lineRule="exact"/>
        <w:ind w:firstLine="456" w:firstLineChars="200"/>
        <w:rPr>
          <w:rFonts w:hint="eastAsia" w:ascii="仿宋_GB2312" w:hAnsi="仿宋_GB2312" w:eastAsia="仿宋_GB2312" w:cs="仿宋_GB2312"/>
          <w:spacing w:val="-6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pacing w:val="-6"/>
          <w:sz w:val="24"/>
          <w:highlight w:val="none"/>
        </w:rPr>
        <w:t>在质保期内，如果发现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</w:rPr>
        <w:t>的质量、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  <w:lang w:val="en-US" w:eastAsia="zh-CN"/>
        </w:rPr>
        <w:t>项目内容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</w:rPr>
        <w:t>、技术指标等存在与合同中任何一项不符，由乙方负责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  <w:lang w:val="en-US" w:eastAsia="zh-CN"/>
        </w:rPr>
        <w:t>调试</w:t>
      </w:r>
      <w:r>
        <w:rPr>
          <w:rFonts w:hint="eastAsia" w:ascii="仿宋_GB2312" w:hAnsi="仿宋_GB2312" w:eastAsia="仿宋_GB2312" w:cs="仿宋_GB2312"/>
          <w:spacing w:val="-6"/>
          <w:sz w:val="24"/>
          <w:highlight w:val="none"/>
        </w:rPr>
        <w:t>。</w:t>
      </w:r>
    </w:p>
    <w:p w14:paraId="015F4FCC">
      <w:pPr>
        <w:adjustRightInd w:val="0"/>
        <w:snapToGrid w:val="0"/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、质保期与承诺</w:t>
      </w:r>
    </w:p>
    <w:p w14:paraId="06D7CCEA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1、</w:t>
      </w:r>
      <w:r>
        <w:rPr>
          <w:rFonts w:hint="eastAsia" w:ascii="仿宋_GB2312" w:hAnsi="仿宋_GB2312" w:eastAsia="仿宋_GB2312" w:cs="仿宋_GB2312"/>
          <w:bCs/>
          <w:sz w:val="24"/>
          <w:highlight w:val="none"/>
        </w:rPr>
        <w:t>项目质保期：_____________________；</w:t>
      </w:r>
    </w:p>
    <w:p w14:paraId="616849D2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2、质保期内，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出现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质量问题，乙方应免费解决。</w:t>
      </w:r>
    </w:p>
    <w:p w14:paraId="34CA2837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3、超过质保期的维修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及其他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服务，按照承诺进行。</w:t>
      </w:r>
    </w:p>
    <w:p w14:paraId="415285AB">
      <w:pPr>
        <w:adjustRightInd w:val="0"/>
        <w:snapToGrid w:val="0"/>
        <w:spacing w:line="400" w:lineRule="exact"/>
        <w:ind w:firstLine="359" w:firstLineChars="149"/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  <w:lang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4"/>
          <w:szCs w:val="24"/>
          <w:highlight w:val="none"/>
        </w:rPr>
        <w:t>技术支持、培训和售后服务和验收</w:t>
      </w:r>
    </w:p>
    <w:p w14:paraId="0339C924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现场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服务人员的任务主要包括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服务成果内容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质量问题的处理、指导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使用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和调试、参加试运和性能验收试验。</w:t>
      </w:r>
    </w:p>
    <w:p w14:paraId="6B23488F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对使用人员在运行、维护和试验等方面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培训计划；向待培人员提供培训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必需的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技术资料（包括标准规范）；</w:t>
      </w:r>
    </w:p>
    <w:p w14:paraId="1548466C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指派专门人员实施培训计划，负责指导学员正确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使用平台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，认识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的特点和特性，掌握在运行、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使用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和管理中要遵守的规则等方面的综合知识；</w:t>
      </w:r>
    </w:p>
    <w:p w14:paraId="44789C0A">
      <w:pPr>
        <w:tabs>
          <w:tab w:val="left" w:pos="5355"/>
        </w:tabs>
        <w:spacing w:line="400" w:lineRule="exact"/>
        <w:ind w:firstLine="506" w:firstLineChars="210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  <w:lang w:eastAsia="zh-CN"/>
        </w:rPr>
        <w:t>八</w:t>
      </w: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、违约责任：</w:t>
      </w:r>
    </w:p>
    <w:p w14:paraId="38FA1566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1、按《中华人民共和国民法典》中的相关条款执行。</w:t>
      </w:r>
    </w:p>
    <w:p w14:paraId="5F018227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2、若乙方出现不能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提供相关服务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等违约情况、未按合同要求提供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服务成果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或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质量不能满足招标的技术要求，甲方有权终止合同，并保留追究乙方违约责任的权利。</w:t>
      </w:r>
    </w:p>
    <w:p w14:paraId="2FA7111C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4、因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期迟延的，乙方按照每天1‰向甲方承担违约责任。</w:t>
      </w:r>
    </w:p>
    <w:p w14:paraId="458D1666">
      <w:pPr>
        <w:adjustRightInd w:val="0"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5、因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软件平台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质量问题违约的，除了按照迟延时间计算违约金外，另可以采取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停止使用该公司软件平台或重新构建新平台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等方式，由乙方承担一切费用。</w:t>
      </w:r>
    </w:p>
    <w:p w14:paraId="045613ED">
      <w:pPr>
        <w:tabs>
          <w:tab w:val="left" w:pos="5355"/>
        </w:tabs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、合同争议的解决：</w:t>
      </w:r>
    </w:p>
    <w:p w14:paraId="19FC5FE3">
      <w:pPr>
        <w:tabs>
          <w:tab w:val="left" w:pos="5355"/>
        </w:tabs>
        <w:spacing w:line="400" w:lineRule="exact"/>
        <w:ind w:firstLine="480" w:firstLineChars="200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5935E4AC">
      <w:pPr>
        <w:tabs>
          <w:tab w:val="left" w:pos="5355"/>
        </w:tabs>
        <w:spacing w:line="400" w:lineRule="exact"/>
        <w:ind w:firstLine="480" w:firstLineChars="20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合同执行中发生争议的，甲、乙双方应协商解决，协商达不成一致时，可向甲方所在地人民法院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提起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诉讼。</w:t>
      </w:r>
    </w:p>
    <w:p w14:paraId="3B85FB1D">
      <w:pPr>
        <w:tabs>
          <w:tab w:val="left" w:pos="5355"/>
        </w:tabs>
        <w:spacing w:line="400" w:lineRule="exact"/>
        <w:ind w:firstLine="482" w:firstLineChars="200"/>
        <w:rPr>
          <w:rFonts w:hint="eastAsia" w:ascii="仿宋_GB2312" w:hAnsi="仿宋_GB2312" w:eastAsia="仿宋_GB2312" w:cs="仿宋_GB2312"/>
          <w:b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十、</w:t>
      </w:r>
      <w:r>
        <w:rPr>
          <w:rFonts w:hint="eastAsia" w:ascii="仿宋_GB2312" w:hAnsi="仿宋_GB2312" w:eastAsia="仿宋_GB2312" w:cs="仿宋_GB2312"/>
          <w:b/>
          <w:sz w:val="24"/>
          <w:highlight w:val="none"/>
          <w:lang w:eastAsia="zh-CN"/>
        </w:rPr>
        <w:t>其他</w:t>
      </w: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事项</w:t>
      </w:r>
    </w:p>
    <w:p w14:paraId="220E3620">
      <w:pPr>
        <w:adjustRightInd w:val="0"/>
        <w:snapToGrid w:val="0"/>
        <w:spacing w:line="400" w:lineRule="exact"/>
        <w:ind w:firstLine="600" w:firstLineChars="25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1、甲、乙双方作为合同执行的主体，有义务及时完全履行合同。本项目招标代理机构监督履行。</w:t>
      </w:r>
    </w:p>
    <w:p w14:paraId="432227C7">
      <w:pPr>
        <w:adjustRightInd w:val="0"/>
        <w:snapToGrid w:val="0"/>
        <w:spacing w:line="400" w:lineRule="exact"/>
        <w:ind w:firstLine="600" w:firstLineChars="25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2、合同未尽事宜，由甲、乙双方协商，协商方案作为本合同不可分割的组成部分，与本合同具有同等法律效力。</w:t>
      </w:r>
    </w:p>
    <w:p w14:paraId="16A42001">
      <w:pPr>
        <w:adjustRightInd w:val="0"/>
        <w:snapToGrid w:val="0"/>
        <w:spacing w:line="400" w:lineRule="exact"/>
        <w:ind w:firstLine="600" w:firstLineChars="25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3、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和乙方的响应文件以及合同附件均为合同不可分割的部分。</w:t>
      </w:r>
    </w:p>
    <w:p w14:paraId="507383F2">
      <w:pPr>
        <w:adjustRightInd w:val="0"/>
        <w:snapToGrid w:val="0"/>
        <w:spacing w:line="400" w:lineRule="exact"/>
        <w:ind w:firstLine="600" w:firstLineChars="250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4、合同一式陆份，甲方持肆份、乙方执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份。双方签字盖章后生效，合同执行完毕自动失效。（合同的服务承诺长期有效）。</w:t>
      </w:r>
    </w:p>
    <w:p w14:paraId="21815DBA">
      <w:pPr>
        <w:tabs>
          <w:tab w:val="left" w:pos="5355"/>
        </w:tabs>
        <w:spacing w:line="400" w:lineRule="exac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5、甲方收货、验货人员：____________  电话：_______________</w:t>
      </w:r>
    </w:p>
    <w:p w14:paraId="777FF5D4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>甲  方：   　                        乙  方：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 </w:t>
      </w:r>
    </w:p>
    <w:p w14:paraId="6C9E19DF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地　址:                              地　址： </w:t>
      </w:r>
    </w:p>
    <w:p w14:paraId="0EE9F25E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代理人：　　　　　　　　　　　　　 　代理人：</w:t>
      </w:r>
    </w:p>
    <w:p w14:paraId="338DD4F1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技术确认：                           技术确认：</w:t>
      </w:r>
    </w:p>
    <w:p w14:paraId="2A8C4C57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联系电话：                           联系电话：</w:t>
      </w:r>
    </w:p>
    <w:p w14:paraId="7C247012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开户行：                             开户行： </w:t>
      </w:r>
    </w:p>
    <w:p w14:paraId="4F4A09DA">
      <w:pPr>
        <w:tabs>
          <w:tab w:val="left" w:pos="5355"/>
        </w:tabs>
        <w:spacing w:line="312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账号：                               账号：</w:t>
      </w:r>
    </w:p>
    <w:p w14:paraId="5A499EBF">
      <w:pPr>
        <w:keepLines w:val="0"/>
        <w:pageBreakBefore w:val="0"/>
        <w:tabs>
          <w:tab w:val="left" w:pos="5355"/>
        </w:tabs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时间：                               时间：</w:t>
      </w:r>
    </w:p>
    <w:p w14:paraId="66F9F1A7">
      <w:pPr>
        <w:pStyle w:val="6"/>
        <w:rPr>
          <w:rFonts w:hint="eastAsia" w:ascii="仿宋_GB2312" w:hAnsi="仿宋_GB2312" w:eastAsia="仿宋_GB2312" w:cs="仿宋_GB2312"/>
        </w:rPr>
      </w:pPr>
    </w:p>
    <w:p w14:paraId="476433F1">
      <w:pPr>
        <w:pStyle w:val="6"/>
        <w:rPr>
          <w:rFonts w:hint="eastAsia" w:ascii="仿宋_GB2312" w:hAnsi="仿宋_GB2312" w:eastAsia="仿宋_GB2312" w:cs="仿宋_GB2312"/>
          <w:lang w:val="en-US" w:eastAsia="zh-Hans"/>
        </w:rPr>
      </w:pP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</w:rPr>
        <w:br w:type="textWrapping"/>
      </w:r>
    </w:p>
    <w:p w14:paraId="7DAC48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274535"/>
    <w:multiLevelType w:val="singleLevel"/>
    <w:tmpl w:val="07274535"/>
    <w:lvl w:ilvl="0" w:tentative="0">
      <w:start w:val="8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0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jc w:val="center"/>
      <w:outlineLvl w:val="0"/>
    </w:pPr>
    <w:rPr>
      <w:rFonts w:ascii="黑体" w:eastAsia="黑体" w:cs="黑体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  <w:sz w:val="24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2026-04-29T05:38:06Z</dcterms:created>
  <dc:creator>Administrator</dc:creator>
  <cp:lastModifiedBy>Administrator</cp:lastModifiedBy>
  <dcterms:modified xsi:type="dcterms:W3CDTF">2026-04-29T05:55:21Z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eyJoZGlkIjoiMmE4OWVmYjBmM2NkNjA3Mzk2YjI0NGQzY2JjNGEwNDgiLCJ1c2VySWQiOiIyNzA4NDYzNjIifQ==</vt:lpwstr>
  </property>
  <property fmtid="{D5CDD505-2E9C-101B-9397-08002B2CF9AE}" pid="4" name="ICV">
    <vt:lpwstr>55F6661398E14BFC8D2B260DCB6D7DEF_12</vt:lpwstr>
  </property>
</Properties>
</file>