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版本号：LZBA2026-288.1B120260429001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献血宣传活动策划执行采购项目(二次)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LZBA2026-288.1B1</w:t>
      </w:r>
      <w:r>
        <w:br/>
      </w:r>
      <w:r>
        <w:br/>
      </w:r>
      <w:r>
        <w:br/>
      </w:r>
    </w:p>
    <w:p>
      <w:pPr>
        <w:pStyle w:val="null3"/>
        <w:jc w:val="center"/>
        <w:outlineLvl w:val="2"/>
      </w:pPr>
      <w:r>
        <w:rPr>
          <w:rFonts w:ascii="仿宋_GB2312" w:hAnsi="仿宋_GB2312" w:cs="仿宋_GB2312" w:eastAsia="仿宋_GB2312"/>
          <w:sz w:val="28"/>
          <w:b/>
        </w:rPr>
        <w:t>西安市中心血站</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西安市中心血站</w:t>
      </w:r>
      <w:r>
        <w:rPr>
          <w:rFonts w:ascii="仿宋_GB2312" w:hAnsi="仿宋_GB2312" w:cs="仿宋_GB2312" w:eastAsia="仿宋_GB2312"/>
        </w:rPr>
        <w:t>委托，拟对</w:t>
      </w:r>
      <w:r>
        <w:rPr>
          <w:rFonts w:ascii="仿宋_GB2312" w:hAnsi="仿宋_GB2312" w:cs="仿宋_GB2312" w:eastAsia="仿宋_GB2312"/>
        </w:rPr>
        <w:t>献血宣传活动策划执行采购项目(二次)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LZBA2026-288.1B1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献血宣传活动策划执行采购项目(二次)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旨在策划并执行多样化无偿献血宣传活动，全方位提升公众对无偿献血的认知与参与度，扩大无偿献血宣传覆盖面。服务内容涵盖无偿献血中大型主题活动、小型落地活动的全流程策划与执行，含活动宣传推广、配套物料制作等相关服务，确保宣传活动顺利开展，在西安市各献血点、社区、学校、企事业单位、机关等场景广泛传播无偿献血理念。</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采购包1（献血宣传活动策划执行采购项目）：属于专门面向中小企业采购。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负责人身份证明或法定代表人/负责人授权书：法定代表人/负责人直接参加的，需递交《法定代表人/负责人身份证明》；法定代表人/负责人授权代表参加的，需递交《法定代表人/负责人授权书》及授权代表响应文件递交截止时间前近三个月（2026年2月1日至今）任意一个月的社会保险缴纳证明</w:t>
      </w:r>
    </w:p>
    <w:p>
      <w:pPr>
        <w:pStyle w:val="null3"/>
      </w:pPr>
      <w:r>
        <w:rPr>
          <w:rFonts w:ascii="仿宋_GB2312" w:hAnsi="仿宋_GB2312" w:cs="仿宋_GB2312" w:eastAsia="仿宋_GB2312"/>
        </w:rPr>
        <w:t>2、承诺书：本项目不接受西安市中心血站职工及其亲属投资开办的企业投标，提供承诺书。</w:t>
      </w:r>
    </w:p>
    <w:p>
      <w:pPr>
        <w:pStyle w:val="null3"/>
      </w:pPr>
      <w:r>
        <w:rPr>
          <w:rFonts w:ascii="仿宋_GB2312" w:hAnsi="仿宋_GB2312" w:cs="仿宋_GB2312" w:eastAsia="仿宋_GB2312"/>
        </w:rPr>
        <w:t>3、质量保证承诺书：供应商提供质量保证承诺书</w:t>
      </w:r>
    </w:p>
    <w:p>
      <w:pPr>
        <w:pStyle w:val="null3"/>
      </w:pPr>
      <w:r>
        <w:rPr>
          <w:rFonts w:ascii="仿宋_GB2312" w:hAnsi="仿宋_GB2312" w:cs="仿宋_GB2312" w:eastAsia="仿宋_GB2312"/>
        </w:rPr>
        <w:t>4、信用记录：供应商不得为“信用中国” 网站（www.creditchina.gov.cn ）中列入失信被执行人和重大税收违法失信主体的供应商，不得为中国政府采购网（www.ccgp.gov.cn ）政府采购严重违法失信行为记录名单中被财政部门禁止参加政府采购活动的供应商。采购人或采购代理机构在磋商截止当日通过“信用中国” 网站(www. creditchina. gov.cn)、中国政府采购网 (www.ccgp.gov.cn)查询相关主体信用记录网页截图保存；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西安市中心血站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朱雀大街407号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靳老师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029-85212746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郝嘉钰、刘婧、张波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 </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代理服务费收费标准：参照《国家计委关于印发&lt;招标代理服务收费管理暂行办法&gt;的通知》（计价格【2002】1980号）文件规定按标准计取。 采购代理服务费以转账或现金形式交纳，服务费缴纳账号如下： 收款单位：龙寰项目管理咨询有限公司 开户行：平安银行西安高新路支行 账号：30201278018365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西安市中心血站</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西安市中心血站</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西安市中心血站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按采购合同条款执行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联系人：郝嘉钰、刘婧、张波</w:t>
      </w:r>
    </w:p>
    <w:p>
      <w:pPr>
        <w:pStyle w:val="null3"/>
      </w:pPr>
      <w:r>
        <w:rPr>
          <w:rFonts w:ascii="仿宋_GB2312" w:hAnsi="仿宋_GB2312" w:cs="仿宋_GB2312" w:eastAsia="仿宋_GB2312"/>
        </w:rPr>
        <w:t>联系电话： 029-88228899-613</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旨在策划并执行多样化无偿献血宣传活动，全方位提升公众对无偿献血的认知与参与度，扩大无偿献血宣传覆盖面。服务内容涵盖无偿献血中大型主题活动、小型落地活动的全流程策划与执行，含活动宣传推广、配套物料制作等相关服务，确保宣传活动顺利开展，在西安市各献血点、社区、学校、企事业单位、机关等场景广泛传播无偿献血理念。</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献血宣传活动策划执行采购项目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标的名称：献血宣传活动策划执行采购项目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both"/>
            </w:pPr>
            <w:r>
              <w:rPr>
                <w:rFonts w:ascii="仿宋_GB2312" w:hAnsi="仿宋_GB2312" w:cs="仿宋_GB2312" w:eastAsia="仿宋_GB2312"/>
                <w:sz w:val="21"/>
                <w:b/>
              </w:rPr>
              <w:t>一、</w:t>
            </w:r>
            <w:r>
              <w:rPr>
                <w:rFonts w:ascii="仿宋_GB2312" w:hAnsi="仿宋_GB2312" w:cs="仿宋_GB2312" w:eastAsia="仿宋_GB2312"/>
                <w:sz w:val="21"/>
                <w:b/>
              </w:rPr>
              <w:t>项目</w:t>
            </w:r>
            <w:r>
              <w:rPr>
                <w:rFonts w:ascii="仿宋_GB2312" w:hAnsi="仿宋_GB2312" w:cs="仿宋_GB2312" w:eastAsia="仿宋_GB2312"/>
                <w:sz w:val="21"/>
                <w:b/>
              </w:rPr>
              <w:t>概况</w:t>
            </w:r>
          </w:p>
          <w:p>
            <w:pPr>
              <w:pStyle w:val="null3"/>
              <w:ind w:firstLine="420"/>
              <w:jc w:val="both"/>
            </w:pPr>
            <w:r>
              <w:rPr>
                <w:rFonts w:ascii="仿宋_GB2312" w:hAnsi="仿宋_GB2312" w:cs="仿宋_GB2312" w:eastAsia="仿宋_GB2312"/>
                <w:sz w:val="21"/>
              </w:rPr>
              <w:t>本项目旨在策划并执行多样化无偿献血宣传活动，全方位提升公众对无偿献血的认知与参与度，扩大无偿献血宣传覆盖面。服务内容涵盖无偿献血中大型主题活动、小型落地活动的全流程策划与执行，含活动宣传推广、配套物料制作等相关服务，确保宣传活动顺利开展，在西安市各献血点、社区、学校、企事业单位、机关等场景广泛传播无偿献血理念。</w:t>
            </w:r>
          </w:p>
          <w:p>
            <w:pPr>
              <w:pStyle w:val="null3"/>
              <w:ind w:firstLine="422"/>
              <w:jc w:val="both"/>
            </w:pPr>
            <w:r>
              <w:rPr>
                <w:rFonts w:ascii="仿宋_GB2312" w:hAnsi="仿宋_GB2312" w:cs="仿宋_GB2312" w:eastAsia="仿宋_GB2312"/>
                <w:sz w:val="21"/>
                <w:b/>
              </w:rPr>
              <w:t>二、服务内容</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活动规模与类型</w:t>
            </w:r>
          </w:p>
          <w:p>
            <w:pPr>
              <w:pStyle w:val="null3"/>
              <w:ind w:firstLine="420"/>
              <w:jc w:val="both"/>
            </w:pPr>
            <w:r>
              <w:rPr>
                <w:rFonts w:ascii="仿宋_GB2312" w:hAnsi="仿宋_GB2312" w:cs="仿宋_GB2312" w:eastAsia="仿宋_GB2312"/>
                <w:sz w:val="21"/>
              </w:rPr>
              <w:t>大中型主题活动：开展</w:t>
            </w:r>
            <w:r>
              <w:rPr>
                <w:rFonts w:ascii="仿宋_GB2312" w:hAnsi="仿宋_GB2312" w:cs="仿宋_GB2312" w:eastAsia="仿宋_GB2312"/>
                <w:sz w:val="21"/>
              </w:rPr>
              <w:t>不少于</w:t>
            </w:r>
            <w:r>
              <w:rPr>
                <w:rFonts w:ascii="仿宋_GB2312" w:hAnsi="仿宋_GB2312" w:cs="仿宋_GB2312" w:eastAsia="仿宋_GB2312"/>
                <w:sz w:val="21"/>
              </w:rPr>
              <w:t>3</w:t>
            </w:r>
            <w:r>
              <w:rPr>
                <w:rFonts w:ascii="仿宋_GB2312" w:hAnsi="仿宋_GB2312" w:cs="仿宋_GB2312" w:eastAsia="仿宋_GB2312"/>
                <w:sz w:val="21"/>
              </w:rPr>
              <w:t>场</w:t>
            </w:r>
            <w:r>
              <w:rPr>
                <w:rFonts w:ascii="仿宋_GB2312" w:hAnsi="仿宋_GB2312" w:cs="仿宋_GB2312" w:eastAsia="仿宋_GB2312"/>
                <w:sz w:val="21"/>
              </w:rPr>
              <w:t>/次</w:t>
            </w:r>
            <w:r>
              <w:rPr>
                <w:rFonts w:ascii="仿宋_GB2312" w:hAnsi="仿宋_GB2312" w:cs="仿宋_GB2312" w:eastAsia="仿宋_GB2312"/>
                <w:sz w:val="21"/>
              </w:rPr>
              <w:t>（如世界献血者日主题纪念活动、西安市献血宣传月等），含舞台搭建、主题展览、文艺演出及百余名献血者</w:t>
            </w:r>
            <w:r>
              <w:rPr>
                <w:rFonts w:ascii="仿宋_GB2312" w:hAnsi="仿宋_GB2312" w:cs="仿宋_GB2312" w:eastAsia="仿宋_GB2312"/>
                <w:sz w:val="21"/>
              </w:rPr>
              <w:t>/团体表彰；</w:t>
            </w:r>
          </w:p>
          <w:p>
            <w:pPr>
              <w:pStyle w:val="null3"/>
              <w:ind w:firstLine="420"/>
              <w:jc w:val="both"/>
            </w:pPr>
            <w:r>
              <w:rPr>
                <w:rFonts w:ascii="仿宋_GB2312" w:hAnsi="仿宋_GB2312" w:cs="仿宋_GB2312" w:eastAsia="仿宋_GB2312"/>
                <w:sz w:val="21"/>
              </w:rPr>
              <w:t>小型落地活动：开展</w:t>
            </w:r>
            <w:r>
              <w:rPr>
                <w:rFonts w:ascii="仿宋_GB2312" w:hAnsi="仿宋_GB2312" w:cs="仿宋_GB2312" w:eastAsia="仿宋_GB2312"/>
                <w:sz w:val="21"/>
              </w:rPr>
              <w:t>不少于</w:t>
            </w:r>
            <w:r>
              <w:rPr>
                <w:rFonts w:ascii="仿宋_GB2312" w:hAnsi="仿宋_GB2312" w:cs="仿宋_GB2312" w:eastAsia="仿宋_GB2312"/>
                <w:sz w:val="21"/>
              </w:rPr>
              <w:t>7</w:t>
            </w:r>
            <w:r>
              <w:rPr>
                <w:rFonts w:ascii="仿宋_GB2312" w:hAnsi="仿宋_GB2312" w:cs="仿宋_GB2312" w:eastAsia="仿宋_GB2312"/>
                <w:sz w:val="21"/>
              </w:rPr>
              <w:t>场</w:t>
            </w:r>
            <w:r>
              <w:rPr>
                <w:rFonts w:ascii="仿宋_GB2312" w:hAnsi="仿宋_GB2312" w:cs="仿宋_GB2312" w:eastAsia="仿宋_GB2312"/>
                <w:sz w:val="21"/>
              </w:rPr>
              <w:t>/次，包括但不限于</w:t>
            </w:r>
            <w:r>
              <w:rPr>
                <w:rFonts w:ascii="仿宋_GB2312" w:hAnsi="仿宋_GB2312" w:cs="仿宋_GB2312" w:eastAsia="仿宋_GB2312"/>
                <w:sz w:val="21"/>
              </w:rPr>
              <w:t>进高校、进社区、进机关等活动，含展板、咨询台、宣传品布设等；</w:t>
            </w:r>
          </w:p>
          <w:p>
            <w:pPr>
              <w:pStyle w:val="null3"/>
              <w:ind w:firstLine="420"/>
              <w:jc w:val="both"/>
            </w:pPr>
            <w:r>
              <w:rPr>
                <w:rFonts w:ascii="仿宋_GB2312" w:hAnsi="仿宋_GB2312" w:cs="仿宋_GB2312" w:eastAsia="仿宋_GB2312"/>
                <w:sz w:val="21"/>
              </w:rPr>
              <w:t>场次调整：大、小活动具体场次可根据工作需要灵活调整，总费用保持不变。</w:t>
            </w:r>
            <w:r>
              <w:rPr>
                <w:rFonts w:ascii="仿宋_GB2312" w:hAnsi="仿宋_GB2312" w:cs="仿宋_GB2312" w:eastAsia="仿宋_GB2312"/>
                <w:sz w:val="21"/>
              </w:rPr>
              <w:t>每场活动的策划方案：大中型活动须提前</w:t>
            </w:r>
            <w:r>
              <w:rPr>
                <w:rFonts w:ascii="仿宋_GB2312" w:hAnsi="仿宋_GB2312" w:cs="仿宋_GB2312" w:eastAsia="仿宋_GB2312"/>
                <w:sz w:val="21"/>
              </w:rPr>
              <w:t>30日、小型活动须提前15日报采购人核定后执行。</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活动核心内容</w:t>
            </w:r>
          </w:p>
          <w:p>
            <w:pPr>
              <w:pStyle w:val="null3"/>
              <w:ind w:firstLine="420"/>
              <w:jc w:val="both"/>
            </w:pPr>
            <w:r>
              <w:rPr>
                <w:rFonts w:ascii="仿宋_GB2312" w:hAnsi="仿宋_GB2312" w:cs="仿宋_GB2312" w:eastAsia="仿宋_GB2312"/>
                <w:sz w:val="21"/>
              </w:rPr>
              <w:t>主题展览：负责展板设计与制作，内容涵盖献血知识科普、流程说明、优待政策、条例普及、本市历年献血数据及感人故事等；</w:t>
            </w:r>
          </w:p>
          <w:p>
            <w:pPr>
              <w:pStyle w:val="null3"/>
              <w:ind w:firstLine="420"/>
              <w:jc w:val="both"/>
            </w:pPr>
            <w:r>
              <w:rPr>
                <w:rFonts w:ascii="仿宋_GB2312" w:hAnsi="仿宋_GB2312" w:cs="仿宋_GB2312" w:eastAsia="仿宋_GB2312"/>
                <w:sz w:val="21"/>
              </w:rPr>
              <w:t>互动体验：策划献血知识竞赛、抽盲盒、拼图游戏等环节，为获胜者提供小礼品；</w:t>
            </w:r>
          </w:p>
          <w:p>
            <w:pPr>
              <w:pStyle w:val="null3"/>
              <w:ind w:firstLine="420"/>
              <w:jc w:val="both"/>
            </w:pPr>
            <w:r>
              <w:rPr>
                <w:rFonts w:ascii="仿宋_GB2312" w:hAnsi="仿宋_GB2312" w:cs="仿宋_GB2312" w:eastAsia="仿宋_GB2312"/>
                <w:sz w:val="21"/>
              </w:rPr>
              <w:t>舞台表演与表彰：完成舞台搭建，策划文艺表演节目；组织优秀献血者及团体表彰，筹备、颁发荣誉证书与纪念品；保障舞台音响控制、现场执行等工作；</w:t>
            </w:r>
          </w:p>
          <w:p>
            <w:pPr>
              <w:pStyle w:val="null3"/>
              <w:ind w:firstLine="420"/>
              <w:jc w:val="both"/>
            </w:pPr>
            <w:r>
              <w:rPr>
                <w:rFonts w:ascii="仿宋_GB2312" w:hAnsi="仿宋_GB2312" w:cs="仿宋_GB2312" w:eastAsia="仿宋_GB2312"/>
                <w:sz w:val="21"/>
              </w:rPr>
              <w:t>小型活动执行：布设宣传展板与咨询台，开展互动活动并发放礼品，安排现场表彰，做好全流程现场执行。</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宣传推广</w:t>
            </w:r>
          </w:p>
          <w:p>
            <w:pPr>
              <w:pStyle w:val="null3"/>
              <w:ind w:firstLine="420"/>
              <w:jc w:val="both"/>
            </w:pPr>
            <w:r>
              <w:rPr>
                <w:rFonts w:ascii="仿宋_GB2312" w:hAnsi="仿宋_GB2312" w:cs="仿宋_GB2312" w:eastAsia="仿宋_GB2312"/>
                <w:sz w:val="21"/>
              </w:rPr>
              <w:t>活动前：提前</w:t>
            </w:r>
            <w:r>
              <w:rPr>
                <w:rFonts w:ascii="仿宋_GB2312" w:hAnsi="仿宋_GB2312" w:cs="仿宋_GB2312" w:eastAsia="仿宋_GB2312"/>
                <w:sz w:val="21"/>
              </w:rPr>
              <w:t>2 周在微博、抖音、小红书等新媒体平台发布活动信息及预告，扩大知晓度；</w:t>
            </w:r>
          </w:p>
          <w:p>
            <w:pPr>
              <w:pStyle w:val="null3"/>
              <w:ind w:firstLine="420"/>
              <w:jc w:val="both"/>
            </w:pPr>
            <w:r>
              <w:rPr>
                <w:rFonts w:ascii="仿宋_GB2312" w:hAnsi="仿宋_GB2312" w:cs="仿宋_GB2312" w:eastAsia="仿宋_GB2312"/>
                <w:sz w:val="21"/>
              </w:rPr>
              <w:t>活动中：实时发布现场图文、短视频，开展线上互动抽奖，引导参与者分享传播；</w:t>
            </w:r>
          </w:p>
          <w:p>
            <w:pPr>
              <w:pStyle w:val="null3"/>
              <w:ind w:firstLine="420"/>
              <w:jc w:val="both"/>
            </w:pPr>
            <w:r>
              <w:rPr>
                <w:rFonts w:ascii="仿宋_GB2312" w:hAnsi="仿宋_GB2312" w:cs="仿宋_GB2312" w:eastAsia="仿宋_GB2312"/>
                <w:sz w:val="21"/>
              </w:rPr>
              <w:t>活动后：撰写活动稿件，制作总结素材，在知名媒体报刊等渠道推广，提升活动影响力。</w:t>
            </w:r>
          </w:p>
          <w:p>
            <w:pPr>
              <w:pStyle w:val="null3"/>
              <w:ind w:firstLine="420"/>
              <w:jc w:val="left"/>
            </w:pPr>
            <w:r>
              <w:rPr>
                <w:rFonts w:ascii="仿宋_GB2312" w:hAnsi="仿宋_GB2312" w:cs="仿宋_GB2312" w:eastAsia="仿宋_GB2312"/>
                <w:sz w:val="21"/>
              </w:rPr>
              <w:t>4.</w:t>
            </w:r>
            <w:r>
              <w:rPr>
                <w:rFonts w:ascii="仿宋_GB2312" w:hAnsi="仿宋_GB2312" w:cs="仿宋_GB2312" w:eastAsia="仿宋_GB2312"/>
                <w:sz w:val="21"/>
              </w:rPr>
              <w:t>团队要求核心执行团队配备齐全，包含活动策划、文案设计、舞台搭建、现场执行、宣传推广、物料制作等关键岗位，各岗位人员具备对应从业经验并可提供个人作品集。</w:t>
            </w:r>
          </w:p>
          <w:p>
            <w:pPr>
              <w:pStyle w:val="null3"/>
              <w:ind w:firstLine="422"/>
              <w:jc w:val="both"/>
            </w:pPr>
            <w:r>
              <w:rPr>
                <w:rFonts w:ascii="仿宋_GB2312" w:hAnsi="仿宋_GB2312" w:cs="仿宋_GB2312" w:eastAsia="仿宋_GB2312"/>
                <w:sz w:val="21"/>
                <w:b/>
              </w:rPr>
              <w:t>三、</w:t>
            </w:r>
            <w:r>
              <w:rPr>
                <w:rFonts w:ascii="仿宋_GB2312" w:hAnsi="仿宋_GB2312" w:cs="仿宋_GB2312" w:eastAsia="仿宋_GB2312"/>
                <w:sz w:val="21"/>
                <w:b/>
              </w:rPr>
              <w:t>技术要求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设计能力：具备专业的活动策划设计能力，能结合无偿献血主题设计贴合受众、形式新颖的活动方案及配套宣传视觉素材，确保设计内容贴合血站宣传需求和品牌形象。</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材料选择：活动物料、舞台搭建等材料需符合安全、牢固、环保要求，适配各类活动现场场景；可提供多种优质物料供选择，并详细说明材料特点、适用场景。</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执行时效：自合同签订之日起</w:t>
            </w:r>
            <w:r>
              <w:rPr>
                <w:rFonts w:ascii="仿宋_GB2312" w:hAnsi="仿宋_GB2312" w:cs="仿宋_GB2312" w:eastAsia="仿宋_GB2312"/>
                <w:sz w:val="21"/>
              </w:rPr>
              <w:t>15 个工作日内提交活动整体策划方案，商定细节后经采购单位确认执行；活动前 7 个工作日，与采购单位召开协调会，确认最终活动方案；严格按照约定时间推进各环节工作，特殊情况提前沟通并给出合理解决方案。</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现场服务活动现场提供专业、高效的执行服务，保障活动各环节顺利推进，及时处理现场突发情况；相关物料按要求精准布设，配套服务落地到位。</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价格合理性</w:t>
            </w:r>
          </w:p>
          <w:p>
            <w:pPr>
              <w:pStyle w:val="null3"/>
              <w:ind w:firstLine="420"/>
              <w:jc w:val="both"/>
            </w:pPr>
            <w:r>
              <w:rPr>
                <w:rFonts w:ascii="仿宋_GB2312" w:hAnsi="仿宋_GB2312" w:cs="仿宋_GB2312" w:eastAsia="仿宋_GB2312"/>
                <w:sz w:val="21"/>
              </w:rPr>
              <w:t>提供透明、合理的价格，</w:t>
            </w:r>
            <w:r>
              <w:rPr>
                <w:rFonts w:ascii="仿宋_GB2312" w:hAnsi="仿宋_GB2312" w:cs="仿宋_GB2312" w:eastAsia="仿宋_GB2312"/>
                <w:sz w:val="21"/>
              </w:rPr>
              <w:t>每场次开展前须向采购人提供书面预算</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售后服务</w:t>
            </w:r>
          </w:p>
          <w:p>
            <w:pPr>
              <w:pStyle w:val="null3"/>
              <w:ind w:firstLine="420"/>
              <w:jc w:val="both"/>
            </w:pPr>
            <w:r>
              <w:rPr>
                <w:rFonts w:ascii="仿宋_GB2312" w:hAnsi="仿宋_GB2312" w:cs="仿宋_GB2312" w:eastAsia="仿宋_GB2312"/>
                <w:sz w:val="21"/>
              </w:rPr>
              <w:t>活动结束后，根据采购单位要求完善相关资料，对活动执行过程中出现的问题及时整改；</w:t>
            </w:r>
          </w:p>
          <w:p>
            <w:pPr>
              <w:pStyle w:val="null3"/>
              <w:ind w:firstLine="420"/>
              <w:jc w:val="both"/>
            </w:pPr>
            <w:r>
              <w:rPr>
                <w:rFonts w:ascii="仿宋_GB2312" w:hAnsi="仿宋_GB2312" w:cs="仿宋_GB2312" w:eastAsia="仿宋_GB2312"/>
                <w:sz w:val="21"/>
              </w:rPr>
              <w:t>对活动配套物料存在的质量问题，及时响应并负责处理。</w:t>
            </w:r>
          </w:p>
          <w:p>
            <w:pPr>
              <w:pStyle w:val="null3"/>
              <w:ind w:firstLine="420"/>
              <w:jc w:val="both"/>
            </w:pPr>
            <w:r>
              <w:rPr>
                <w:rFonts w:ascii="仿宋_GB2312" w:hAnsi="仿宋_GB2312" w:cs="仿宋_GB2312" w:eastAsia="仿宋_GB2312"/>
                <w:sz w:val="21"/>
              </w:rPr>
              <w:t>7.</w:t>
            </w:r>
            <w:r>
              <w:rPr>
                <w:rFonts w:ascii="仿宋_GB2312" w:hAnsi="仿宋_GB2312" w:cs="仿宋_GB2312" w:eastAsia="仿宋_GB2312"/>
                <w:sz w:val="21"/>
              </w:rPr>
              <w:t>合规与保密</w:t>
            </w:r>
          </w:p>
          <w:p>
            <w:pPr>
              <w:pStyle w:val="null3"/>
              <w:ind w:firstLine="420"/>
              <w:jc w:val="both"/>
            </w:pPr>
            <w:r>
              <w:rPr>
                <w:rFonts w:ascii="仿宋_GB2312" w:hAnsi="仿宋_GB2312" w:cs="仿宋_GB2312" w:eastAsia="仿宋_GB2312"/>
                <w:sz w:val="21"/>
              </w:rPr>
              <w:t>遵守相关法律法规，确保活动策划及执行内容的合法性和合规性；</w:t>
            </w:r>
          </w:p>
          <w:p>
            <w:pPr>
              <w:pStyle w:val="null3"/>
              <w:ind w:firstLine="420"/>
              <w:jc w:val="both"/>
            </w:pPr>
            <w:r>
              <w:rPr>
                <w:rFonts w:ascii="仿宋_GB2312" w:hAnsi="仿宋_GB2312" w:cs="仿宋_GB2312" w:eastAsia="仿宋_GB2312"/>
                <w:sz w:val="21"/>
              </w:rPr>
              <w:t>对血站提供的宣传资料、活动策划思路及相关数据严格保密，不得泄露给第三方。</w:t>
            </w:r>
          </w:p>
          <w:p>
            <w:pPr>
              <w:pStyle w:val="null3"/>
              <w:ind w:firstLine="420"/>
              <w:jc w:val="both"/>
            </w:pPr>
            <w:r>
              <w:rPr>
                <w:rFonts w:ascii="仿宋_GB2312" w:hAnsi="仿宋_GB2312" w:cs="仿宋_GB2312" w:eastAsia="仿宋_GB2312"/>
                <w:sz w:val="21"/>
              </w:rPr>
              <w:t>8.</w:t>
            </w:r>
            <w:r>
              <w:rPr>
                <w:rFonts w:ascii="仿宋_GB2312" w:hAnsi="仿宋_GB2312" w:cs="仿宋_GB2312" w:eastAsia="仿宋_GB2312"/>
                <w:sz w:val="21"/>
              </w:rPr>
              <w:t>环保意识：活动策划与执行过程中，优先选择环保材料和节能方式，做好现场垃圾清理等环保工作，减少对环境的污染。</w:t>
            </w:r>
          </w:p>
          <w:p>
            <w:pPr>
              <w:pStyle w:val="null3"/>
              <w:ind w:firstLine="420"/>
              <w:jc w:val="both"/>
            </w:pPr>
            <w:r>
              <w:rPr>
                <w:rFonts w:ascii="仿宋_GB2312" w:hAnsi="仿宋_GB2312" w:cs="仿宋_GB2312" w:eastAsia="仿宋_GB2312"/>
                <w:sz w:val="21"/>
              </w:rPr>
              <w:t>9.</w:t>
            </w:r>
            <w:r>
              <w:rPr>
                <w:rFonts w:ascii="仿宋_GB2312" w:hAnsi="仿宋_GB2312" w:cs="仿宋_GB2312" w:eastAsia="仿宋_GB2312"/>
                <w:sz w:val="21"/>
              </w:rPr>
              <w:t>质量检测</w:t>
            </w:r>
            <w:r>
              <w:rPr>
                <w:rFonts w:ascii="仿宋_GB2312" w:hAnsi="仿宋_GB2312" w:cs="仿宋_GB2312" w:eastAsia="仿宋_GB2312"/>
                <w:sz w:val="21"/>
              </w:rPr>
              <w:t>:</w:t>
            </w:r>
            <w:r>
              <w:rPr>
                <w:rFonts w:ascii="仿宋_GB2312" w:hAnsi="仿宋_GB2312" w:cs="仿宋_GB2312" w:eastAsia="仿宋_GB2312"/>
                <w:sz w:val="21"/>
              </w:rPr>
              <w:t>建立活动执行质量把控体系，对活动策划、物料制作、舞台搭建、现场执行等各环节进行全程检查，确保活动效果及物料质量符合要求。</w:t>
            </w:r>
          </w:p>
          <w:p>
            <w:pPr>
              <w:pStyle w:val="null3"/>
              <w:ind w:firstLine="420"/>
              <w:jc w:val="both"/>
            </w:pPr>
            <w:r>
              <w:rPr>
                <w:rFonts w:ascii="仿宋_GB2312" w:hAnsi="仿宋_GB2312" w:cs="仿宋_GB2312" w:eastAsia="仿宋_GB2312"/>
                <w:sz w:val="21"/>
              </w:rPr>
              <w:t>10.</w:t>
            </w:r>
            <w:r>
              <w:rPr>
                <w:rFonts w:ascii="仿宋_GB2312" w:hAnsi="仿宋_GB2312" w:cs="仿宋_GB2312" w:eastAsia="仿宋_GB2312"/>
                <w:sz w:val="21"/>
              </w:rPr>
              <w:t>沟通与协作</w:t>
            </w:r>
          </w:p>
          <w:p>
            <w:pPr>
              <w:pStyle w:val="null3"/>
              <w:ind w:firstLine="420"/>
              <w:jc w:val="both"/>
            </w:pPr>
            <w:r>
              <w:rPr>
                <w:rFonts w:ascii="仿宋_GB2312" w:hAnsi="仿宋_GB2312" w:cs="仿宋_GB2312" w:eastAsia="仿宋_GB2312"/>
                <w:sz w:val="21"/>
              </w:rPr>
              <w:t>建立良好的沟通机制，及时回应客户的咨询和需求，理解并尊重客户的意见和建议；</w:t>
            </w:r>
          </w:p>
          <w:p>
            <w:pPr>
              <w:pStyle w:val="null3"/>
              <w:ind w:firstLine="420"/>
              <w:jc w:val="both"/>
            </w:pPr>
            <w:r>
              <w:rPr>
                <w:rFonts w:ascii="仿宋_GB2312" w:hAnsi="仿宋_GB2312" w:cs="仿宋_GB2312" w:eastAsia="仿宋_GB2312"/>
                <w:sz w:val="21"/>
              </w:rPr>
              <w:t>与采购单位保持密切协作，及时同步项目进展，根据反馈及时调整优化活动方案。</w:t>
            </w:r>
          </w:p>
          <w:p>
            <w:pPr>
              <w:pStyle w:val="null3"/>
              <w:ind w:firstLine="422"/>
              <w:jc w:val="left"/>
            </w:pPr>
            <w:r>
              <w:rPr>
                <w:rFonts w:ascii="仿宋_GB2312" w:hAnsi="仿宋_GB2312" w:cs="仿宋_GB2312" w:eastAsia="仿宋_GB2312"/>
                <w:sz w:val="21"/>
                <w:b/>
              </w:rPr>
              <w:t>四、</w:t>
            </w:r>
            <w:r>
              <w:rPr>
                <w:rFonts w:ascii="仿宋_GB2312" w:hAnsi="仿宋_GB2312" w:cs="仿宋_GB2312" w:eastAsia="仿宋_GB2312"/>
                <w:sz w:val="21"/>
                <w:b/>
              </w:rPr>
              <w:t>服务要求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设备要求</w:t>
            </w:r>
          </w:p>
          <w:p>
            <w:pPr>
              <w:pStyle w:val="null3"/>
              <w:ind w:firstLine="420"/>
              <w:jc w:val="both"/>
            </w:pPr>
            <w:r>
              <w:rPr>
                <w:rFonts w:ascii="仿宋_GB2312" w:hAnsi="仿宋_GB2312" w:cs="仿宋_GB2312" w:eastAsia="仿宋_GB2312"/>
                <w:sz w:val="21"/>
              </w:rPr>
              <w:t>具备活动执行所需的专业设备，且所需设备性能良好、运行稳定，能满足各类活动的执行需求。</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人员服务规范</w:t>
            </w:r>
          </w:p>
          <w:p>
            <w:pPr>
              <w:pStyle w:val="null3"/>
              <w:ind w:firstLine="420"/>
              <w:jc w:val="both"/>
            </w:pPr>
            <w:r>
              <w:rPr>
                <w:rFonts w:ascii="仿宋_GB2312" w:hAnsi="仿宋_GB2312" w:cs="仿宋_GB2312" w:eastAsia="仿宋_GB2312"/>
                <w:sz w:val="21"/>
              </w:rPr>
              <w:t>活动执行工作人员提前熟悉活动背景及献血者群体特点，遵守血站相关制度，进入献血大厅等特定环境需严格按规定执行；</w:t>
            </w:r>
          </w:p>
          <w:p>
            <w:pPr>
              <w:pStyle w:val="null3"/>
              <w:ind w:firstLine="420"/>
              <w:jc w:val="both"/>
            </w:pPr>
            <w:r>
              <w:rPr>
                <w:rFonts w:ascii="仿宋_GB2312" w:hAnsi="仿宋_GB2312" w:cs="仿宋_GB2312" w:eastAsia="仿宋_GB2312"/>
                <w:sz w:val="21"/>
              </w:rPr>
              <w:t>所有服务人员具备良好的职业素养、专业能力和沟通能力，对待公众热情、耐心，树立良好的服务形象；</w:t>
            </w:r>
          </w:p>
          <w:p>
            <w:pPr>
              <w:pStyle w:val="null3"/>
            </w:pPr>
            <w:r>
              <w:rPr>
                <w:rFonts w:ascii="仿宋_GB2312" w:hAnsi="仿宋_GB2312" w:cs="仿宋_GB2312" w:eastAsia="仿宋_GB2312"/>
                <w:sz w:val="21"/>
              </w:rPr>
              <w:t>各岗位人员全程坚守工作岗位，保障活动各环节有序开展。</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自签订合同起一年，期间完成所有宣传活动的策划、执行及配套物料制作、宣传推广等相关服务。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西安市中心血站指定地点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服务结束后，供应商须提供相关的验收资料，提出书面验收申请，采购人组织验收。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乙方完成项目主体内容并交付，经甲方初步验收合格，且乙方提交阶段性验收单及服务总结报告后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项目整体交付完毕、经甲方最终验收合格，乙方提交最终验收单及服务总结报告后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按采购合同条款执行。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的中小企业划分标准所属行业为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2、因3.3.5支付约定为固定格式，本项目支付方式以此为准：双方约定按4:5:1比例分期支付，具体支付方式如下：（1）预付款：合同签订后5个工作日内，甲方向乙方支付合同总价款的40%，作为项目启动预付款，乙方收款后按约定开展工作。（2）进度款：乙方完成项目主体内容并交付，经甲方初步验收合格，且乙方提交阶段性验收单及服务总结报告后5个工作日内，甲方向乙方支付合同总价款的50%。（3）尾款：项目整体交付完毕、经甲方最终验收合格，乙方提交最终验收单及服务总结报告后5个工作日内，甲方向乙方支付合同总价款的10%。乙方应在甲方支付各笔款项前，提供符合甲方财务要求的等额合法有效票据，否则甲方有权顺延付款且不承担违约责任。甲方以银行转账方式支付至乙方指定账户，乙方账户信息如有变更，需提前3个工作日书面通知甲方。（4）付款方式为银行转账。（5）若项目阶段性或最终成果验收不合格，乙方应在甲方要求的期限内无偿整改至合格；逾期未整改或整改后仍不合格的，甲方有权暂缓支付相应款项，直至合格为止，由此造成的一切损失由乙方承担。 3、需要落实的政府采购政策：（1）《国务院办公厅关于建立政府强制采购节能产品制度的通知》（国办发〔2007〕51号）；（2）《财政部司法部关于政府采购支持监狱企业发展有关问题的通知》（财库〔2014〕68号）；（3）《财政部、民政部、中国残疾人联合会关于促进残疾人就业政府采购政策的通知》（财库〔2017〕141号）；（4）《财政部发展改革委生态环境部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 4、异常低价投标（响应）审查程序 4.1、政府采购评审中出现下列情形之一的，评审委员会应当启动异常低价投标（响应）审查程序： 4.1.1.投标（响应）报价低于全部通过符合性审查供应商投标（响应）报价平均值50%的，即投标（响应）报价&lt;全部通过符合性审查供应商投标（响应）报价平均值×50%； 4.1.2.投标（响应）报价低于通过符合性审查的次低报价供应商投标（响应）报价50%的，即投标（响应）报价&lt;通过符合性审查的次低报价供应商投标（响应）报价×50%； 4.1.3.投标（响应）报价低于采购项目最高限价45%的，即投标（响应）报价&lt;采购项目最高限价×45%； 4.1.4.评审委员会基于专业判断，认为供应商报价过低，有可能影响产品质量或者不能诚信履约的其他情形。 4.2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 自然人提供身份证明文件）； 2、具有良好的商业信誉和健全的财务会计制度，提供2024年度或2025年度经审计的财务报告，或其磋商前六个月内基本户开户银行出具的资信证明或担保机构出具的投标担保函。 3、具有履行合同所必需的设备和专业技术能力的书面声明； 4、有依法缴纳税收和社会保障资金的良好记录（提供响应文件递交截止时间12个月内任一月份的社保和缴纳税收的证明，依法不需要缴纳社会保障资金、免税或无须缴纳税款的供应商，应提供相关证明文件)； 5、参加政府采购活动前3年内在经营活动中没有 重大违法记录的书面声明。</w:t>
            </w:r>
          </w:p>
        </w:tc>
        <w:tc>
          <w:tcPr>
            <w:tcW w:type="dxa" w:w="1661"/>
          </w:tcPr>
          <w:p>
            <w:pPr>
              <w:pStyle w:val="null3"/>
            </w:pPr>
            <w:r>
              <w:rPr>
                <w:rFonts w:ascii="仿宋_GB2312" w:hAnsi="仿宋_GB2312" w:cs="仿宋_GB2312" w:eastAsia="仿宋_GB2312"/>
              </w:rPr>
              <w:t>相关资格证明.docx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法定代表人/负责人身份证明或法定代表人/负责人授权书</w:t>
            </w:r>
          </w:p>
        </w:tc>
        <w:tc>
          <w:tcPr>
            <w:tcW w:type="dxa" w:w="3322"/>
          </w:tcPr>
          <w:p>
            <w:pPr>
              <w:pStyle w:val="null3"/>
            </w:pPr>
            <w:r>
              <w:rPr>
                <w:rFonts w:ascii="仿宋_GB2312" w:hAnsi="仿宋_GB2312" w:cs="仿宋_GB2312" w:eastAsia="仿宋_GB2312"/>
              </w:rPr>
              <w:t>法定代表人/负责人直接参加的，需递交《法定代表人/负责人身份证明》；法定代表人/负责人授权代表参加的，需递交《法定代表人/负责人授权书》及授权代表响应文件递交截止时间前近三个月（2026年2月1日至今）任意一个月的社会保险缴纳证明</w:t>
            </w:r>
          </w:p>
        </w:tc>
        <w:tc>
          <w:tcPr>
            <w:tcW w:type="dxa" w:w="1661"/>
          </w:tcPr>
          <w:p>
            <w:pPr>
              <w:pStyle w:val="null3"/>
            </w:pPr>
            <w:r>
              <w:rPr>
                <w:rFonts w:ascii="仿宋_GB2312" w:hAnsi="仿宋_GB2312" w:cs="仿宋_GB2312" w:eastAsia="仿宋_GB2312"/>
              </w:rPr>
              <w:t>相关资格证明.docx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本项目不接受西安市中心血站职工及其亲属投资开办的企业投标，提供承诺书。</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质量保证承诺书</w:t>
            </w:r>
          </w:p>
        </w:tc>
        <w:tc>
          <w:tcPr>
            <w:tcW w:type="dxa" w:w="3322"/>
          </w:tcPr>
          <w:p>
            <w:pPr>
              <w:pStyle w:val="null3"/>
            </w:pPr>
            <w:r>
              <w:rPr>
                <w:rFonts w:ascii="仿宋_GB2312" w:hAnsi="仿宋_GB2312" w:cs="仿宋_GB2312" w:eastAsia="仿宋_GB2312"/>
              </w:rPr>
              <w:t>供应商提供质量保证承诺书</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 网站（www.creditchina.gov.cn ）中列入失信被执行人和重大税收违法失信主体的供应商，不得为中国政府采购网（www.ccgp.gov.cn ）政府采购严重违法失信行为记录名单中被财政部门禁止参加政府采购活动的供应商。采购人或采购代理机构在磋商截止当日通过“信用中国” 网站(www. creditchina. gov.cn)、中国政府采购网 (www.ccgp.gov.cn)查询相关主体信用记录网页截图保存；</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报价唯一，且没有高于采购预算或磋商文件规定的最高限价。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满足磋商文件商务要求</w:t>
            </w:r>
          </w:p>
        </w:tc>
        <w:tc>
          <w:tcPr>
            <w:tcW w:type="dxa" w:w="1661"/>
          </w:tcPr>
          <w:p>
            <w:pPr>
              <w:pStyle w:val="null3"/>
            </w:pPr>
            <w:r>
              <w:rPr>
                <w:rFonts w:ascii="仿宋_GB2312" w:hAnsi="仿宋_GB2312" w:cs="仿宋_GB2312" w:eastAsia="仿宋_GB2312"/>
              </w:rPr>
              <w:t>响应文件封面 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满足磋商文件技术要求</w:t>
            </w:r>
          </w:p>
        </w:tc>
        <w:tc>
          <w:tcPr>
            <w:tcW w:type="dxa" w:w="1661"/>
          </w:tcPr>
          <w:p>
            <w:pPr>
              <w:pStyle w:val="null3"/>
            </w:pPr>
            <w:r>
              <w:rPr>
                <w:rFonts w:ascii="仿宋_GB2312" w:hAnsi="仿宋_GB2312" w:cs="仿宋_GB2312" w:eastAsia="仿宋_GB2312"/>
              </w:rPr>
              <w:t>响应文件封面 技术条款偏离表.docx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供应商针对本项目提供服务方案，内容包括：①服务内容及标准；②服务理念及目标；③总体服务方案。 二、评审标准 1、完整性：方案须全面合理，架构完整对评审内容中的各项要求有详细描述； 2、可实施性：切合本项目实际情况，实施步骤清晰、合理； 3、针对性：方案能够紧扣本项目实际情况，内容科学合理。 三、赋分依据（满分12分） 以上内容均应专门针对本项目实际需求编制，方案内容完整、可实施性强的，每一项得4分。若每项内容中存在瑕疵，每出现一处瑕疵扣0.5分，扣完为止。“瑕疵”指内容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供应商针对本项目提供服务实施方案，内容包括：①策划方案；②宣传推广方案；③选题内容、活动组织（与活动主题相关的礼品等内容）；④场地搭建拆除；⑤摄像及视频制作服务。 二、评审标准 1、完整性：方案须全面合理，架构完整对评审内容中的各项要求有详细描述； 2、可实施性：切合本项目实际情况，实施步骤清晰、合理； 3、针对性：方案能够紧扣本项目实际情况，内容科学合理。 三、赋分依据（满分15分） 以上内容均应专门针对本项目实际需求编制，方案内容完整、可实施性强的，每一项得3分。若每项内容中存在瑕疵，每出现一处瑕疵扣0.5分，扣完为止。“瑕疵”指内容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一、评审内容 供应商针对本项目提供服务保障措施，内容包括：①组织保障措施；②进度保障措施；③质量管理保障措施。 二、评审标准 1、完整性：方案须全面合理，架构完整对评审内容中的各项要求有详细描述； 2、可实施性：切合本项目实际情况，实施步骤清晰、合理； 3、针对性：方案能够紧扣本项目实际情况，内容科学合理。 三、赋分依据（满分12分） 以上内容均应专门针对本项目实际需求编制，方案内容完整、可实施性强的，每一项得4分。若每项内容中存在瑕疵，每出现一处瑕疵扣0.5分，扣完为止。“瑕疵”指内容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服务团队人员配置</w:t>
            </w:r>
          </w:p>
        </w:tc>
        <w:tc>
          <w:tcPr>
            <w:tcW w:type="dxa" w:w="2492"/>
          </w:tcPr>
          <w:p>
            <w:pPr>
              <w:pStyle w:val="null3"/>
            </w:pPr>
            <w:r>
              <w:rPr>
                <w:rFonts w:ascii="仿宋_GB2312" w:hAnsi="仿宋_GB2312" w:cs="仿宋_GB2312" w:eastAsia="仿宋_GB2312"/>
              </w:rPr>
              <w:t>一、评审内容 供应商针对本项目特点提供服务团队人员配置，内容包含:①人员配置清单；②岗位分工、职责；提供相关证明资料（包括但不限于人员姓名、工作职务及职能、身份证、工作经验等）。 二、评审标准 1、完整性: 方案须全面合理，架构完整对评审内容中的各项要求有详细描述； 2、可实施性：切合本项目实际情况，实施步骤清晰、合理； 3、针对性：方案能够紧扣项目实际情况，内容科学合理。 三、赋分标准(满分12分) 以上内容均应专门针对本项目实际需求编制，方案内容完整、可实施性强的，每一项得6分。若每项内容中存在瑕疵，每出现一处瑕疵扣0.5分，扣完为止。“瑕疵”指内容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结合本项目的实际，供应商提供服务承诺以及响应方案，内容包含：①确保工作有效开展的服务质量保障；②服务承诺（包括但不限于整个项目服务期限内的质量、人员到位情况、服务响应时间、配合程度）。 二、评审标准 1、完整性：内容必须全面，对评审内容中的各项要求有详细描述； 2、可实施性：切合项目具体情况，提出责任明确、要求具体的方案； 3、针对性：方案能够紧扣项目实际情况，内容科学合理。 三、赋分标准（满分10分） 以上内容均应专门针对本项目实际需求编制，方案内容完整、可实施性强的，每一项得5分。若每项内容中存在瑕疵，每出现一处瑕疵扣0.5分，扣完为止。“瑕疵”指内容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结合本项目的实际，供应商提供服务未达到预期效果的补救措施及应急预案（包括但不限于存储损坏、网络设备损坏、数据 丢失等各种突发事件）。 二、评审标准 1、完整性：内容必须全面，对评审内容中的各项要求有详细描述； 2、可实施性：切合项目具体情况，提出责任明确、要求具体的方案； 3、针对性：方案能够紧扣项目实际情况，内容科学合理。 三、赋分标准（满分4分） 以上内容均应专门针对本项目实际需求编制，方案内容完整、可实施性强的得4分。若内容中存在瑕疵，每出现一处瑕疵扣0.5分，扣完为止。“瑕疵”指内容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进度计划与安排</w:t>
            </w:r>
          </w:p>
        </w:tc>
        <w:tc>
          <w:tcPr>
            <w:tcW w:type="dxa" w:w="2492"/>
          </w:tcPr>
          <w:p>
            <w:pPr>
              <w:pStyle w:val="null3"/>
            </w:pPr>
            <w:r>
              <w:rPr>
                <w:rFonts w:ascii="仿宋_GB2312" w:hAnsi="仿宋_GB2312" w:cs="仿宋_GB2312" w:eastAsia="仿宋_GB2312"/>
              </w:rPr>
              <w:t>一、评审内容 结合本项目的实际，供应商提供服务进度计划与安排，内容包含：①工作进度计划（包括但不限于项目服务期间的各阶段时间需求确认、方案制定等内容）；②确保工作时效性的安排（包括但不限于项目拍摄周期、制作周期、控制管理、协调管理等内容）。 二、评审标准 1、完整性：内容必须全面，对评审内容中的各项要求有详细描述； 2、可实施性：切合项目具体情况，提出责任明确、要求具体的方案； 3、针对性：方案能够紧扣项目实际情况，内容科学合理。 三、赋分标准（满分10分） 以上内容均应专门针对本项目实际需求编制，方案内容完整、可实施性强的，每一项得5分。若每项内容中存在瑕疵，每出现一处瑕疵扣0.5分，扣完为止。“瑕疵”指内容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提供2023年1月1日至今供应商承担的同类项目业绩（以响应文件中提供的完整合同复印件为准），每提供1份得1分，最多得5分。未提供或提供材料不全不得分。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 的供应商的价格为磋商基准价，其价格分为满分。其他供应商的价格分统一按照下列公式计算：磋商报价得分=（磋商基准价/最后磋商报价）×20；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详见附件：技术条款偏离表.docx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详见附件：相关资格证明.docx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