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版本号：【KRDL】K4-2603032-0220260429001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西安市建设工程指标信息采集测算(二次)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【KRDL】K4-2603032-02</w:t>
      </w:r>
      <w:r>
        <w:br/>
      </w:r>
      <w:r>
        <w:br/>
      </w:r>
      <w:r>
        <w:br/>
      </w:r>
    </w:p>
    <w:p>
      <w:pPr>
        <w:pStyle w:val="null3"/>
        <w:jc w:val="center"/>
        <w:outlineLvl w:val="2"/>
      </w:pPr>
      <w:r>
        <w:rPr>
          <w:rFonts w:ascii="仿宋_GB2312" w:hAnsi="仿宋_GB2312" w:cs="仿宋_GB2312" w:eastAsia="仿宋_GB2312"/>
          <w:sz w:val="28"/>
          <w:b/>
        </w:rPr>
        <w:t>西安市建设工程造价服务中心</w:t>
      </w:r>
    </w:p>
    <w:p>
      <w:pPr>
        <w:pStyle w:val="null3"/>
        <w:jc w:val="center"/>
        <w:outlineLvl w:val="2"/>
      </w:pPr>
      <w:r>
        <w:rPr>
          <w:rFonts w:ascii="仿宋_GB2312" w:hAnsi="仿宋_GB2312" w:cs="仿宋_GB2312" w:eastAsia="仿宋_GB2312"/>
          <w:sz w:val="28"/>
          <w:b/>
        </w:rPr>
        <w:t>开瑞项目管理有限公司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西安市建设工程造价服务中心</w:t>
      </w:r>
      <w:r>
        <w:rPr>
          <w:rFonts w:ascii="仿宋_GB2312" w:hAnsi="仿宋_GB2312" w:cs="仿宋_GB2312" w:eastAsia="仿宋_GB2312"/>
        </w:rPr>
        <w:t>委托，拟对</w:t>
      </w:r>
      <w:r>
        <w:rPr>
          <w:rFonts w:ascii="仿宋_GB2312" w:hAnsi="仿宋_GB2312" w:cs="仿宋_GB2312" w:eastAsia="仿宋_GB2312"/>
        </w:rPr>
        <w:t>西安市建设工程指标信息采集测算(二次)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【KRDL】K4-2603032-02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西安市建设工程指标信息采集测算(二次)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西安市建设工程指标信息采集测算项目（二次）拟选择1家供应商为西安市建设工程造价服务中心提供建设工程造价信息数据采集、测算及分析服务。 服务内容包含：开展周期性数据采集测算工作，每季度完成建筑工程人工成本、每半年完成城市住宅建筑工程造价信息、每月完成远郊区县（阎良、临潼、高陵、鄠邑、蓝田、周至）建筑材料价格信息及西安市房屋建筑工程、市政工程造价案例的采集分析；密切关注市场材料价格波动，及时反映市场变化，为工程造价管理提供数据支撑。供应商应在西安市范围内有15个以上的在建工程项目，组建由一级注册造价工程师、二级注册造价工程师、数据统计、物价专业人员等组成的不少于9人的专业工作团队，并组织5人以上专家评审确认成果。具体服务内容及要求详见本项目竞争性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1、主体资格：供应商为向采购人提供相关服务的法人或其他组织；</w:t>
      </w:r>
    </w:p>
    <w:p>
      <w:pPr>
        <w:pStyle w:val="null3"/>
      </w:pPr>
      <w:r>
        <w:rPr>
          <w:rFonts w:ascii="仿宋_GB2312" w:hAnsi="仿宋_GB2312" w:cs="仿宋_GB2312" w:eastAsia="仿宋_GB2312"/>
        </w:rPr>
        <w:t>2、信誉要求：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 同时拟派项目总负责人未被列入“信用中国”网站的“重点领域严重失信主体名单”中的“安全生产严重失信主体名单（自然人）”；未被“中国执行信息公开网”列入失信被执行人。</w:t>
      </w:r>
    </w:p>
    <w:p>
      <w:pPr>
        <w:pStyle w:val="null3"/>
      </w:pPr>
      <w:r>
        <w:rPr>
          <w:rFonts w:ascii="仿宋_GB2312" w:hAnsi="仿宋_GB2312" w:cs="仿宋_GB2312" w:eastAsia="仿宋_GB2312"/>
        </w:rPr>
        <w:t>3、拟派项目总负责人要求：供应商拟派项目总负责人应具备有效的【一级注册造价工程师】执业资格且在本单位注册；</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西安市建设工程造价服务中心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西安市经开区凤城九路139号1号楼15层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029-61328950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陕西省西安市莲湖区高新二路1号招商银行大厦19层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姚瑶、代光艳、贾亚妮、刘如拉、王昭、刘昆、张晨、王森、靳祥德、成荔、彭明杨、王莉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029-89581863、15667067713、17302920968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代理服务费收费标准：本项目定额收取人民币叁仟元整（￥3000.00元） 备注：在对采购代理服务费转账时需备注项目名称+采购代理服务费。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西安市建设工程造价服务中心</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西安市建设工程造价服务中心</w:t>
      </w:r>
      <w:r>
        <w:rPr>
          <w:rFonts w:ascii="仿宋_GB2312" w:hAnsi="仿宋_GB2312" w:cs="仿宋_GB2312" w:eastAsia="仿宋_GB2312"/>
        </w:rPr>
        <w:t>负责解释。除上述磋商文件内容，其他内容由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西安市建设工程造价服务中心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开瑞项目管理有限公司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按磋商文件、响应文件及合同约定执行。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联系人：姚瑶、代光艳</w:t>
      </w:r>
    </w:p>
    <w:p>
      <w:pPr>
        <w:pStyle w:val="null3"/>
      </w:pPr>
      <w:r>
        <w:rPr>
          <w:rFonts w:ascii="仿宋_GB2312" w:hAnsi="仿宋_GB2312" w:cs="仿宋_GB2312" w:eastAsia="仿宋_GB2312"/>
        </w:rPr>
        <w:t>联系电话：029-89581863、17302920968</w:t>
      </w:r>
    </w:p>
    <w:p>
      <w:pPr>
        <w:pStyle w:val="null3"/>
      </w:pPr>
      <w:r>
        <w:rPr>
          <w:rFonts w:ascii="仿宋_GB2312" w:hAnsi="仿宋_GB2312" w:cs="仿宋_GB2312" w:eastAsia="仿宋_GB2312"/>
        </w:rPr>
        <w:t>地址：陕西省西安市莲湖区高新二路1号招商银行大厦19层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建设工程指标信息采集测算项目（二次）拟选择1家供应商为西安市建设工程造价服务中心提供建设工程造价信息数据采集、测算及分析服务。服务内容包含：开展周期性数据采集测算工作，每季度完成建筑工程人工成本、每半年完成城市住宅建筑工程造价信息、每月完成远郊区县（阎良、临潼、高陵、鄠邑、蓝田、周至）建筑材料价格信息及西安市房屋建筑工程、市政工程造价案例的采集分析；密切关注市场材料价格波动，及时反映市场变化，为工程造价管理提供数据支撑。供应商应在西安市范围内有15个以上的在建工程项目，组建由一级注册造价工程师、二级注册造价工程师、数据统计、物价专业人员等组成的不少于9人的专业工作团队，并组织5人以上专家评审确认成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both"/>
            </w:pPr>
            <w:r>
              <w:rPr>
                <w:rFonts w:ascii="仿宋_GB2312" w:hAnsi="仿宋_GB2312" w:cs="仿宋_GB2312" w:eastAsia="仿宋_GB2312"/>
                <w:sz w:val="24"/>
                <w:b/>
              </w:rPr>
              <w:t>一、项目概况</w:t>
            </w:r>
          </w:p>
          <w:p>
            <w:pPr>
              <w:pStyle w:val="null3"/>
              <w:ind w:firstLine="480"/>
            </w:pPr>
            <w:r>
              <w:rPr>
                <w:rFonts w:ascii="仿宋_GB2312" w:hAnsi="仿宋_GB2312" w:cs="仿宋_GB2312" w:eastAsia="仿宋_GB2312"/>
                <w:sz w:val="24"/>
              </w:rPr>
              <w:t>西安市建设工程指标信息采集测算项目拟选择</w:t>
            </w:r>
            <w:r>
              <w:rPr>
                <w:rFonts w:ascii="仿宋_GB2312" w:hAnsi="仿宋_GB2312" w:cs="仿宋_GB2312" w:eastAsia="仿宋_GB2312"/>
                <w:sz w:val="24"/>
              </w:rPr>
              <w:t>1家供应商为西安市建设工程造价服务中心提供建设工程造价信息数据采集、测算及分析服务。服务内容包含：开展周期性数据采集测算工作，每季度完成建筑工程人工成本、每半年完成城市住宅建筑工程造价信息、每月完成远郊区县（阎良、临潼、高陵、鄠邑、蓝田、周至）建筑材料价格信息及西安市房屋建筑工程、市政工程造价案例的采集分析；密切关注市场材料价格波动，及时反映市场变化，为工程造价管理提供数据支撑。供应商应在西安市范围内有15个以上的在建工程项目，组建由一级注册造价工程师、二级注册造价工程师、数据统计、物价专业人员等组成的不少于9人的专业工作团队，并组织5人以上专家评审确认成果。</w:t>
            </w:r>
          </w:p>
          <w:p>
            <w:pPr>
              <w:pStyle w:val="null3"/>
              <w:ind w:firstLine="482"/>
            </w:pPr>
            <w:r>
              <w:rPr>
                <w:rFonts w:ascii="仿宋_GB2312" w:hAnsi="仿宋_GB2312" w:cs="仿宋_GB2312" w:eastAsia="仿宋_GB2312"/>
                <w:sz w:val="24"/>
                <w:b/>
              </w:rPr>
              <w:t>二、服务团队人员配置要求</w:t>
            </w:r>
          </w:p>
          <w:p>
            <w:pPr>
              <w:pStyle w:val="null3"/>
              <w:ind w:firstLine="482"/>
            </w:pPr>
            <w:r>
              <w:rPr>
                <w:rFonts w:ascii="仿宋_GB2312" w:hAnsi="仿宋_GB2312" w:cs="仿宋_GB2312" w:eastAsia="仿宋_GB2312"/>
                <w:sz w:val="24"/>
                <w:b/>
              </w:rPr>
              <w:t>（一）服务团队人员要求</w:t>
            </w:r>
          </w:p>
          <w:p>
            <w:pPr>
              <w:pStyle w:val="null3"/>
              <w:ind w:firstLine="480"/>
              <w:jc w:val="both"/>
            </w:pPr>
            <w:r>
              <w:rPr>
                <w:rFonts w:ascii="仿宋_GB2312" w:hAnsi="仿宋_GB2312" w:cs="仿宋_GB2312" w:eastAsia="仿宋_GB2312"/>
                <w:sz w:val="24"/>
              </w:rPr>
              <w:t>1.供应商须组建由一级注册造价工程师、二级注册造价工程师、数据统计、物价专业人员等组成的不少于9人的专业工作团队。</w:t>
            </w:r>
            <w:r>
              <w:rPr>
                <w:rFonts w:ascii="仿宋_GB2312" w:hAnsi="仿宋_GB2312" w:cs="仿宋_GB2312" w:eastAsia="仿宋_GB2312"/>
                <w:sz w:val="24"/>
              </w:rPr>
              <w:t>其中，</w:t>
            </w:r>
            <w:r>
              <w:rPr>
                <w:rFonts w:ascii="仿宋_GB2312" w:hAnsi="仿宋_GB2312" w:cs="仿宋_GB2312" w:eastAsia="仿宋_GB2312"/>
                <w:sz w:val="24"/>
              </w:rPr>
              <w:t>供应商除拟派</w:t>
            </w:r>
            <w:r>
              <w:rPr>
                <w:rFonts w:ascii="仿宋_GB2312" w:hAnsi="仿宋_GB2312" w:cs="仿宋_GB2312" w:eastAsia="仿宋_GB2312"/>
                <w:sz w:val="24"/>
              </w:rPr>
              <w:t>总</w:t>
            </w:r>
            <w:r>
              <w:rPr>
                <w:rFonts w:ascii="仿宋_GB2312" w:hAnsi="仿宋_GB2312" w:cs="仿宋_GB2312" w:eastAsia="仿宋_GB2312"/>
                <w:sz w:val="24"/>
              </w:rPr>
              <w:t>项目负责人外，还需拟派</w:t>
            </w:r>
            <w:r>
              <w:rPr>
                <w:rFonts w:ascii="仿宋_GB2312" w:hAnsi="仿宋_GB2312" w:cs="仿宋_GB2312" w:eastAsia="仿宋_GB2312"/>
                <w:sz w:val="24"/>
              </w:rPr>
              <w:t>1人作为</w:t>
            </w:r>
            <w:r>
              <w:rPr>
                <w:rFonts w:ascii="仿宋_GB2312" w:hAnsi="仿宋_GB2312" w:cs="仿宋_GB2312" w:eastAsia="仿宋_GB2312"/>
                <w:sz w:val="24"/>
              </w:rPr>
              <w:t>建筑</w:t>
            </w:r>
            <w:r>
              <w:rPr>
                <w:rFonts w:ascii="仿宋_GB2312" w:hAnsi="仿宋_GB2312" w:cs="仿宋_GB2312" w:eastAsia="仿宋_GB2312"/>
                <w:sz w:val="24"/>
              </w:rPr>
              <w:t>工程人工成本</w:t>
            </w:r>
            <w:r>
              <w:rPr>
                <w:rFonts w:ascii="仿宋_GB2312" w:hAnsi="仿宋_GB2312" w:cs="仿宋_GB2312" w:eastAsia="仿宋_GB2312"/>
                <w:sz w:val="24"/>
              </w:rPr>
              <w:t>部分的负责人、</w:t>
            </w:r>
            <w:r>
              <w:rPr>
                <w:rFonts w:ascii="仿宋_GB2312" w:hAnsi="仿宋_GB2312" w:cs="仿宋_GB2312" w:eastAsia="仿宋_GB2312"/>
                <w:sz w:val="24"/>
              </w:rPr>
              <w:t>1人作为</w:t>
            </w:r>
            <w:r>
              <w:rPr>
                <w:rFonts w:ascii="仿宋_GB2312" w:hAnsi="仿宋_GB2312" w:cs="仿宋_GB2312" w:eastAsia="仿宋_GB2312"/>
                <w:sz w:val="24"/>
              </w:rPr>
              <w:t>城市住宅建筑工程造价信息</w:t>
            </w:r>
            <w:r>
              <w:rPr>
                <w:rFonts w:ascii="仿宋_GB2312" w:hAnsi="仿宋_GB2312" w:cs="仿宋_GB2312" w:eastAsia="仿宋_GB2312"/>
                <w:sz w:val="24"/>
              </w:rPr>
              <w:t>（含典型</w:t>
            </w:r>
            <w:r>
              <w:rPr>
                <w:rFonts w:ascii="仿宋_GB2312" w:hAnsi="仿宋_GB2312" w:cs="仿宋_GB2312" w:eastAsia="仿宋_GB2312"/>
                <w:sz w:val="24"/>
              </w:rPr>
              <w:t>工程</w:t>
            </w:r>
            <w:r>
              <w:rPr>
                <w:rFonts w:ascii="仿宋_GB2312" w:hAnsi="仿宋_GB2312" w:cs="仿宋_GB2312" w:eastAsia="仿宋_GB2312"/>
                <w:sz w:val="24"/>
              </w:rPr>
              <w:t>项目</w:t>
            </w:r>
            <w:r>
              <w:rPr>
                <w:rFonts w:ascii="仿宋_GB2312" w:hAnsi="仿宋_GB2312" w:cs="仿宋_GB2312" w:eastAsia="仿宋_GB2312"/>
                <w:sz w:val="24"/>
              </w:rPr>
              <w:t>造价案例</w:t>
            </w:r>
            <w:r>
              <w:rPr>
                <w:rFonts w:ascii="仿宋_GB2312" w:hAnsi="仿宋_GB2312" w:cs="仿宋_GB2312" w:eastAsia="仿宋_GB2312"/>
                <w:sz w:val="24"/>
              </w:rPr>
              <w:t>分析）部分的负责人、</w:t>
            </w:r>
            <w:r>
              <w:rPr>
                <w:rFonts w:ascii="仿宋_GB2312" w:hAnsi="仿宋_GB2312" w:cs="仿宋_GB2312" w:eastAsia="仿宋_GB2312"/>
                <w:sz w:val="24"/>
              </w:rPr>
              <w:t>1人作为</w:t>
            </w:r>
            <w:r>
              <w:rPr>
                <w:rFonts w:ascii="仿宋_GB2312" w:hAnsi="仿宋_GB2312" w:cs="仿宋_GB2312" w:eastAsia="仿宋_GB2312"/>
                <w:sz w:val="24"/>
              </w:rPr>
              <w:t>建筑材料价格信息</w:t>
            </w:r>
            <w:r>
              <w:rPr>
                <w:rFonts w:ascii="仿宋_GB2312" w:hAnsi="仿宋_GB2312" w:cs="仿宋_GB2312" w:eastAsia="仿宋_GB2312"/>
                <w:sz w:val="24"/>
              </w:rPr>
              <w:t>部分的负责人，且均应具备一级注册造价工程师执业资格并在本单位注册。</w:t>
            </w:r>
          </w:p>
          <w:p>
            <w:pPr>
              <w:pStyle w:val="null3"/>
              <w:ind w:firstLine="480"/>
              <w:jc w:val="both"/>
            </w:pPr>
            <w:r>
              <w:rPr>
                <w:rFonts w:ascii="仿宋_GB2312" w:hAnsi="仿宋_GB2312" w:cs="仿宋_GB2312" w:eastAsia="仿宋_GB2312"/>
                <w:sz w:val="24"/>
              </w:rPr>
              <w:t>除上述人员之外，供应商还应配备不少于</w:t>
            </w:r>
            <w:r>
              <w:rPr>
                <w:rFonts w:ascii="仿宋_GB2312" w:hAnsi="仿宋_GB2312" w:cs="仿宋_GB2312" w:eastAsia="仿宋_GB2312"/>
                <w:sz w:val="24"/>
              </w:rPr>
              <w:t>3名二级或以上注册造价工程师并在本单位注册，</w:t>
            </w:r>
            <w:r>
              <w:rPr>
                <w:rFonts w:ascii="仿宋_GB2312" w:hAnsi="仿宋_GB2312" w:cs="仿宋_GB2312" w:eastAsia="仿宋_GB2312"/>
                <w:sz w:val="24"/>
              </w:rPr>
              <w:t>注册造价工程师应具备工程造价咨询、数据测算相关工作经验，熟悉西安市造价定额及市场价格体系，负责核心数据测算、成果审核及专业技术把控</w:t>
            </w:r>
            <w:r>
              <w:rPr>
                <w:rFonts w:ascii="仿宋_GB2312" w:hAnsi="仿宋_GB2312" w:cs="仿宋_GB2312" w:eastAsia="仿宋_GB2312"/>
                <w:sz w:val="24"/>
              </w:rPr>
              <w:t>。</w:t>
            </w:r>
            <w:r>
              <w:rPr>
                <w:rFonts w:ascii="仿宋_GB2312" w:hAnsi="仿宋_GB2312" w:cs="仿宋_GB2312" w:eastAsia="仿宋_GB2312"/>
                <w:sz w:val="24"/>
              </w:rPr>
              <w:t>不少于</w:t>
            </w:r>
            <w:r>
              <w:rPr>
                <w:rFonts w:ascii="仿宋_GB2312" w:hAnsi="仿宋_GB2312" w:cs="仿宋_GB2312" w:eastAsia="仿宋_GB2312"/>
                <w:sz w:val="24"/>
              </w:rPr>
              <w:t>1</w:t>
            </w:r>
            <w:r>
              <w:rPr>
                <w:rFonts w:ascii="仿宋_GB2312" w:hAnsi="仿宋_GB2312" w:cs="仿宋_GB2312" w:eastAsia="仿宋_GB2312"/>
                <w:sz w:val="24"/>
              </w:rPr>
              <w:t>名专业数据统计人员，具备数据统计、分析工作经验，熟练掌握数据处理、统计分析软件，负责数据汇总、分类、校验及台账建立。不少于</w:t>
            </w:r>
            <w:r>
              <w:rPr>
                <w:rFonts w:ascii="仿宋_GB2312" w:hAnsi="仿宋_GB2312" w:cs="仿宋_GB2312" w:eastAsia="仿宋_GB2312"/>
                <w:sz w:val="24"/>
              </w:rPr>
              <w:t>1</w:t>
            </w:r>
            <w:r>
              <w:rPr>
                <w:rFonts w:ascii="仿宋_GB2312" w:hAnsi="仿宋_GB2312" w:cs="仿宋_GB2312" w:eastAsia="仿宋_GB2312"/>
                <w:sz w:val="24"/>
              </w:rPr>
              <w:t>名物价专业人员，熟悉西安市建筑材料、人工市场价格行情，具备建材市场、劳务市场调研经验，负责一线价格信息采集、市场走访及价格变动核实工作。</w:t>
            </w:r>
          </w:p>
          <w:p>
            <w:pPr>
              <w:pStyle w:val="null3"/>
              <w:ind w:firstLine="480"/>
            </w:pPr>
            <w:r>
              <w:rPr>
                <w:rFonts w:ascii="仿宋_GB2312" w:hAnsi="仿宋_GB2312" w:cs="仿宋_GB2312" w:eastAsia="仿宋_GB2312"/>
                <w:sz w:val="24"/>
              </w:rPr>
              <w:t>2.注册造价工程师需提供相应注册证书及劳动合同或社保缴纳证明材料，服务期内未经采购人同意，不得擅自更换核心人员；确需更换的，需提前书面报备，且更换人员资质、经验不得低于原配置标准。</w:t>
            </w:r>
          </w:p>
          <w:p>
            <w:pPr>
              <w:pStyle w:val="null3"/>
              <w:ind w:firstLine="482"/>
            </w:pPr>
            <w:r>
              <w:rPr>
                <w:rFonts w:ascii="仿宋_GB2312" w:hAnsi="仿宋_GB2312" w:cs="仿宋_GB2312" w:eastAsia="仿宋_GB2312"/>
                <w:sz w:val="24"/>
                <w:b/>
              </w:rPr>
              <w:t>（二）专家评审团队人员要求</w:t>
            </w:r>
          </w:p>
          <w:p>
            <w:pPr>
              <w:pStyle w:val="null3"/>
              <w:ind w:firstLine="480"/>
            </w:pPr>
            <w:r>
              <w:rPr>
                <w:rFonts w:ascii="仿宋_GB2312" w:hAnsi="仿宋_GB2312" w:cs="仿宋_GB2312" w:eastAsia="仿宋_GB2312"/>
                <w:sz w:val="24"/>
              </w:rPr>
              <w:t>1.供应商须自行组建不少于5人的专业专家评审团队，评审团队应熟悉西安市建设工程行业标准及造价管理政策，具备丰富的造价评审、数据分析经验。</w:t>
            </w:r>
          </w:p>
          <w:p>
            <w:pPr>
              <w:pStyle w:val="null3"/>
              <w:ind w:firstLine="480"/>
            </w:pPr>
            <w:r>
              <w:rPr>
                <w:rFonts w:ascii="仿宋_GB2312" w:hAnsi="仿宋_GB2312" w:cs="仿宋_GB2312" w:eastAsia="仿宋_GB2312"/>
                <w:sz w:val="24"/>
              </w:rPr>
              <w:t>2.每季度、每半年及每月完成各类数据采集、测算、分析工作后，由供应商组织专家评审团队召开专项评审会议，对人工成本数据、住宅造价信息、造价案例、建材价格等全部成果进行全面评审，重点审核数据准确性、测算合理性、分析专业性及合规性。</w:t>
            </w:r>
          </w:p>
          <w:p>
            <w:pPr>
              <w:pStyle w:val="null3"/>
              <w:ind w:firstLine="480"/>
            </w:pPr>
            <w:r>
              <w:rPr>
                <w:rFonts w:ascii="仿宋_GB2312" w:hAnsi="仿宋_GB2312" w:cs="仿宋_GB2312" w:eastAsia="仿宋_GB2312"/>
                <w:sz w:val="24"/>
              </w:rPr>
              <w:t>3.评审团队需出具书面专家评审意见书，如存在问题，应提出整改意见，供应商需根据评审意见及时整改完善，确保成果无数据错误、无逻辑漏洞、符合行业规范。</w:t>
            </w:r>
          </w:p>
          <w:p>
            <w:pPr>
              <w:pStyle w:val="null3"/>
              <w:ind w:firstLine="480"/>
            </w:pPr>
            <w:r>
              <w:rPr>
                <w:rFonts w:ascii="仿宋_GB2312" w:hAnsi="仿宋_GB2312" w:cs="仿宋_GB2312" w:eastAsia="仿宋_GB2312"/>
                <w:sz w:val="24"/>
              </w:rPr>
              <w:t>4.专家评审团队需独立开展成果评审工作，与核心工作团队互不兼任，确保评审过程公平、公正、专业，评审意见需客观、严谨，对数据成果的准确性、合理性、合规性负责。</w:t>
            </w:r>
          </w:p>
          <w:p>
            <w:pPr>
              <w:pStyle w:val="null3"/>
              <w:ind w:firstLine="480"/>
            </w:pPr>
            <w:r>
              <w:rPr>
                <w:rFonts w:ascii="仿宋_GB2312" w:hAnsi="仿宋_GB2312" w:cs="仿宋_GB2312" w:eastAsia="仿宋_GB2312"/>
                <w:sz w:val="24"/>
              </w:rPr>
              <w:t>5.整改完成后，将最终成果文件、专家评审意见书、基础数据资料、测算过程资料等进行整合归档，形成完整的成果资料，统一报采购人。</w:t>
            </w:r>
          </w:p>
          <w:p>
            <w:pPr>
              <w:pStyle w:val="null3"/>
              <w:ind w:firstLine="482"/>
            </w:pPr>
            <w:r>
              <w:rPr>
                <w:rFonts w:ascii="仿宋_GB2312" w:hAnsi="仿宋_GB2312" w:cs="仿宋_GB2312" w:eastAsia="仿宋_GB2312"/>
                <w:sz w:val="24"/>
                <w:b/>
              </w:rPr>
              <w:t>三、具体服务内容及频次要求</w:t>
            </w:r>
          </w:p>
          <w:p>
            <w:pPr>
              <w:pStyle w:val="null3"/>
              <w:ind w:firstLine="480"/>
            </w:pPr>
            <w:r>
              <w:rPr>
                <w:rFonts w:ascii="仿宋_GB2312" w:hAnsi="仿宋_GB2312" w:cs="仿宋_GB2312" w:eastAsia="仿宋_GB2312"/>
                <w:sz w:val="24"/>
              </w:rPr>
              <w:t>供应商应在西安市范围内有</w:t>
            </w:r>
            <w:r>
              <w:rPr>
                <w:rFonts w:ascii="仿宋_GB2312" w:hAnsi="仿宋_GB2312" w:cs="仿宋_GB2312" w:eastAsia="仿宋_GB2312"/>
                <w:sz w:val="24"/>
              </w:rPr>
              <w:t>15个以上的在建工程项目，开展周期性数据采集测算工作，</w:t>
            </w:r>
            <w:r>
              <w:rPr>
                <w:rFonts w:ascii="仿宋_GB2312" w:hAnsi="仿宋_GB2312" w:cs="仿宋_GB2312" w:eastAsia="仿宋_GB2312"/>
                <w:sz w:val="24"/>
              </w:rPr>
              <w:t>并按照以下时间节点和内容要求开展以下工作：</w:t>
            </w:r>
          </w:p>
          <w:p>
            <w:pPr>
              <w:pStyle w:val="null3"/>
              <w:ind w:firstLine="482"/>
            </w:pPr>
            <w:r>
              <w:rPr>
                <w:rFonts w:ascii="仿宋_GB2312" w:hAnsi="仿宋_GB2312" w:cs="仿宋_GB2312" w:eastAsia="仿宋_GB2312"/>
                <w:sz w:val="24"/>
                <w:b/>
              </w:rPr>
              <w:t>（一）建筑工程人工成本信息采集测算</w:t>
            </w:r>
          </w:p>
          <w:p>
            <w:pPr>
              <w:pStyle w:val="null3"/>
              <w:ind w:firstLine="480"/>
            </w:pPr>
            <w:r>
              <w:rPr>
                <w:rFonts w:ascii="仿宋_GB2312" w:hAnsi="仿宋_GB2312" w:cs="仿宋_GB2312" w:eastAsia="仿宋_GB2312"/>
                <w:sz w:val="24"/>
              </w:rPr>
              <w:t>供应商在西安市范围内每季度完成本季度的测算、汇总，并按照采购人要求填写报表，形成季度人工成本信息报告。</w:t>
            </w:r>
          </w:p>
          <w:p>
            <w:pPr>
              <w:pStyle w:val="null3"/>
              <w:ind w:firstLine="482"/>
            </w:pPr>
            <w:r>
              <w:rPr>
                <w:rFonts w:ascii="仿宋_GB2312" w:hAnsi="仿宋_GB2312" w:cs="仿宋_GB2312" w:eastAsia="仿宋_GB2312"/>
                <w:sz w:val="24"/>
                <w:b/>
              </w:rPr>
              <w:t>（二）城市住宅建筑工程造价信息采集测算</w:t>
            </w:r>
          </w:p>
          <w:p>
            <w:pPr>
              <w:pStyle w:val="null3"/>
              <w:ind w:firstLine="480"/>
            </w:pPr>
            <w:r>
              <w:rPr>
                <w:rFonts w:ascii="仿宋_GB2312" w:hAnsi="仿宋_GB2312" w:cs="仿宋_GB2312" w:eastAsia="仿宋_GB2312"/>
                <w:sz w:val="24"/>
              </w:rPr>
              <w:t>供应商在西安市城市区域每半年针对城市住宅建筑工程，采集造价指标数据，进行深度测算与汇总，反映住宅造价市场动态。</w:t>
            </w:r>
          </w:p>
          <w:p>
            <w:pPr>
              <w:pStyle w:val="null3"/>
              <w:ind w:firstLine="482"/>
            </w:pPr>
            <w:r>
              <w:rPr>
                <w:rFonts w:ascii="仿宋_GB2312" w:hAnsi="仿宋_GB2312" w:cs="仿宋_GB2312" w:eastAsia="仿宋_GB2312"/>
                <w:sz w:val="24"/>
                <w:b/>
              </w:rPr>
              <w:t>（三）远郊区县建筑材料价格信息采集测算</w:t>
            </w:r>
          </w:p>
          <w:p>
            <w:pPr>
              <w:pStyle w:val="null3"/>
              <w:ind w:firstLine="480"/>
            </w:pPr>
            <w:r>
              <w:rPr>
                <w:rFonts w:ascii="仿宋_GB2312" w:hAnsi="仿宋_GB2312" w:cs="仿宋_GB2312" w:eastAsia="仿宋_GB2312"/>
                <w:sz w:val="24"/>
              </w:rPr>
              <w:t>供应商每月在阎良、临潼、高陵、鄠邑、蓝田、周至六个远郊区县，采集区域内的建筑材料价格信息，进行分析、测算与汇总，确保区域价格信息的时效性、准确性。</w:t>
            </w:r>
          </w:p>
          <w:p>
            <w:pPr>
              <w:pStyle w:val="null3"/>
              <w:ind w:firstLine="482"/>
            </w:pPr>
            <w:r>
              <w:rPr>
                <w:rFonts w:ascii="仿宋_GB2312" w:hAnsi="仿宋_GB2312" w:cs="仿宋_GB2312" w:eastAsia="仿宋_GB2312"/>
                <w:sz w:val="24"/>
                <w:b/>
              </w:rPr>
              <w:t>（四）工程造价案例分析</w:t>
            </w:r>
          </w:p>
          <w:p>
            <w:pPr>
              <w:pStyle w:val="null3"/>
              <w:ind w:firstLine="480"/>
            </w:pPr>
            <w:r>
              <w:rPr>
                <w:rFonts w:ascii="仿宋_GB2312" w:hAnsi="仿宋_GB2312" w:cs="仿宋_GB2312" w:eastAsia="仿宋_GB2312"/>
                <w:sz w:val="24"/>
              </w:rPr>
              <w:t>供应商每月提供房屋建筑工程及市政工程典型案例造价指数指标分析成果各一份，并按照采购人要求编制造价案例分析报告。</w:t>
            </w:r>
          </w:p>
          <w:p>
            <w:pPr>
              <w:pStyle w:val="null3"/>
              <w:ind w:firstLine="482"/>
            </w:pPr>
            <w:r>
              <w:rPr>
                <w:rFonts w:ascii="仿宋_GB2312" w:hAnsi="仿宋_GB2312" w:cs="仿宋_GB2312" w:eastAsia="仿宋_GB2312"/>
                <w:sz w:val="24"/>
                <w:b/>
              </w:rPr>
              <w:t>（五）其他要求</w:t>
            </w:r>
          </w:p>
          <w:p>
            <w:pPr>
              <w:pStyle w:val="null3"/>
              <w:ind w:firstLine="480"/>
            </w:pPr>
            <w:r>
              <w:rPr>
                <w:rFonts w:ascii="仿宋_GB2312" w:hAnsi="仿宋_GB2312" w:cs="仿宋_GB2312" w:eastAsia="仿宋_GB2312"/>
                <w:sz w:val="24"/>
              </w:rPr>
              <w:t>5.1供应商须配备专业的数据处理、造价测算软件等必备的办公设备，建立完善的造价数据管理体系，实现数据采集、录入、测算、汇总、归档全流程信息化管理，提升工作效率及数据管控水平；供应商应与采购人建立常态化沟通机制，定期汇报沟通工作进展，及时响应采购人提出的工作调整、资料补充、问题核查等要求，确保工作衔接顺畅；</w:t>
            </w:r>
          </w:p>
          <w:p>
            <w:pPr>
              <w:pStyle w:val="null3"/>
              <w:ind w:firstLine="480"/>
            </w:pPr>
            <w:r>
              <w:rPr>
                <w:rFonts w:ascii="仿宋_GB2312" w:hAnsi="仿宋_GB2312" w:cs="仿宋_GB2312" w:eastAsia="仿宋_GB2312"/>
                <w:sz w:val="24"/>
              </w:rPr>
              <w:t>5.2供应商对采购人及专家评审团队提出的问题、整改意见，应在规定时限内无条件完成整改后报送，成果文件符合要求；若因供应商自身原因导致成果不合格，承担相应违约责任；</w:t>
            </w:r>
          </w:p>
          <w:p>
            <w:pPr>
              <w:pStyle w:val="null3"/>
              <w:ind w:firstLine="480"/>
            </w:pPr>
            <w:r>
              <w:rPr>
                <w:rFonts w:ascii="仿宋_GB2312" w:hAnsi="仿宋_GB2312" w:cs="仿宋_GB2312" w:eastAsia="仿宋_GB2312"/>
                <w:sz w:val="24"/>
              </w:rPr>
              <w:t>5.3供应商应建立完善的项目档案管理制度，对服务期内所有数据采集资料、测算过程文件、评审意见书、成果报告、往来函件等进行分类归档、妥善保管，便于后续核查、追溯；</w:t>
            </w:r>
          </w:p>
          <w:p>
            <w:pPr>
              <w:pStyle w:val="null3"/>
              <w:ind w:firstLine="480"/>
            </w:pPr>
            <w:r>
              <w:rPr>
                <w:rFonts w:ascii="仿宋_GB2312" w:hAnsi="仿宋_GB2312" w:cs="仿宋_GB2312" w:eastAsia="仿宋_GB2312"/>
                <w:sz w:val="24"/>
              </w:rPr>
              <w:t>5.4供应商应严格遵守国家、陕西省及西安市建设工程造价管理相关法律法规、政策文件，服从采购人的工作管理及监督考核；</w:t>
            </w:r>
          </w:p>
          <w:p>
            <w:pPr>
              <w:pStyle w:val="null3"/>
              <w:ind w:firstLine="480"/>
            </w:pPr>
            <w:r>
              <w:rPr>
                <w:rFonts w:ascii="仿宋_GB2312" w:hAnsi="仿宋_GB2312" w:cs="仿宋_GB2312" w:eastAsia="仿宋_GB2312"/>
                <w:sz w:val="24"/>
              </w:rPr>
              <w:t>5.5除常规采集任务外，供应商应密切关注市场价格波动，持续跟踪监测市场材料种类及价格变化情况；当监测到市场价格变化幅度较大或出现异常波动时，应立即向采购人反映异常情况，并根据需求必要时加发材料价格信息专报，及时为市场提供依据。</w:t>
            </w:r>
          </w:p>
          <w:p>
            <w:pPr>
              <w:pStyle w:val="null3"/>
              <w:ind w:firstLine="482"/>
            </w:pPr>
            <w:r>
              <w:rPr>
                <w:rFonts w:ascii="仿宋_GB2312" w:hAnsi="仿宋_GB2312" w:cs="仿宋_GB2312" w:eastAsia="仿宋_GB2312"/>
                <w:sz w:val="24"/>
                <w:b/>
              </w:rPr>
              <w:t>四、成果质量管控要求</w:t>
            </w:r>
          </w:p>
          <w:p>
            <w:pPr>
              <w:pStyle w:val="null3"/>
              <w:ind w:firstLine="482"/>
            </w:pPr>
            <w:r>
              <w:rPr>
                <w:rFonts w:ascii="仿宋_GB2312" w:hAnsi="仿宋_GB2312" w:cs="仿宋_GB2312" w:eastAsia="仿宋_GB2312"/>
                <w:sz w:val="24"/>
                <w:b/>
              </w:rPr>
              <w:t>（一）数据真实性要求</w:t>
            </w:r>
          </w:p>
          <w:p>
            <w:pPr>
              <w:pStyle w:val="null3"/>
              <w:ind w:firstLine="480"/>
            </w:pPr>
            <w:r>
              <w:rPr>
                <w:rFonts w:ascii="仿宋_GB2312" w:hAnsi="仿宋_GB2312" w:cs="仿宋_GB2312" w:eastAsia="仿宋_GB2312"/>
                <w:sz w:val="24"/>
              </w:rPr>
              <w:t>供应商所有采集数据均应真实，且来自在建项目及合法合规渠道，严禁编造、篡改数据，接受采购人核查。</w:t>
            </w:r>
          </w:p>
          <w:p>
            <w:pPr>
              <w:pStyle w:val="null3"/>
              <w:ind w:firstLine="482"/>
            </w:pPr>
            <w:r>
              <w:rPr>
                <w:rFonts w:ascii="仿宋_GB2312" w:hAnsi="仿宋_GB2312" w:cs="仿宋_GB2312" w:eastAsia="仿宋_GB2312"/>
                <w:sz w:val="24"/>
                <w:b/>
              </w:rPr>
              <w:t>（二）数据准确性要求</w:t>
            </w:r>
          </w:p>
          <w:p>
            <w:pPr>
              <w:pStyle w:val="null3"/>
              <w:ind w:firstLine="480"/>
            </w:pPr>
            <w:r>
              <w:rPr>
                <w:rFonts w:ascii="仿宋_GB2312" w:hAnsi="仿宋_GB2312" w:cs="仿宋_GB2312" w:eastAsia="仿宋_GB2312"/>
                <w:sz w:val="24"/>
              </w:rPr>
              <w:t>供应商应严格按照国家、陕西省及西安市建设工程造价相关规范、定额、计价标准等开展测算工作，数据计算精准无误，异常数据需反复核实、标注说明。</w:t>
            </w:r>
          </w:p>
          <w:p>
            <w:pPr>
              <w:pStyle w:val="null3"/>
              <w:ind w:firstLine="482"/>
            </w:pPr>
            <w:r>
              <w:rPr>
                <w:rFonts w:ascii="仿宋_GB2312" w:hAnsi="仿宋_GB2312" w:cs="仿宋_GB2312" w:eastAsia="仿宋_GB2312"/>
                <w:sz w:val="24"/>
                <w:b/>
              </w:rPr>
              <w:t>（三）时效性要求</w:t>
            </w:r>
          </w:p>
          <w:p>
            <w:pPr>
              <w:pStyle w:val="null3"/>
              <w:ind w:firstLine="480"/>
            </w:pPr>
            <w:r>
              <w:rPr>
                <w:rFonts w:ascii="仿宋_GB2312" w:hAnsi="仿宋_GB2312" w:cs="仿宋_GB2312" w:eastAsia="仿宋_GB2312"/>
                <w:sz w:val="24"/>
              </w:rPr>
              <w:t>供应商应严格遵循采购人要求的工作时限，按时完成各项数据采集、测算、汇总及评审工作，不得拖延报送；应及时向采购人反映市场异常情况及潜在风险，并根据采购人需求，必要时加发材料价格信息专报，确保信息的时效性；配合采购人开展临时性、专项性价格调查工作。</w:t>
            </w:r>
          </w:p>
          <w:p>
            <w:pPr>
              <w:pStyle w:val="null3"/>
              <w:ind w:firstLine="482"/>
            </w:pPr>
            <w:r>
              <w:rPr>
                <w:rFonts w:ascii="仿宋_GB2312" w:hAnsi="仿宋_GB2312" w:cs="仿宋_GB2312" w:eastAsia="仿宋_GB2312"/>
                <w:sz w:val="24"/>
                <w:b/>
              </w:rPr>
              <w:t>（四）规范性要求</w:t>
            </w:r>
          </w:p>
          <w:p>
            <w:pPr>
              <w:pStyle w:val="null3"/>
              <w:ind w:firstLine="480"/>
            </w:pPr>
            <w:r>
              <w:rPr>
                <w:rFonts w:ascii="仿宋_GB2312" w:hAnsi="仿宋_GB2312" w:cs="仿宋_GB2312" w:eastAsia="仿宋_GB2312"/>
                <w:sz w:val="24"/>
              </w:rPr>
              <w:t>供应商提供的成果文件格式、内容、装订需统一规范，符合采购人成果报送标准，报告内容逻辑清晰、表述专业、数据完整，表格、图表规范清晰，纸质版与电子版成果一致，同步报送，电子版文件需备份、便于查阅。</w:t>
            </w:r>
          </w:p>
          <w:p>
            <w:pPr>
              <w:pStyle w:val="null3"/>
              <w:ind w:firstLine="482"/>
            </w:pPr>
            <w:r>
              <w:rPr>
                <w:rFonts w:ascii="仿宋_GB2312" w:hAnsi="仿宋_GB2312" w:cs="仿宋_GB2312" w:eastAsia="仿宋_GB2312"/>
                <w:sz w:val="24"/>
                <w:b/>
              </w:rPr>
              <w:t>（五）保密性要求</w:t>
            </w:r>
          </w:p>
          <w:p>
            <w:pPr>
              <w:pStyle w:val="null3"/>
              <w:ind w:firstLine="480"/>
            </w:pPr>
            <w:r>
              <w:rPr>
                <w:rFonts w:ascii="仿宋_GB2312" w:hAnsi="仿宋_GB2312" w:cs="仿宋_GB2312" w:eastAsia="仿宋_GB2312"/>
                <w:sz w:val="24"/>
              </w:rPr>
              <w:t>供应商应对项目采集的涉密数据、企业隐私信息及成果文件严格保密，未经采购人同意，不得向任何第三方泄露、传播，服务期内及服务终止后均需履行保密义务，承担相应保密责任。</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提供满足本项目服务需求的人员配置。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提供满足本项目服务需求的设施设备。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按磋商文件、响应文件及合同约定执行。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自合同签订之日起至2026年底（指标信息采集测算涵盖2026年全年）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一季度最后一个月，采购人对供应商本季度已完成工作量根据验收情况付款。验收合格后，供应商持政府采购项目验收单（一式三份）及等额发票与采购人办理结算，采购人在7日内以银行转账方式支付相应价款</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23.00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二季度最后一个月，采购人对供应商本季度已完成工作量根据验收情况付款。验收合格后，供应商持政府采购项目验收单（一式三份）及等额发票与采购人办理结算，采购人在7日内以银行转账方式支付相应价款</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27.00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三季度最后一个月，采购人对供应商本季度已完成工作量根据验收情况付款。验收合格后，供应商持政府采购项目验收单（一式三份）及等额发票与采购人办理结算，采购人在7日内以银行转账方式支付相应价款</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23.00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四季度最后一个月，采购人对供应商本季度已完成工作量根据验收情况付款。验收合格后，供应商持政府采购项目验收单（一式三份）及等额发票与采购人办理结算，采购人在7日内以银行转账方式支付相应价款</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27.00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 xml:space="preserve"> 根据西安市财政局《关于促进政府采购公平竞争优化营商环境的通知》（市财函[2021]431号）文中“第16条规定 供应商登记免费领取采购文件的，如不参与项目投标，应在递交响应（或相应）文件截止时间前一日以书面形式告知采购代理机构。否则，采购代理机构可以向财政部门反映情况并提供相应的佐证。供应商一年内累计出现三次该情形，将被监管部门记录失信行为”。</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供应商为向采购人提供相关服务的法人或其他组织；</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 同时拟派项目总负责人未被列入“信用中国”网站的“重点领域严重失信主体名单”中的“安全生产严重失信主体名单（自然人）”；未被“中国执行信息公开网”列入失信被执行人。</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拟派项目总负责人要求</w:t>
            </w:r>
          </w:p>
        </w:tc>
        <w:tc>
          <w:tcPr>
            <w:tcW w:type="dxa" w:w="3322"/>
          </w:tcPr>
          <w:p>
            <w:pPr>
              <w:pStyle w:val="null3"/>
            </w:pPr>
            <w:r>
              <w:rPr>
                <w:rFonts w:ascii="仿宋_GB2312" w:hAnsi="仿宋_GB2312" w:cs="仿宋_GB2312" w:eastAsia="仿宋_GB2312"/>
              </w:rPr>
              <w:t>供应商拟派项目总负责人应具备有效的【一级注册造价工程师】执业资格且在本单位注册；</w:t>
            </w:r>
          </w:p>
        </w:tc>
        <w:tc>
          <w:tcPr>
            <w:tcW w:type="dxa" w:w="1661"/>
          </w:tcPr>
          <w:p>
            <w:pPr>
              <w:pStyle w:val="null3"/>
            </w:pPr>
            <w:r>
              <w:rPr>
                <w:rFonts w:ascii="仿宋_GB2312" w:hAnsi="仿宋_GB2312" w:cs="仿宋_GB2312" w:eastAsia="仿宋_GB2312"/>
              </w:rPr>
              <w:t>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于落实《关于推动解决政府采购异常低价问题的通知》财库〔2026〕2号相关要求如下： 一、政府采购评审中出现下列情形之一的，磋商小组应当启动异常低价投标（响应）审查程序：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4.磋商小组基于专业判断，认为供应商报价过低，有可能影响产品质量或者不能诚信履约的其他情形。二、磋商小组启动异常低价投标（响应）审查后，属于前述第1项至第4项情形的，应当要求相关供应商在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三、投标人提交的相关说明和证明材料，应当加盖投标人（法定名称）电子印章，在评标委员会要求的时间内通过项目电子化交易系统进行提交，否则提交的相关证明材料无效。投标（响应）供应商不能提供书面说明、证明材料，或者提供的书面说明、证明材料不能证明其报价合理性的，磋商小组应当将其作为无效投标（响应）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响应文件是否按竞争性磋商文件要求签署、盖章的</w:t>
            </w:r>
          </w:p>
        </w:tc>
        <w:tc>
          <w:tcPr>
            <w:tcW w:type="dxa" w:w="3322"/>
          </w:tcPr>
          <w:p>
            <w:pPr>
              <w:pStyle w:val="null3"/>
            </w:pPr>
            <w:r>
              <w:rPr>
                <w:rFonts w:ascii="仿宋_GB2312" w:hAnsi="仿宋_GB2312" w:cs="仿宋_GB2312" w:eastAsia="仿宋_GB2312"/>
              </w:rPr>
              <w:t>按竞争性磋商文件要求签署、盖章的</w:t>
            </w:r>
          </w:p>
        </w:tc>
        <w:tc>
          <w:tcPr>
            <w:tcW w:type="dxa" w:w="1661"/>
          </w:tcPr>
          <w:p>
            <w:pPr>
              <w:pStyle w:val="null3"/>
            </w:pPr>
            <w:r>
              <w:rPr>
                <w:rFonts w:ascii="仿宋_GB2312" w:hAnsi="仿宋_GB2312" w:cs="仿宋_GB2312" w:eastAsia="仿宋_GB2312"/>
              </w:rPr>
              <w:t>数据采集实施方案.docx 项目组人员配备.docx 服务内容及服务邀请应答表 中小企业声明函 商务应答表 服务质量的保障措施.docx 报价表 整体服务的思路及要点.docx 拟派项目总负责人.docx 服务开展的流程及规范.docx 响应文件封面 项目配套服务设备.docx 供应商应授权合法的人员参加本项目竞争性磋商活动全过程.docx 增值服务.docx 残疾人福利性单位声明函 标的清单 资格证明材料.docx 响应函 案例分析服务方案.docx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报价是否超过竞争性磋商文件中规定的最高限价的</w:t>
            </w:r>
          </w:p>
        </w:tc>
        <w:tc>
          <w:tcPr>
            <w:tcW w:type="dxa" w:w="3322"/>
          </w:tcPr>
          <w:p>
            <w:pPr>
              <w:pStyle w:val="null3"/>
            </w:pPr>
            <w:r>
              <w:rPr>
                <w:rFonts w:ascii="仿宋_GB2312" w:hAnsi="仿宋_GB2312" w:cs="仿宋_GB2312" w:eastAsia="仿宋_GB2312"/>
              </w:rPr>
              <w:t>报价未超过竞争性磋商文件中规定的最高限价的</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响应文件是否含有采购人不能接受的附加条件的或其他情形</w:t>
            </w:r>
          </w:p>
        </w:tc>
        <w:tc>
          <w:tcPr>
            <w:tcW w:type="dxa" w:w="3322"/>
          </w:tcPr>
          <w:p>
            <w:pPr>
              <w:pStyle w:val="null3"/>
            </w:pPr>
            <w:r>
              <w:rPr>
                <w:rFonts w:ascii="仿宋_GB2312" w:hAnsi="仿宋_GB2312" w:cs="仿宋_GB2312" w:eastAsia="仿宋_GB2312"/>
              </w:rPr>
              <w:t>响应文件未含有采购人不能接受的附加条件的或其他情形</w:t>
            </w:r>
          </w:p>
        </w:tc>
        <w:tc>
          <w:tcPr>
            <w:tcW w:type="dxa" w:w="1661"/>
          </w:tcPr>
          <w:p>
            <w:pPr>
              <w:pStyle w:val="null3"/>
            </w:pPr>
            <w:r>
              <w:rPr>
                <w:rFonts w:ascii="仿宋_GB2312" w:hAnsi="仿宋_GB2312" w:cs="仿宋_GB2312" w:eastAsia="仿宋_GB2312"/>
              </w:rPr>
              <w:t>数据采集实施方案.docx 项目组人员配备.docx 服务内容及服务邀请应答表 中小企业声明函 商务应答表 服务质量的保障措施.docx 报价表 整体服务的思路及要点.docx 拟派项目总负责人.docx 服务开展的流程及规范.docx 响应文件封面 项目配套服务设备.docx 供应商应授权合法的人员参加本项目竞争性磋商活动全过程.docx 增值服务.docx 残疾人福利性单位声明函 标的清单 资格证明材料.docx 响应函 案例分析服务方案.docx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是否发现法律、法规和竞争性磋商文件规定的其他无效情形</w:t>
            </w:r>
          </w:p>
        </w:tc>
        <w:tc>
          <w:tcPr>
            <w:tcW w:type="dxa" w:w="3322"/>
          </w:tcPr>
          <w:p>
            <w:pPr>
              <w:pStyle w:val="null3"/>
            </w:pPr>
            <w:r>
              <w:rPr>
                <w:rFonts w:ascii="仿宋_GB2312" w:hAnsi="仿宋_GB2312" w:cs="仿宋_GB2312" w:eastAsia="仿宋_GB2312"/>
              </w:rPr>
              <w:t>未发现法律、法规和竞争性磋商文件规定的其他无效情形</w:t>
            </w:r>
          </w:p>
        </w:tc>
        <w:tc>
          <w:tcPr>
            <w:tcW w:type="dxa" w:w="1661"/>
          </w:tcPr>
          <w:p>
            <w:pPr>
              <w:pStyle w:val="null3"/>
            </w:pPr>
            <w:r>
              <w:rPr>
                <w:rFonts w:ascii="仿宋_GB2312" w:hAnsi="仿宋_GB2312" w:cs="仿宋_GB2312" w:eastAsia="仿宋_GB2312"/>
              </w:rPr>
              <w:t>数据采集实施方案.docx 项目组人员配备.docx 服务内容及服务邀请应答表 中小企业声明函 商务应答表 服务质量的保障措施.docx 报价表 整体服务的思路及要点.docx 拟派项目总负责人.docx 服务开展的流程及规范.docx 响应文件封面 项目配套服务设备.docx 供应商应授权合法的人员参加本项目竞争性磋商活动全过程.docx 增值服务.docx 残疾人福利性单位声明函 标的清单 资格证明材料.docx 响应函 案例分析服务方案.docx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供应商应授权合法的人员参加本项目竞争性磋商活动全过程</w:t>
            </w:r>
          </w:p>
        </w:tc>
        <w:tc>
          <w:tcPr>
            <w:tcW w:type="dxa" w:w="3322"/>
          </w:tcPr>
          <w:p>
            <w:pPr>
              <w:pStyle w:val="null3"/>
            </w:pPr>
            <w:r>
              <w:rPr>
                <w:rFonts w:ascii="仿宋_GB2312" w:hAnsi="仿宋_GB2312" w:cs="仿宋_GB2312" w:eastAsia="仿宋_GB2312"/>
              </w:rPr>
              <w:t>供应商应授权合法的人员参加本项目竞争性磋商会议全过程，法定代表人参加竞争性磋商会议的，应出具法定代表人证明书以及法定代表人合法有效的身份证，且应与营业执照上信息一致。法定代表人授权合法授权代表参加竞争性磋商会议的，应出具法定代表人证明书、法定代表人授权书及授权代表合法有效的身份证,同时提供截至响应文件递交截止时间前在供应商本单位6个月内任意1个月的社保缴纳证明材料；</w:t>
            </w:r>
          </w:p>
        </w:tc>
        <w:tc>
          <w:tcPr>
            <w:tcW w:type="dxa" w:w="1661"/>
          </w:tcPr>
          <w:p>
            <w:pPr>
              <w:pStyle w:val="null3"/>
            </w:pPr>
            <w:r>
              <w:rPr>
                <w:rFonts w:ascii="仿宋_GB2312" w:hAnsi="仿宋_GB2312" w:cs="仿宋_GB2312" w:eastAsia="仿宋_GB2312"/>
              </w:rPr>
              <w:t>供应商应授权合法的人员参加本项目竞争性磋商活动全过程.docx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服务要求的响应</w:t>
            </w:r>
          </w:p>
        </w:tc>
        <w:tc>
          <w:tcPr>
            <w:tcW w:type="dxa" w:w="2492"/>
          </w:tcPr>
          <w:p>
            <w:pPr>
              <w:pStyle w:val="null3"/>
            </w:pPr>
            <w:r>
              <w:rPr>
                <w:rFonts w:ascii="仿宋_GB2312" w:hAnsi="仿宋_GB2312" w:cs="仿宋_GB2312" w:eastAsia="仿宋_GB2312"/>
              </w:rPr>
              <w:t>根据供应商针对服务要求响应情况进行评审，完全响应并满足服务要求的得22分，有一项未响应或不满足采购需求的扣1分，扣完为止。 备注：相应的各服务要求均需提供佐证材料。佐证材料为供应商认为可以佐证参数响应性的材料。供应商对材料的真实性、完整性、有效性及针对性承担责任，自行承担因材料提供不全导致服务要求被认定为不满足或负偏离的风险。</w:t>
            </w:r>
          </w:p>
        </w:tc>
        <w:tc>
          <w:tcPr>
            <w:tcW w:type="dxa" w:w="831"/>
          </w:tcPr>
          <w:p>
            <w:pPr>
              <w:pStyle w:val="null3"/>
              <w:jc w:val="right"/>
            </w:pPr>
            <w:r>
              <w:rPr>
                <w:rFonts w:ascii="仿宋_GB2312" w:hAnsi="仿宋_GB2312" w:cs="仿宋_GB2312" w:eastAsia="仿宋_GB2312"/>
              </w:rPr>
              <w:t>22.0000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整体服务的思路及要点</w:t>
            </w:r>
          </w:p>
        </w:tc>
        <w:tc>
          <w:tcPr>
            <w:tcW w:type="dxa" w:w="2492"/>
          </w:tcPr>
          <w:p>
            <w:pPr>
              <w:pStyle w:val="null3"/>
            </w:pPr>
            <w:r>
              <w:rPr>
                <w:rFonts w:ascii="仿宋_GB2312" w:hAnsi="仿宋_GB2312" w:cs="仿宋_GB2312" w:eastAsia="仿宋_GB2312"/>
              </w:rPr>
              <w:t>供应商提供的整体服务的思路及要点需包含①核心需求把握度；②重难点深度分析；③需求适配针对性，共3项内容，每项满分3分，总分9分。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整体服务的思路及要点.docx</w:t>
            </w:r>
          </w:p>
        </w:tc>
      </w:tr>
      <w:tr>
        <w:tc>
          <w:tcPr>
            <w:tcW w:type="dxa" w:w="831"/>
            <w:vMerge/>
          </w:tcPr>
          <w:p/>
        </w:tc>
        <w:tc>
          <w:tcPr>
            <w:tcW w:type="dxa" w:w="1661"/>
          </w:tcPr>
          <w:p>
            <w:pPr>
              <w:pStyle w:val="null3"/>
            </w:pPr>
            <w:r>
              <w:rPr>
                <w:rFonts w:ascii="仿宋_GB2312" w:hAnsi="仿宋_GB2312" w:cs="仿宋_GB2312" w:eastAsia="仿宋_GB2312"/>
              </w:rPr>
              <w:t>数据采集实施方案</w:t>
            </w:r>
          </w:p>
        </w:tc>
        <w:tc>
          <w:tcPr>
            <w:tcW w:type="dxa" w:w="2492"/>
          </w:tcPr>
          <w:p>
            <w:pPr>
              <w:pStyle w:val="null3"/>
            </w:pPr>
            <w:r>
              <w:rPr>
                <w:rFonts w:ascii="仿宋_GB2312" w:hAnsi="仿宋_GB2312" w:cs="仿宋_GB2312" w:eastAsia="仿宋_GB2312"/>
              </w:rPr>
              <w:t>供应商提供的数据采集实施方案需包含①人工成本采集方案；②住宅造价采集方案；③六个远郊区县材料价格采集方案，共3项内容，每项满分3分，总分9分。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数据采集实施方案.docx</w:t>
            </w:r>
          </w:p>
        </w:tc>
      </w:tr>
      <w:tr>
        <w:tc>
          <w:tcPr>
            <w:tcW w:type="dxa" w:w="831"/>
            <w:vMerge/>
          </w:tcPr>
          <w:p/>
        </w:tc>
        <w:tc>
          <w:tcPr>
            <w:tcW w:type="dxa" w:w="1661"/>
          </w:tcPr>
          <w:p>
            <w:pPr>
              <w:pStyle w:val="null3"/>
            </w:pPr>
            <w:r>
              <w:rPr>
                <w:rFonts w:ascii="仿宋_GB2312" w:hAnsi="仿宋_GB2312" w:cs="仿宋_GB2312" w:eastAsia="仿宋_GB2312"/>
              </w:rPr>
              <w:t>案例分析服务方案</w:t>
            </w:r>
          </w:p>
        </w:tc>
        <w:tc>
          <w:tcPr>
            <w:tcW w:type="dxa" w:w="2492"/>
          </w:tcPr>
          <w:p>
            <w:pPr>
              <w:pStyle w:val="null3"/>
            </w:pPr>
            <w:r>
              <w:rPr>
                <w:rFonts w:ascii="仿宋_GB2312" w:hAnsi="仿宋_GB2312" w:cs="仿宋_GB2312" w:eastAsia="仿宋_GB2312"/>
              </w:rPr>
              <w:t>供应商提供的案例分析服务方案需包含①房屋建筑案例分析；②市政工程案例分析，共2项内容，每项满分3分，总分6分。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案例分析服务方案.docx</w:t>
            </w:r>
          </w:p>
        </w:tc>
      </w:tr>
      <w:tr>
        <w:tc>
          <w:tcPr>
            <w:tcW w:type="dxa" w:w="831"/>
            <w:vMerge/>
          </w:tcPr>
          <w:p/>
        </w:tc>
        <w:tc>
          <w:tcPr>
            <w:tcW w:type="dxa" w:w="1661"/>
          </w:tcPr>
          <w:p>
            <w:pPr>
              <w:pStyle w:val="null3"/>
            </w:pPr>
            <w:r>
              <w:rPr>
                <w:rFonts w:ascii="仿宋_GB2312" w:hAnsi="仿宋_GB2312" w:cs="仿宋_GB2312" w:eastAsia="仿宋_GB2312"/>
              </w:rPr>
              <w:t>服务质量的保障措施</w:t>
            </w:r>
          </w:p>
        </w:tc>
        <w:tc>
          <w:tcPr>
            <w:tcW w:type="dxa" w:w="2492"/>
          </w:tcPr>
          <w:p>
            <w:pPr>
              <w:pStyle w:val="null3"/>
            </w:pPr>
            <w:r>
              <w:rPr>
                <w:rFonts w:ascii="仿宋_GB2312" w:hAnsi="仿宋_GB2312" w:cs="仿宋_GB2312" w:eastAsia="仿宋_GB2312"/>
              </w:rPr>
              <w:t>供应商提供的服务质量保障措施方案需包含①数据质量管控；②成果评审人员配置及机制，共2项内容，每项满分3分，总分6分。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服务质量的保障措施.docx</w:t>
            </w:r>
          </w:p>
        </w:tc>
      </w:tr>
      <w:tr>
        <w:tc>
          <w:tcPr>
            <w:tcW w:type="dxa" w:w="831"/>
            <w:vMerge/>
          </w:tcPr>
          <w:p/>
        </w:tc>
        <w:tc>
          <w:tcPr>
            <w:tcW w:type="dxa" w:w="1661"/>
          </w:tcPr>
          <w:p>
            <w:pPr>
              <w:pStyle w:val="null3"/>
            </w:pPr>
            <w:r>
              <w:rPr>
                <w:rFonts w:ascii="仿宋_GB2312" w:hAnsi="仿宋_GB2312" w:cs="仿宋_GB2312" w:eastAsia="仿宋_GB2312"/>
              </w:rPr>
              <w:t>服务开展的流程及规范</w:t>
            </w:r>
          </w:p>
        </w:tc>
        <w:tc>
          <w:tcPr>
            <w:tcW w:type="dxa" w:w="2492"/>
          </w:tcPr>
          <w:p>
            <w:pPr>
              <w:pStyle w:val="null3"/>
            </w:pPr>
            <w:r>
              <w:rPr>
                <w:rFonts w:ascii="仿宋_GB2312" w:hAnsi="仿宋_GB2312" w:cs="仿宋_GB2312" w:eastAsia="仿宋_GB2312"/>
              </w:rPr>
              <w:t>供应商提供的服务开展的流程及规范方案需包含①服务流程及实施；②各环节衔接保障措施及内外部沟通机制，共2项内容，每项满分3分，总分6分。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服务开展的流程及规范.docx</w:t>
            </w:r>
          </w:p>
        </w:tc>
      </w:tr>
      <w:tr>
        <w:tc>
          <w:tcPr>
            <w:tcW w:type="dxa" w:w="831"/>
            <w:vMerge/>
          </w:tcPr>
          <w:p/>
        </w:tc>
        <w:tc>
          <w:tcPr>
            <w:tcW w:type="dxa" w:w="1661"/>
          </w:tcPr>
          <w:p>
            <w:pPr>
              <w:pStyle w:val="null3"/>
            </w:pPr>
            <w:r>
              <w:rPr>
                <w:rFonts w:ascii="仿宋_GB2312" w:hAnsi="仿宋_GB2312" w:cs="仿宋_GB2312" w:eastAsia="仿宋_GB2312"/>
              </w:rPr>
              <w:t>拟派项目总负责人1</w:t>
            </w:r>
          </w:p>
        </w:tc>
        <w:tc>
          <w:tcPr>
            <w:tcW w:type="dxa" w:w="2492"/>
          </w:tcPr>
          <w:p>
            <w:pPr>
              <w:pStyle w:val="null3"/>
            </w:pPr>
            <w:r>
              <w:rPr>
                <w:rFonts w:ascii="仿宋_GB2312" w:hAnsi="仿宋_GB2312" w:cs="仿宋_GB2312" w:eastAsia="仿宋_GB2312"/>
              </w:rPr>
              <w:t>1.拟派项目总负责人的职称： 拟派项目总负责人具备高级及以上职称证书的得3分，其他情况不得分。 评审依据：评审时以供应商提供的拟派项目总负责人职称证书的扫描件或复印件为准，提供多个职称证明材料的，以最高职称材料为准，未提供的不得分。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拟派项目总负责人.docx</w:t>
            </w:r>
          </w:p>
        </w:tc>
      </w:tr>
      <w:tr>
        <w:tc>
          <w:tcPr>
            <w:tcW w:type="dxa" w:w="831"/>
            <w:vMerge/>
          </w:tcPr>
          <w:p/>
        </w:tc>
        <w:tc>
          <w:tcPr>
            <w:tcW w:type="dxa" w:w="1661"/>
          </w:tcPr>
          <w:p>
            <w:pPr>
              <w:pStyle w:val="null3"/>
            </w:pPr>
            <w:r>
              <w:rPr>
                <w:rFonts w:ascii="仿宋_GB2312" w:hAnsi="仿宋_GB2312" w:cs="仿宋_GB2312" w:eastAsia="仿宋_GB2312"/>
              </w:rPr>
              <w:t>拟派项目总负责人2</w:t>
            </w:r>
          </w:p>
        </w:tc>
        <w:tc>
          <w:tcPr>
            <w:tcW w:type="dxa" w:w="2492"/>
          </w:tcPr>
          <w:p>
            <w:pPr>
              <w:pStyle w:val="null3"/>
            </w:pPr>
            <w:r>
              <w:rPr>
                <w:rFonts w:ascii="仿宋_GB2312" w:hAnsi="仿宋_GB2312" w:cs="仿宋_GB2312" w:eastAsia="仿宋_GB2312"/>
              </w:rPr>
              <w:t>2.拟派项目总负责人的学历： 拟派项目总负责人具备本科及以上学历的得3分，其他情况不得分。 评审依据：评审时以拟派项目总负责人的学历证书复印件或扫描件为准。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拟派项目总负责人.docx</w:t>
            </w:r>
          </w:p>
        </w:tc>
      </w:tr>
      <w:tr>
        <w:tc>
          <w:tcPr>
            <w:tcW w:type="dxa" w:w="831"/>
            <w:vMerge/>
          </w:tcPr>
          <w:p/>
        </w:tc>
        <w:tc>
          <w:tcPr>
            <w:tcW w:type="dxa" w:w="1661"/>
          </w:tcPr>
          <w:p>
            <w:pPr>
              <w:pStyle w:val="null3"/>
            </w:pPr>
            <w:r>
              <w:rPr>
                <w:rFonts w:ascii="仿宋_GB2312" w:hAnsi="仿宋_GB2312" w:cs="仿宋_GB2312" w:eastAsia="仿宋_GB2312"/>
              </w:rPr>
              <w:t>拟派项目总负责人3</w:t>
            </w:r>
          </w:p>
        </w:tc>
        <w:tc>
          <w:tcPr>
            <w:tcW w:type="dxa" w:w="2492"/>
          </w:tcPr>
          <w:p>
            <w:pPr>
              <w:pStyle w:val="null3"/>
            </w:pPr>
            <w:r>
              <w:rPr>
                <w:rFonts w:ascii="仿宋_GB2312" w:hAnsi="仿宋_GB2312" w:cs="仿宋_GB2312" w:eastAsia="仿宋_GB2312"/>
              </w:rPr>
              <w:t>3.拟派项目总负责人从业年限： 拟派项目总负责人从事本专业年限5年（含）以上的得3分,不足5年的不得分。 评审依据：提供拟派项目总负责人注册证及执业资格证、身份证等相关证书扫描件、劳动合同或响应文件递交截止时间前三个月内任意一个月本单位社保缴存证明，从业年限以注册证注册时间为准。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拟派项目总负责人.docx</w:t>
            </w:r>
          </w:p>
        </w:tc>
      </w:tr>
      <w:tr>
        <w:tc>
          <w:tcPr>
            <w:tcW w:type="dxa" w:w="831"/>
            <w:vMerge/>
          </w:tcPr>
          <w:p/>
        </w:tc>
        <w:tc>
          <w:tcPr>
            <w:tcW w:type="dxa" w:w="1661"/>
          </w:tcPr>
          <w:p>
            <w:pPr>
              <w:pStyle w:val="null3"/>
            </w:pPr>
            <w:r>
              <w:rPr>
                <w:rFonts w:ascii="仿宋_GB2312" w:hAnsi="仿宋_GB2312" w:cs="仿宋_GB2312" w:eastAsia="仿宋_GB2312"/>
              </w:rPr>
              <w:t>项目组人员配备1</w:t>
            </w:r>
          </w:p>
        </w:tc>
        <w:tc>
          <w:tcPr>
            <w:tcW w:type="dxa" w:w="2492"/>
          </w:tcPr>
          <w:p>
            <w:pPr>
              <w:pStyle w:val="null3"/>
            </w:pPr>
            <w:r>
              <w:rPr>
                <w:rFonts w:ascii="仿宋_GB2312" w:hAnsi="仿宋_GB2312" w:cs="仿宋_GB2312" w:eastAsia="仿宋_GB2312"/>
              </w:rPr>
              <w:t>1.供应商拟派项目团队满足以下全部要求专业人员的得10分，提供不全或者未提供不得分。 除拟派项目总负责人外，至少还应配备1名一级注册造价工程师作为建筑工程人工成本部分的负责人，1名一级注册造价工程师作为城市住宅建筑工程造价信息（含典型工程项目造价案例分析）部分的负责人，1名一级注册造价工程师作为建筑材料价格信息部分的负责人，3名二级或以上注册造价工程师，1名专业数据统计人员，1名物价专业人员。 评审依据：注册造价工程师提供身份证及相应专业注册证书及执业证书，其余应提供身份证及相应职称证书或毕业证书或其它相关证明材料，评审时以供应商提供的证书复印件或扫描件为准，未提供以上资料或提供不全的相应人员及资料不予认定和赋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项目组人员配备.docx</w:t>
            </w:r>
          </w:p>
        </w:tc>
      </w:tr>
      <w:tr>
        <w:tc>
          <w:tcPr>
            <w:tcW w:type="dxa" w:w="831"/>
            <w:vMerge/>
          </w:tcPr>
          <w:p/>
        </w:tc>
        <w:tc>
          <w:tcPr>
            <w:tcW w:type="dxa" w:w="1661"/>
          </w:tcPr>
          <w:p>
            <w:pPr>
              <w:pStyle w:val="null3"/>
            </w:pPr>
            <w:r>
              <w:rPr>
                <w:rFonts w:ascii="仿宋_GB2312" w:hAnsi="仿宋_GB2312" w:cs="仿宋_GB2312" w:eastAsia="仿宋_GB2312"/>
              </w:rPr>
              <w:t>项目组人员配备2</w:t>
            </w:r>
          </w:p>
        </w:tc>
        <w:tc>
          <w:tcPr>
            <w:tcW w:type="dxa" w:w="2492"/>
          </w:tcPr>
          <w:p>
            <w:pPr>
              <w:pStyle w:val="null3"/>
            </w:pPr>
            <w:r>
              <w:rPr>
                <w:rFonts w:ascii="仿宋_GB2312" w:hAnsi="仿宋_GB2312" w:cs="仿宋_GB2312" w:eastAsia="仿宋_GB2312"/>
              </w:rPr>
              <w:t>2. 除项目总负责人、建筑工程人工成本部分负责人、城市住宅建筑工程造价信息（含典型工程项目造价案例分析）部分负责人、建筑材料价格信息部分负责人外，每增加1位一级注册造价工程师的加1分，最多加5分；在满足上述9名基本人员配备的基础上，每增加1位二级注册造价工程师的加0.5分，最多加2分； 评审依据：提供身份证和相应专业注册证书，评审时以供应商提供的证书复印件或扫描件为准，未提供以上资料的相应人员不予认定和赋分。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项目组人员配备.docx</w:t>
            </w:r>
          </w:p>
        </w:tc>
      </w:tr>
      <w:tr>
        <w:tc>
          <w:tcPr>
            <w:tcW w:type="dxa" w:w="831"/>
            <w:vMerge/>
          </w:tcPr>
          <w:p/>
        </w:tc>
        <w:tc>
          <w:tcPr>
            <w:tcW w:type="dxa" w:w="1661"/>
          </w:tcPr>
          <w:p>
            <w:pPr>
              <w:pStyle w:val="null3"/>
            </w:pPr>
            <w:r>
              <w:rPr>
                <w:rFonts w:ascii="仿宋_GB2312" w:hAnsi="仿宋_GB2312" w:cs="仿宋_GB2312" w:eastAsia="仿宋_GB2312"/>
              </w:rPr>
              <w:t>项目配套服务设备</w:t>
            </w:r>
          </w:p>
        </w:tc>
        <w:tc>
          <w:tcPr>
            <w:tcW w:type="dxa" w:w="2492"/>
          </w:tcPr>
          <w:p>
            <w:pPr>
              <w:pStyle w:val="null3"/>
            </w:pPr>
            <w:r>
              <w:rPr>
                <w:rFonts w:ascii="仿宋_GB2312" w:hAnsi="仿宋_GB2312" w:cs="仿宋_GB2312" w:eastAsia="仿宋_GB2312"/>
              </w:rPr>
              <w:t>供应商提供的项目配套服务场所、设备配置情况，共1项内容，总分3分。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项目配套服务设备.docx</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根据供应商提供的针对本项目的增值服务进行评审，每提供一条合理、有针对性的增值服务的得1分，最多得3分。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增值服务.docx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磋商报价采用低价优先法计算，即满足磋商文件要求且最后磋商报价最低的报价为评审基准价，其价格分为满分。其他供应商的价格分统一按照下列公式计算：磋商报价得分=（评标基准价/最后磋商报价×10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10.00%的扣除，用扣除后的价格参加评审。承接本项目的供应商符合相应条件时，给予10.00%的价格扣除，即：评标价=最后报价×（1-10.00%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详见附件：案例分析服务方案.docx</w:t>
      </w:r>
    </w:p>
    <w:p>
      <w:pPr>
        <w:pStyle w:val="null3"/>
        <w:ind w:firstLine="960"/>
      </w:pPr>
      <w:r>
        <w:rPr>
          <w:rFonts w:ascii="仿宋_GB2312" w:hAnsi="仿宋_GB2312" w:cs="仿宋_GB2312" w:eastAsia="仿宋_GB2312"/>
        </w:rPr>
        <w:t>详见附件：服务开展的流程及规范.docx</w:t>
      </w:r>
    </w:p>
    <w:p>
      <w:pPr>
        <w:pStyle w:val="null3"/>
        <w:ind w:firstLine="960"/>
      </w:pPr>
      <w:r>
        <w:rPr>
          <w:rFonts w:ascii="仿宋_GB2312" w:hAnsi="仿宋_GB2312" w:cs="仿宋_GB2312" w:eastAsia="仿宋_GB2312"/>
        </w:rPr>
        <w:t>详见附件：服务质量的保障措施.docx</w:t>
      </w:r>
    </w:p>
    <w:p>
      <w:pPr>
        <w:pStyle w:val="null3"/>
        <w:ind w:firstLine="960"/>
      </w:pPr>
      <w:r>
        <w:rPr>
          <w:rFonts w:ascii="仿宋_GB2312" w:hAnsi="仿宋_GB2312" w:cs="仿宋_GB2312" w:eastAsia="仿宋_GB2312"/>
        </w:rPr>
        <w:t>详见附件：供应商应授权合法的人员参加本项目竞争性磋商活动全过程.docx</w:t>
      </w:r>
    </w:p>
    <w:p>
      <w:pPr>
        <w:pStyle w:val="null3"/>
        <w:ind w:firstLine="960"/>
      </w:pPr>
      <w:r>
        <w:rPr>
          <w:rFonts w:ascii="仿宋_GB2312" w:hAnsi="仿宋_GB2312" w:cs="仿宋_GB2312" w:eastAsia="仿宋_GB2312"/>
        </w:rPr>
        <w:t>详见附件：拟派项目总负责人.docx</w:t>
      </w:r>
    </w:p>
    <w:p>
      <w:pPr>
        <w:pStyle w:val="null3"/>
        <w:ind w:firstLine="960"/>
      </w:pPr>
      <w:r>
        <w:rPr>
          <w:rFonts w:ascii="仿宋_GB2312" w:hAnsi="仿宋_GB2312" w:cs="仿宋_GB2312" w:eastAsia="仿宋_GB2312"/>
        </w:rPr>
        <w:t>详见附件：数据采集实施方案.docx</w:t>
      </w:r>
    </w:p>
    <w:p>
      <w:pPr>
        <w:pStyle w:val="null3"/>
        <w:ind w:firstLine="960"/>
      </w:pPr>
      <w:r>
        <w:rPr>
          <w:rFonts w:ascii="仿宋_GB2312" w:hAnsi="仿宋_GB2312" w:cs="仿宋_GB2312" w:eastAsia="仿宋_GB2312"/>
        </w:rPr>
        <w:t>详见附件：项目配套服务设备.docx</w:t>
      </w:r>
    </w:p>
    <w:p>
      <w:pPr>
        <w:pStyle w:val="null3"/>
        <w:ind w:firstLine="960"/>
      </w:pPr>
      <w:r>
        <w:rPr>
          <w:rFonts w:ascii="仿宋_GB2312" w:hAnsi="仿宋_GB2312" w:cs="仿宋_GB2312" w:eastAsia="仿宋_GB2312"/>
        </w:rPr>
        <w:t>详见附件：增值服务.docx</w:t>
      </w:r>
    </w:p>
    <w:p>
      <w:pPr>
        <w:pStyle w:val="null3"/>
        <w:ind w:firstLine="960"/>
      </w:pPr>
      <w:r>
        <w:rPr>
          <w:rFonts w:ascii="仿宋_GB2312" w:hAnsi="仿宋_GB2312" w:cs="仿宋_GB2312" w:eastAsia="仿宋_GB2312"/>
        </w:rPr>
        <w:t>详见附件：整体服务的思路及要点.docx</w:t>
      </w:r>
    </w:p>
    <w:p>
      <w:pPr>
        <w:pStyle w:val="null3"/>
        <w:ind w:firstLine="960"/>
      </w:pPr>
      <w:r>
        <w:rPr>
          <w:rFonts w:ascii="仿宋_GB2312" w:hAnsi="仿宋_GB2312" w:cs="仿宋_GB2312" w:eastAsia="仿宋_GB2312"/>
        </w:rPr>
        <w:t>详见附件：资格证明材料.docx</w:t>
      </w:r>
    </w:p>
    <w:p>
      <w:pPr>
        <w:pStyle w:val="null3"/>
        <w:ind w:firstLine="960"/>
      </w:pPr>
      <w:r>
        <w:rPr>
          <w:rFonts w:ascii="仿宋_GB2312" w:hAnsi="仿宋_GB2312" w:cs="仿宋_GB2312" w:eastAsia="仿宋_GB2312"/>
        </w:rPr>
        <w:t>详见附件：项目组人员配备.docx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