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FF7B3">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附件合同</w:t>
      </w:r>
    </w:p>
    <w:p w14:paraId="75B98FBF">
      <w:pPr>
        <w:shd w:val="clear"/>
        <w:autoSpaceDE w:val="0"/>
        <w:autoSpaceDN w:val="0"/>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highlight w:val="none"/>
        </w:rPr>
        <w:t>（本合同格式供参考，具体以</w:t>
      </w:r>
      <w:r>
        <w:rPr>
          <w:rFonts w:hint="eastAsia" w:ascii="仿宋" w:hAnsi="仿宋" w:eastAsia="仿宋" w:cs="仿宋"/>
          <w:bCs/>
          <w:color w:val="auto"/>
          <w:sz w:val="24"/>
          <w:highlight w:val="none"/>
          <w:lang w:eastAsia="zh-CN"/>
        </w:rPr>
        <w:t>甲乙</w:t>
      </w:r>
      <w:r>
        <w:rPr>
          <w:rFonts w:hint="eastAsia" w:ascii="仿宋" w:hAnsi="仿宋" w:eastAsia="仿宋" w:cs="仿宋"/>
          <w:bCs/>
          <w:color w:val="auto"/>
          <w:sz w:val="24"/>
          <w:highlight w:val="none"/>
        </w:rPr>
        <w:t>双方签订为准</w:t>
      </w:r>
      <w:r>
        <w:rPr>
          <w:rFonts w:hint="eastAsia" w:ascii="仿宋" w:hAnsi="仿宋" w:eastAsia="仿宋" w:cs="仿宋"/>
          <w:bCs/>
          <w:color w:val="auto"/>
          <w:spacing w:val="-4"/>
          <w:sz w:val="24"/>
          <w:highlight w:val="none"/>
        </w:rPr>
        <w:t>）</w:t>
      </w:r>
    </w:p>
    <w:p w14:paraId="6474B3E8">
      <w:pPr>
        <w:pStyle w:val="2"/>
        <w:rPr>
          <w:rFonts w:hint="eastAsia" w:ascii="仿宋" w:hAnsi="仿宋" w:eastAsia="仿宋" w:cs="仿宋"/>
          <w:color w:val="auto"/>
          <w:sz w:val="52"/>
          <w:szCs w:val="52"/>
          <w:highlight w:val="none"/>
        </w:rPr>
      </w:pPr>
    </w:p>
    <w:p w14:paraId="676964E6">
      <w:pPr>
        <w:rPr>
          <w:rFonts w:hint="eastAsia" w:ascii="仿宋" w:hAnsi="仿宋" w:eastAsia="仿宋" w:cs="仿宋"/>
        </w:rPr>
      </w:pPr>
    </w:p>
    <w:p w14:paraId="084E9689">
      <w:pPr>
        <w:bidi w:val="0"/>
        <w:jc w:val="center"/>
        <w:rPr>
          <w:rFonts w:hint="eastAsia" w:ascii="仿宋" w:hAnsi="仿宋" w:eastAsia="仿宋" w:cs="仿宋"/>
          <w:sz w:val="44"/>
          <w:szCs w:val="52"/>
          <w:lang w:val="zh-CN"/>
        </w:rPr>
      </w:pPr>
      <w:r>
        <w:rPr>
          <w:rFonts w:hint="eastAsia" w:ascii="仿宋" w:hAnsi="仿宋" w:eastAsia="仿宋" w:cs="仿宋"/>
          <w:sz w:val="44"/>
          <w:szCs w:val="52"/>
          <w:lang w:val="zh-CN"/>
        </w:rPr>
        <w:t>西安市莲湖区人民法院2026年度</w:t>
      </w:r>
    </w:p>
    <w:p w14:paraId="34073CA2">
      <w:pPr>
        <w:bidi w:val="0"/>
        <w:jc w:val="center"/>
        <w:rPr>
          <w:rFonts w:hint="eastAsia" w:ascii="仿宋" w:hAnsi="仿宋" w:eastAsia="仿宋" w:cs="仿宋"/>
          <w:sz w:val="44"/>
          <w:szCs w:val="52"/>
        </w:rPr>
      </w:pPr>
      <w:r>
        <w:rPr>
          <w:rFonts w:hint="eastAsia" w:ascii="仿宋" w:hAnsi="仿宋" w:eastAsia="仿宋" w:cs="仿宋"/>
          <w:sz w:val="44"/>
          <w:szCs w:val="52"/>
          <w:lang w:val="zh-CN"/>
        </w:rPr>
        <w:t>安检辅助服务项目</w:t>
      </w:r>
    </w:p>
    <w:p w14:paraId="659A296A">
      <w:pPr>
        <w:bidi w:val="0"/>
        <w:rPr>
          <w:rFonts w:hint="eastAsia" w:ascii="仿宋" w:hAnsi="仿宋" w:eastAsia="仿宋" w:cs="仿宋"/>
        </w:rPr>
      </w:pPr>
    </w:p>
    <w:p w14:paraId="4AB27A14">
      <w:pPr>
        <w:rPr>
          <w:rFonts w:hint="eastAsia" w:ascii="仿宋" w:hAnsi="仿宋" w:eastAsia="仿宋" w:cs="仿宋"/>
        </w:rPr>
      </w:pPr>
    </w:p>
    <w:p w14:paraId="1122FC27">
      <w:pPr>
        <w:jc w:val="center"/>
        <w:rPr>
          <w:rFonts w:hint="eastAsia" w:ascii="仿宋" w:hAnsi="仿宋" w:eastAsia="仿宋" w:cs="仿宋"/>
          <w:b/>
          <w:color w:val="auto"/>
          <w:sz w:val="84"/>
          <w:szCs w:val="84"/>
          <w:highlight w:val="none"/>
        </w:rPr>
      </w:pPr>
    </w:p>
    <w:p w14:paraId="70A3306B">
      <w:pPr>
        <w:jc w:val="center"/>
        <w:rPr>
          <w:rFonts w:hint="eastAsia" w:ascii="仿宋" w:hAnsi="仿宋" w:eastAsia="仿宋" w:cs="仿宋"/>
          <w:b/>
          <w:color w:val="auto"/>
          <w:sz w:val="84"/>
          <w:szCs w:val="84"/>
          <w:highlight w:val="none"/>
        </w:rPr>
      </w:pPr>
      <w:r>
        <w:rPr>
          <w:rFonts w:hint="eastAsia" w:ascii="仿宋" w:hAnsi="仿宋" w:eastAsia="仿宋" w:cs="仿宋"/>
          <w:b/>
          <w:color w:val="auto"/>
          <w:sz w:val="84"/>
          <w:szCs w:val="84"/>
          <w:highlight w:val="none"/>
        </w:rPr>
        <w:t>合 同 书</w:t>
      </w:r>
    </w:p>
    <w:p w14:paraId="78BF6540">
      <w:pPr>
        <w:jc w:val="center"/>
        <w:rPr>
          <w:rFonts w:hint="eastAsia" w:ascii="仿宋" w:hAnsi="仿宋" w:eastAsia="仿宋" w:cs="仿宋"/>
          <w:b/>
          <w:color w:val="auto"/>
          <w:sz w:val="48"/>
          <w:szCs w:val="48"/>
          <w:highlight w:val="none"/>
        </w:rPr>
      </w:pPr>
    </w:p>
    <w:p w14:paraId="514C39B8">
      <w:pPr>
        <w:jc w:val="center"/>
        <w:rPr>
          <w:rFonts w:hint="eastAsia" w:ascii="仿宋" w:hAnsi="仿宋" w:eastAsia="仿宋" w:cs="仿宋"/>
          <w:b/>
          <w:color w:val="auto"/>
          <w:sz w:val="48"/>
          <w:szCs w:val="48"/>
          <w:highlight w:val="none"/>
        </w:rPr>
      </w:pPr>
    </w:p>
    <w:p w14:paraId="6B7B431F">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644EF349">
      <w:pPr>
        <w:rPr>
          <w:rFonts w:hint="eastAsia" w:ascii="仿宋" w:hAnsi="仿宋" w:eastAsia="仿宋" w:cs="仿宋"/>
          <w:b/>
          <w:color w:val="auto"/>
          <w:highlight w:val="none"/>
        </w:rPr>
      </w:pPr>
    </w:p>
    <w:p w14:paraId="143FF681">
      <w:pPr>
        <w:rPr>
          <w:rFonts w:hint="eastAsia" w:ascii="仿宋" w:hAnsi="仿宋" w:eastAsia="仿宋" w:cs="仿宋"/>
          <w:b/>
          <w:color w:val="auto"/>
          <w:highlight w:val="none"/>
        </w:rPr>
      </w:pPr>
    </w:p>
    <w:p w14:paraId="577E5D97">
      <w:pPr>
        <w:rPr>
          <w:rFonts w:hint="eastAsia" w:ascii="仿宋" w:hAnsi="仿宋" w:eastAsia="仿宋" w:cs="仿宋"/>
          <w:b/>
          <w:color w:val="auto"/>
          <w:highlight w:val="none"/>
        </w:rPr>
      </w:pPr>
    </w:p>
    <w:p w14:paraId="6E1A9384">
      <w:pPr>
        <w:rPr>
          <w:rFonts w:hint="eastAsia" w:ascii="仿宋" w:hAnsi="仿宋" w:eastAsia="仿宋" w:cs="仿宋"/>
          <w:b/>
          <w:color w:val="auto"/>
          <w:highlight w:val="none"/>
        </w:rPr>
      </w:pPr>
    </w:p>
    <w:p w14:paraId="5611E50E">
      <w:pPr>
        <w:rPr>
          <w:rFonts w:hint="eastAsia" w:ascii="仿宋" w:hAnsi="仿宋" w:eastAsia="仿宋" w:cs="仿宋"/>
          <w:b/>
          <w:color w:val="auto"/>
          <w:highlight w:val="none"/>
        </w:rPr>
      </w:pPr>
    </w:p>
    <w:p w14:paraId="4B4F2942">
      <w:pPr>
        <w:rPr>
          <w:rFonts w:hint="eastAsia" w:ascii="仿宋" w:hAnsi="仿宋" w:eastAsia="仿宋" w:cs="仿宋"/>
          <w:b/>
          <w:color w:val="auto"/>
          <w:highlight w:val="none"/>
        </w:rPr>
      </w:pPr>
    </w:p>
    <w:p w14:paraId="663B208B">
      <w:pPr>
        <w:rPr>
          <w:rFonts w:hint="eastAsia" w:ascii="仿宋" w:hAnsi="仿宋" w:eastAsia="仿宋" w:cs="仿宋"/>
          <w:b/>
          <w:color w:val="auto"/>
          <w:highlight w:val="none"/>
        </w:rPr>
      </w:pPr>
    </w:p>
    <w:p w14:paraId="5F4C3EB1">
      <w:pPr>
        <w:rPr>
          <w:rFonts w:hint="eastAsia" w:ascii="仿宋" w:hAnsi="仿宋" w:eastAsia="仿宋" w:cs="仿宋"/>
          <w:b/>
          <w:color w:val="auto"/>
          <w:highlight w:val="none"/>
        </w:rPr>
      </w:pPr>
    </w:p>
    <w:p w14:paraId="36AABF5D">
      <w:pPr>
        <w:rPr>
          <w:rFonts w:hint="eastAsia" w:ascii="仿宋" w:hAnsi="仿宋" w:eastAsia="仿宋" w:cs="仿宋"/>
          <w:b/>
          <w:color w:val="auto"/>
          <w:highlight w:val="none"/>
        </w:rPr>
      </w:pPr>
    </w:p>
    <w:p w14:paraId="4DF118FC">
      <w:pPr>
        <w:rPr>
          <w:rFonts w:hint="eastAsia" w:ascii="仿宋" w:hAnsi="仿宋" w:eastAsia="仿宋" w:cs="仿宋"/>
          <w:b/>
          <w:color w:val="auto"/>
          <w:highlight w:val="none"/>
        </w:rPr>
      </w:pPr>
    </w:p>
    <w:p w14:paraId="640DAAC6">
      <w:pPr>
        <w:spacing w:line="360" w:lineRule="auto"/>
        <w:ind w:left="1469" w:hanging="1469" w:hangingChars="400"/>
        <w:jc w:val="center"/>
        <w:rPr>
          <w:rFonts w:hint="eastAsia" w:ascii="仿宋" w:hAnsi="仿宋" w:eastAsia="仿宋" w:cs="仿宋"/>
          <w:b/>
          <w:color w:val="auto"/>
          <w:spacing w:val="23"/>
          <w:sz w:val="32"/>
          <w:szCs w:val="32"/>
          <w:highlight w:val="none"/>
          <w:u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none"/>
        </w:rPr>
        <w:t></w:t>
      </w:r>
    </w:p>
    <w:p w14:paraId="3A6B8421">
      <w:pPr>
        <w:spacing w:line="360" w:lineRule="auto"/>
        <w:ind w:left="1285" w:hanging="1469" w:hangingChars="400"/>
        <w:jc w:val="center"/>
        <w:rPr>
          <w:rFonts w:hint="eastAsia" w:ascii="仿宋" w:hAnsi="仿宋" w:eastAsia="仿宋" w:cs="仿宋"/>
          <w:color w:val="auto"/>
          <w:spacing w:val="23"/>
          <w:sz w:val="28"/>
          <w:szCs w:val="28"/>
          <w:highlight w:val="none"/>
          <w:u w:val="none"/>
        </w:rPr>
      </w:pPr>
      <w:r>
        <w:rPr>
          <w:rFonts w:hint="eastAsia" w:ascii="仿宋" w:hAnsi="仿宋" w:eastAsia="仿宋" w:cs="仿宋"/>
          <w:b/>
          <w:color w:val="auto"/>
          <w:spacing w:val="23"/>
          <w:sz w:val="32"/>
          <w:szCs w:val="32"/>
          <w:highlight w:val="none"/>
          <w:u w:val="none"/>
        </w:rPr>
        <w:fldChar w:fldCharType="begin"/>
      </w:r>
      <w:r>
        <w:rPr>
          <w:rFonts w:hint="eastAsia" w:ascii="仿宋" w:hAnsi="仿宋" w:eastAsia="仿宋" w:cs="仿宋"/>
          <w:b/>
          <w:color w:val="auto"/>
          <w:spacing w:val="23"/>
          <w:sz w:val="32"/>
          <w:szCs w:val="32"/>
          <w:highlight w:val="none"/>
          <w:u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u w:val="none"/>
        </w:rPr>
        <w:fldChar w:fldCharType="separate"/>
      </w:r>
      <w:r>
        <w:rPr>
          <w:rFonts w:hint="eastAsia" w:ascii="仿宋" w:hAnsi="仿宋" w:eastAsia="仿宋" w:cs="仿宋"/>
          <w:b/>
          <w:color w:val="auto"/>
          <w:spacing w:val="23"/>
          <w:sz w:val="32"/>
          <w:szCs w:val="32"/>
          <w:highlight w:val="none"/>
          <w:u w:val="none"/>
        </w:rPr>
        <w:t>乙方</w:t>
      </w:r>
      <w:r>
        <w:rPr>
          <w:rFonts w:hint="eastAsia" w:ascii="仿宋" w:hAnsi="仿宋" w:eastAsia="仿宋" w:cs="仿宋"/>
          <w:b/>
          <w:color w:val="auto"/>
          <w:spacing w:val="23"/>
          <w:sz w:val="32"/>
          <w:szCs w:val="32"/>
          <w:highlight w:val="none"/>
          <w:u w:val="none"/>
        </w:rPr>
        <w:fldChar w:fldCharType="end"/>
      </w:r>
      <w:r>
        <w:rPr>
          <w:rFonts w:hint="eastAsia" w:ascii="仿宋" w:hAnsi="仿宋" w:eastAsia="仿宋" w:cs="仿宋"/>
          <w:b/>
          <w:color w:val="auto"/>
          <w:spacing w:val="23"/>
          <w:sz w:val="32"/>
          <w:szCs w:val="32"/>
          <w:highlight w:val="none"/>
          <w:u w:val="none"/>
        </w:rPr>
        <w:t>(供应商)：</w:t>
      </w:r>
      <w:r>
        <w:rPr>
          <w:rFonts w:hint="eastAsia" w:ascii="仿宋" w:hAnsi="仿宋" w:eastAsia="仿宋" w:cs="仿宋"/>
          <w:color w:val="auto"/>
          <w:spacing w:val="23"/>
          <w:sz w:val="28"/>
          <w:szCs w:val="28"/>
          <w:highlight w:val="none"/>
          <w:u w:val="none"/>
        </w:rPr>
        <w:t></w:t>
      </w:r>
    </w:p>
    <w:p w14:paraId="43642560">
      <w:pPr>
        <w:keepNext w:val="0"/>
        <w:keepLines w:val="0"/>
        <w:pageBreakBefore w:val="0"/>
        <w:widowControl w:val="0"/>
        <w:kinsoku w:val="0"/>
        <w:wordWrap/>
        <w:overflowPunct/>
        <w:topLinePunct w:val="0"/>
        <w:autoSpaceDE/>
        <w:autoSpaceDN/>
        <w:bidi w:val="0"/>
        <w:spacing w:line="360" w:lineRule="auto"/>
        <w:ind w:left="0" w:leftChars="0" w:right="0" w:rightChars="0" w:firstLine="0" w:firstLineChars="0"/>
        <w:jc w:val="center"/>
        <w:textAlignment w:val="auto"/>
        <w:rPr>
          <w:rFonts w:hint="eastAsia" w:ascii="仿宋" w:hAnsi="仿宋" w:eastAsia="仿宋" w:cs="仿宋"/>
          <w:b/>
          <w:color w:val="auto"/>
          <w:spacing w:val="23"/>
          <w:sz w:val="32"/>
          <w:szCs w:val="32"/>
          <w:highlight w:val="none"/>
          <w:u w:val="none"/>
        </w:rPr>
      </w:pPr>
      <w:r>
        <w:rPr>
          <w:rFonts w:hint="eastAsia" w:ascii="仿宋" w:hAnsi="仿宋" w:eastAsia="仿宋" w:cs="仿宋"/>
          <w:b/>
          <w:color w:val="auto"/>
          <w:spacing w:val="23"/>
          <w:sz w:val="32"/>
          <w:szCs w:val="32"/>
          <w:highlight w:val="none"/>
          <w:u w:val="none"/>
        </w:rPr>
        <w:t>签订时间：</w:t>
      </w:r>
      <w:r>
        <w:rPr>
          <w:rFonts w:hint="eastAsia" w:ascii="仿宋" w:hAnsi="仿宋" w:eastAsia="仿宋" w:cs="仿宋"/>
          <w:color w:val="auto"/>
          <w:spacing w:val="23"/>
          <w:sz w:val="28"/>
          <w:szCs w:val="28"/>
          <w:highlight w:val="none"/>
          <w:u w:val="none"/>
        </w:rPr>
        <w:t></w:t>
      </w:r>
      <w:r>
        <w:rPr>
          <w:rFonts w:hint="eastAsia" w:ascii="仿宋" w:hAnsi="仿宋" w:eastAsia="仿宋" w:cs="仿宋"/>
          <w:b/>
          <w:color w:val="auto"/>
          <w:spacing w:val="23"/>
          <w:sz w:val="32"/>
          <w:szCs w:val="32"/>
          <w:highlight w:val="none"/>
          <w:u w:val="none"/>
        </w:rPr>
        <w:t>年</w:t>
      </w:r>
      <w:r>
        <w:rPr>
          <w:rFonts w:hint="eastAsia" w:ascii="仿宋" w:hAnsi="仿宋" w:eastAsia="仿宋" w:cs="仿宋"/>
          <w:color w:val="auto"/>
          <w:spacing w:val="23"/>
          <w:sz w:val="28"/>
          <w:szCs w:val="28"/>
          <w:highlight w:val="none"/>
          <w:u w:val="none"/>
        </w:rPr>
        <w:t></w:t>
      </w:r>
      <w:r>
        <w:rPr>
          <w:rFonts w:hint="eastAsia" w:ascii="仿宋" w:hAnsi="仿宋" w:eastAsia="仿宋" w:cs="仿宋"/>
          <w:b/>
          <w:color w:val="auto"/>
          <w:spacing w:val="23"/>
          <w:sz w:val="32"/>
          <w:szCs w:val="32"/>
          <w:highlight w:val="none"/>
          <w:u w:val="none"/>
        </w:rPr>
        <w:t>月</w:t>
      </w:r>
      <w:r>
        <w:rPr>
          <w:rFonts w:hint="eastAsia" w:ascii="仿宋" w:hAnsi="仿宋" w:eastAsia="仿宋" w:cs="仿宋"/>
          <w:color w:val="auto"/>
          <w:spacing w:val="23"/>
          <w:sz w:val="28"/>
          <w:szCs w:val="28"/>
          <w:highlight w:val="none"/>
          <w:u w:val="none"/>
        </w:rPr>
        <w:t></w:t>
      </w:r>
      <w:r>
        <w:rPr>
          <w:rFonts w:hint="eastAsia" w:ascii="仿宋" w:hAnsi="仿宋" w:eastAsia="仿宋" w:cs="仿宋"/>
          <w:b/>
          <w:color w:val="auto"/>
          <w:spacing w:val="23"/>
          <w:sz w:val="32"/>
          <w:szCs w:val="32"/>
          <w:highlight w:val="none"/>
          <w:u w:val="none"/>
        </w:rPr>
        <w:t>日</w:t>
      </w:r>
    </w:p>
    <w:p w14:paraId="0CBA2BFF">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outlineLvl w:val="9"/>
        <w:rPr>
          <w:rFonts w:hint="eastAsia" w:ascii="仿宋" w:hAnsi="仿宋" w:eastAsia="仿宋" w:cs="仿宋"/>
          <w:b/>
          <w:color w:val="auto"/>
          <w:spacing w:val="23"/>
          <w:szCs w:val="32"/>
          <w:highlight w:val="none"/>
        </w:rPr>
      </w:pPr>
      <w:r>
        <w:rPr>
          <w:rFonts w:hint="eastAsia" w:ascii="仿宋" w:hAnsi="仿宋" w:eastAsia="仿宋" w:cs="仿宋"/>
          <w:b/>
          <w:color w:val="auto"/>
          <w:spacing w:val="23"/>
          <w:szCs w:val="32"/>
          <w:highlight w:val="none"/>
        </w:rPr>
        <w:br w:type="page"/>
      </w:r>
    </w:p>
    <w:p w14:paraId="380C3058">
      <w:pPr>
        <w:keepNext w:val="0"/>
        <w:keepLines w:val="0"/>
        <w:pageBreakBefore w:val="0"/>
        <w:widowControl w:val="0"/>
        <w:kinsoku/>
        <w:wordWrap/>
        <w:overflowPunct/>
        <w:topLinePunct w:val="0"/>
        <w:autoSpaceDE/>
        <w:autoSpaceDN/>
        <w:bidi w:val="0"/>
        <w:adjustRightInd/>
        <w:snapToGrid/>
        <w:spacing w:line="360" w:lineRule="auto"/>
        <w:ind w:firstLine="654" w:firstLineChars="200"/>
        <w:jc w:val="center"/>
        <w:textAlignment w:val="auto"/>
        <w:outlineLvl w:val="9"/>
        <w:rPr>
          <w:rFonts w:hint="eastAsia" w:ascii="仿宋" w:hAnsi="仿宋" w:eastAsia="仿宋" w:cs="仿宋"/>
          <w:b/>
          <w:color w:val="auto"/>
          <w:spacing w:val="23"/>
          <w:sz w:val="28"/>
          <w:szCs w:val="44"/>
          <w:highlight w:val="none"/>
          <w:lang w:val="en-US" w:eastAsia="zh-CN"/>
        </w:rPr>
      </w:pPr>
      <w:r>
        <w:rPr>
          <w:rFonts w:hint="eastAsia" w:ascii="仿宋" w:hAnsi="仿宋" w:eastAsia="仿宋" w:cs="仿宋"/>
          <w:b/>
          <w:color w:val="auto"/>
          <w:spacing w:val="23"/>
          <w:sz w:val="28"/>
          <w:szCs w:val="44"/>
          <w:highlight w:val="none"/>
          <w:lang w:val="en-US" w:eastAsia="zh-CN"/>
        </w:rPr>
        <w:t>服务合同</w:t>
      </w:r>
    </w:p>
    <w:p w14:paraId="1F6BEC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32"/>
          <w:highlight w:val="none"/>
          <w:u w:val="single"/>
          <w:lang w:val="en-US" w:eastAsia="zh-CN"/>
        </w:rPr>
      </w:pPr>
      <w:r>
        <w:rPr>
          <w:rFonts w:hint="eastAsia" w:ascii="仿宋" w:hAnsi="仿宋" w:eastAsia="仿宋" w:cs="仿宋"/>
          <w:color w:val="auto"/>
          <w:sz w:val="24"/>
          <w:szCs w:val="32"/>
          <w:highlight w:val="none"/>
        </w:rPr>
        <w:t>采购人（以下简称甲方）</w:t>
      </w:r>
      <w:r>
        <w:rPr>
          <w:rFonts w:hint="eastAsia" w:ascii="仿宋" w:hAnsi="仿宋" w:eastAsia="仿宋" w:cs="仿宋"/>
          <w:color w:val="auto"/>
          <w:sz w:val="24"/>
          <w:szCs w:val="32"/>
          <w:highlight w:val="none"/>
          <w:lang w:eastAsia="zh-CN"/>
        </w:rPr>
        <w:t>：</w:t>
      </w:r>
      <w:r>
        <w:rPr>
          <w:rFonts w:hint="eastAsia" w:ascii="仿宋" w:hAnsi="仿宋" w:eastAsia="仿宋" w:cs="仿宋"/>
          <w:color w:val="auto"/>
          <w:sz w:val="24"/>
          <w:szCs w:val="32"/>
          <w:highlight w:val="none"/>
          <w:u w:val="single"/>
          <w:lang w:val="en-US" w:eastAsia="zh-CN"/>
        </w:rPr>
        <w:t xml:space="preserve">                            </w:t>
      </w:r>
    </w:p>
    <w:p w14:paraId="618F7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32"/>
          <w:highlight w:val="none"/>
          <w:u w:val="single"/>
          <w:lang w:val="en-US" w:eastAsia="zh-CN"/>
        </w:rPr>
      </w:pPr>
      <w:r>
        <w:rPr>
          <w:rFonts w:hint="eastAsia" w:ascii="仿宋" w:hAnsi="仿宋" w:eastAsia="仿宋" w:cs="仿宋"/>
          <w:color w:val="auto"/>
          <w:sz w:val="24"/>
          <w:szCs w:val="32"/>
          <w:highlight w:val="none"/>
        </w:rPr>
        <w:t>供应商（以下简称乙方）</w:t>
      </w:r>
      <w:r>
        <w:rPr>
          <w:rFonts w:hint="eastAsia" w:ascii="仿宋" w:hAnsi="仿宋" w:eastAsia="仿宋" w:cs="仿宋"/>
          <w:color w:val="auto"/>
          <w:sz w:val="24"/>
          <w:szCs w:val="32"/>
          <w:highlight w:val="none"/>
          <w:lang w:eastAsia="zh-CN"/>
        </w:rPr>
        <w:t>：</w:t>
      </w:r>
      <w:r>
        <w:rPr>
          <w:rFonts w:hint="eastAsia" w:ascii="仿宋" w:hAnsi="仿宋" w:eastAsia="仿宋" w:cs="仿宋"/>
          <w:color w:val="auto"/>
          <w:sz w:val="24"/>
          <w:szCs w:val="32"/>
          <w:highlight w:val="none"/>
          <w:u w:val="single"/>
          <w:lang w:val="en-US" w:eastAsia="zh-CN"/>
        </w:rPr>
        <w:t xml:space="preserve">                            </w:t>
      </w:r>
    </w:p>
    <w:p w14:paraId="779292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w:t>
      </w:r>
      <w:r>
        <w:rPr>
          <w:rFonts w:hint="eastAsia" w:ascii="仿宋" w:hAnsi="仿宋" w:eastAsia="仿宋" w:cs="仿宋"/>
          <w:bCs/>
          <w:color w:val="auto"/>
          <w:sz w:val="24"/>
          <w:szCs w:val="24"/>
          <w:highlight w:val="none"/>
          <w:lang w:eastAsia="zh-CN"/>
        </w:rPr>
        <w:t>民法典</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rPr>
        <w:t>《中华人民共和国政府采购法》及其它有关法律、行政法规，为明确双方在施工过程中的权利、义务，经双方协商自愿签订本合同。</w:t>
      </w:r>
    </w:p>
    <w:p w14:paraId="15E972F8">
      <w:pPr>
        <w:spacing w:line="360" w:lineRule="auto"/>
        <w:rPr>
          <w:rFonts w:hint="default" w:ascii="仿宋" w:hAnsi="仿宋" w:eastAsia="仿宋" w:cs="仿宋"/>
          <w:b/>
          <w:color w:val="auto"/>
          <w:sz w:val="24"/>
          <w:szCs w:val="24"/>
          <w:highlight w:val="none"/>
          <w:lang w:val="en-US"/>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eastAsia="zh-CN"/>
        </w:rPr>
        <w:t>一</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sz w:val="24"/>
          <w:szCs w:val="24"/>
          <w:highlight w:val="none"/>
          <w:lang w:val="en-US" w:eastAsia="zh-CN"/>
        </w:rPr>
        <w:t>服务内容</w:t>
      </w:r>
    </w:p>
    <w:p w14:paraId="34182343">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1.辅助西安市莲湖区人民法院法警对案件当事人、律师、外来访客等进出安检工作，确保全院各服务点门禁管理及维护办公区的正常秩序，对来访人员的登记安全检查等工作。</w:t>
      </w:r>
    </w:p>
    <w:p w14:paraId="1C7BBB29">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安检工作要按照周密组织、严密措施、分区管理、确保重点、安全有序的原则，安检工作必须严格规范，严格按照相关法律法规和安检程序对所有进出的当事人查验有效证件、登记、例行安全检查，确保不漏一人，无违禁物品进入工作区内，发现特殊情况及时上报，及时处理。</w:t>
      </w:r>
    </w:p>
    <w:p w14:paraId="02C7FEA9">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3.具体工作位置及安检人员布置</w:t>
      </w:r>
    </w:p>
    <w:p w14:paraId="4D810AFE">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总人数:14人。其中:1院本部4人:2执行局2人;3庙后街法庭2人;4诉讼服务中心2人;5大兴法庭2人:6枣园法庭2人。</w:t>
      </w:r>
    </w:p>
    <w:p w14:paraId="00EFC2BF">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4.人员要求</w:t>
      </w:r>
    </w:p>
    <w:p w14:paraId="26A8E0EC">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(1)热爱本职工作，认真履行职责，忠于职守、服从命令、听从指挥、身体健康、品行良好;</w:t>
      </w:r>
    </w:p>
    <w:p w14:paraId="3F8222AF">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(2)年龄18周岁以上45岁以下;</w:t>
      </w:r>
    </w:p>
    <w:p w14:paraId="2C043E4F">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(3)身高男性170cm以上，女性160cm以上;</w:t>
      </w:r>
    </w:p>
    <w:p w14:paraId="653C78C6">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(4)安检人员执勤时着装必须统一，佩戴安检标志标识，佩戴手检器并能够熟练使用。</w:t>
      </w:r>
    </w:p>
    <w:p w14:paraId="54ABC66B">
      <w:pPr>
        <w:spacing w:line="36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eastAsia="zh-CN"/>
        </w:rPr>
        <w:t>二</w:t>
      </w:r>
      <w:r>
        <w:rPr>
          <w:rFonts w:hint="eastAsia" w:ascii="仿宋" w:hAnsi="仿宋" w:eastAsia="仿宋" w:cs="仿宋"/>
          <w:b/>
          <w:color w:val="auto"/>
          <w:sz w:val="24"/>
          <w:szCs w:val="24"/>
          <w:highlight w:val="none"/>
        </w:rPr>
        <w:t>条  项目</w:t>
      </w:r>
      <w:r>
        <w:rPr>
          <w:rFonts w:hint="eastAsia" w:ascii="仿宋" w:hAnsi="仿宋" w:eastAsia="仿宋" w:cs="仿宋"/>
          <w:b/>
          <w:color w:val="auto"/>
          <w:sz w:val="24"/>
          <w:szCs w:val="24"/>
          <w:highlight w:val="none"/>
          <w:lang w:eastAsia="zh-CN"/>
        </w:rPr>
        <w:t>概况</w:t>
      </w:r>
    </w:p>
    <w:p w14:paraId="4B3FC49C">
      <w:pPr>
        <w:spacing w:line="360" w:lineRule="auto"/>
        <w:ind w:firstLine="480" w:firstLineChars="200"/>
        <w:rPr>
          <w:rFonts w:hint="eastAsia" w:ascii="仿宋" w:hAnsi="仿宋" w:eastAsia="仿宋" w:cs="仿宋"/>
          <w:bCs/>
          <w:color w:val="auto"/>
          <w:sz w:val="24"/>
          <w:szCs w:val="24"/>
          <w:highlight w:val="none"/>
          <w:lang w:val="en-US"/>
        </w:rPr>
      </w:pPr>
      <w:r>
        <w:rPr>
          <w:rFonts w:hint="eastAsia" w:ascii="仿宋" w:hAnsi="仿宋" w:eastAsia="仿宋" w:cs="仿宋"/>
          <w:bCs/>
          <w:color w:val="auto"/>
          <w:sz w:val="24"/>
          <w:szCs w:val="24"/>
          <w:highlight w:val="none"/>
          <w:lang w:val="en-US" w:eastAsia="zh-CN"/>
        </w:rPr>
        <w:t>1.服务</w:t>
      </w:r>
      <w:r>
        <w:rPr>
          <w:rFonts w:hint="eastAsia" w:ascii="仿宋" w:hAnsi="仿宋" w:eastAsia="仿宋" w:cs="仿宋"/>
          <w:bCs/>
          <w:color w:val="auto"/>
          <w:sz w:val="24"/>
          <w:szCs w:val="24"/>
          <w:highlight w:val="none"/>
        </w:rPr>
        <w:t>地点：</w:t>
      </w:r>
      <w:r>
        <w:rPr>
          <w:rFonts w:hint="eastAsia" w:ascii="仿宋" w:hAnsi="仿宋" w:eastAsia="仿宋" w:cs="仿宋"/>
          <w:color w:val="auto"/>
          <w:sz w:val="24"/>
          <w:szCs w:val="24"/>
          <w:highlight w:val="none"/>
          <w:lang w:val="en-US" w:eastAsia="zh-CN"/>
        </w:rPr>
        <w:t>西安市莲湖区人民法院指定地点</w:t>
      </w:r>
    </w:p>
    <w:p w14:paraId="4CC4ADCA">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服务期：自合同签订之日起至202</w:t>
      </w: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lang w:eastAsia="zh-CN"/>
        </w:rPr>
        <w:t>年</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月</w:t>
      </w:r>
      <w:r>
        <w:rPr>
          <w:rFonts w:hint="eastAsia" w:ascii="仿宋" w:hAnsi="仿宋" w:eastAsia="仿宋" w:cs="仿宋"/>
          <w:bCs/>
          <w:color w:val="auto"/>
          <w:sz w:val="24"/>
          <w:szCs w:val="24"/>
          <w:highlight w:val="none"/>
          <w:lang w:val="en-US" w:eastAsia="zh-CN"/>
        </w:rPr>
        <w:t>14</w:t>
      </w:r>
      <w:r>
        <w:rPr>
          <w:rFonts w:hint="eastAsia" w:ascii="仿宋" w:hAnsi="仿宋" w:eastAsia="仿宋" w:cs="仿宋"/>
          <w:bCs/>
          <w:color w:val="auto"/>
          <w:sz w:val="24"/>
          <w:szCs w:val="24"/>
          <w:highlight w:val="none"/>
          <w:lang w:eastAsia="zh-CN"/>
        </w:rPr>
        <w:t>日</w:t>
      </w:r>
      <w:r>
        <w:rPr>
          <w:rFonts w:hint="eastAsia" w:ascii="仿宋" w:hAnsi="仿宋" w:eastAsia="仿宋" w:cs="仿宋"/>
          <w:color w:val="auto"/>
          <w:sz w:val="24"/>
          <w:szCs w:val="24"/>
          <w:highlight w:val="none"/>
        </w:rPr>
        <w:t>。</w:t>
      </w:r>
    </w:p>
    <w:p w14:paraId="1BDEE4AD">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eastAsia="zh-CN"/>
        </w:rPr>
        <w:t>三</w:t>
      </w:r>
      <w:r>
        <w:rPr>
          <w:rFonts w:hint="eastAsia" w:ascii="仿宋" w:hAnsi="仿宋" w:eastAsia="仿宋" w:cs="仿宋"/>
          <w:b/>
          <w:color w:val="auto"/>
          <w:sz w:val="24"/>
          <w:szCs w:val="24"/>
          <w:highlight w:val="none"/>
        </w:rPr>
        <w:t>条  合同价款及付款方式</w:t>
      </w:r>
    </w:p>
    <w:p w14:paraId="34DFDDB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rPr>
        <w:t>合同</w:t>
      </w:r>
      <w:r>
        <w:rPr>
          <w:rFonts w:hint="eastAsia" w:ascii="仿宋" w:hAnsi="仿宋" w:eastAsia="仿宋" w:cs="仿宋"/>
          <w:bCs/>
          <w:color w:val="auto"/>
          <w:sz w:val="24"/>
          <w:szCs w:val="24"/>
          <w:highlight w:val="none"/>
          <w:lang w:eastAsia="zh-CN"/>
        </w:rPr>
        <w:t>价款：</w:t>
      </w:r>
      <w:r>
        <w:rPr>
          <w:rFonts w:hint="eastAsia" w:ascii="仿宋" w:hAnsi="仿宋" w:eastAsia="仿宋" w:cs="仿宋"/>
          <w:bCs/>
          <w:color w:val="auto"/>
          <w:sz w:val="24"/>
          <w:szCs w:val="24"/>
          <w:highlight w:val="none"/>
          <w:lang w:val="en-US" w:eastAsia="zh-CN"/>
        </w:rPr>
        <w:t>磋商方案范围内，</w:t>
      </w:r>
      <w:r>
        <w:rPr>
          <w:rFonts w:hint="eastAsia" w:ascii="仿宋" w:hAnsi="仿宋" w:eastAsia="仿宋" w:cs="仿宋"/>
          <w:color w:val="auto"/>
          <w:sz w:val="24"/>
          <w:szCs w:val="24"/>
          <w:highlight w:val="none"/>
        </w:rPr>
        <w:t>合同为</w:t>
      </w:r>
      <w:r>
        <w:rPr>
          <w:rFonts w:hint="eastAsia" w:ascii="仿宋" w:hAnsi="仿宋" w:eastAsia="仿宋" w:cs="仿宋"/>
          <w:color w:val="auto"/>
          <w:sz w:val="24"/>
          <w:highlight w:val="none"/>
          <w:lang w:val="en-US" w:eastAsia="zh-CN"/>
        </w:rPr>
        <w:t>固定总价包干</w:t>
      </w:r>
      <w:r>
        <w:rPr>
          <w:rFonts w:hint="eastAsia" w:ascii="仿宋" w:hAnsi="仿宋" w:eastAsia="仿宋" w:cs="仿宋"/>
          <w:color w:val="auto"/>
          <w:sz w:val="24"/>
          <w:szCs w:val="24"/>
          <w:highlight w:val="none"/>
        </w:rPr>
        <w:t>，合同总价为：人民币（大写）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元，（小写）</w:t>
      </w:r>
      <w:r>
        <w:rPr>
          <w:rFonts w:hint="eastAsia" w:ascii="仿宋" w:hAnsi="仿宋" w:eastAsia="仿宋" w:cs="仿宋"/>
          <w:color w:val="auto"/>
          <w:sz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61BB48FD">
      <w:pPr>
        <w:pStyle w:val="5"/>
        <w:spacing w:line="360" w:lineRule="auto"/>
        <w:ind w:firstLine="392"/>
        <w:jc w:val="left"/>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2.付款方式：因2026年预算未下达等原因，安检外包服务已产生的相关费用，由中标单位签订合同后代为支付。</w:t>
      </w:r>
    </w:p>
    <w:p w14:paraId="2789FE2B">
      <w:pPr>
        <w:pStyle w:val="5"/>
        <w:spacing w:line="360" w:lineRule="auto"/>
        <w:ind w:firstLine="392"/>
        <w:jc w:val="left"/>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此费用甲方分三次支付，第一次支付，合同签订后15日内乙方开具正式发票后，甲方支付总包服务费的50%；第二次支付</w:t>
      </w:r>
      <w:bookmarkStart w:id="0" w:name="_GoBack"/>
      <w:bookmarkEnd w:id="0"/>
      <w:r>
        <w:rPr>
          <w:rFonts w:hint="eastAsia" w:ascii="仿宋" w:hAnsi="仿宋" w:eastAsia="仿宋" w:cs="仿宋"/>
          <w:b w:val="0"/>
          <w:bCs w:val="0"/>
          <w:sz w:val="24"/>
          <w:szCs w:val="24"/>
          <w:highlight w:val="none"/>
          <w:lang w:val="en-US" w:eastAsia="zh-CN"/>
        </w:rPr>
        <w:t>，2026年7月25日前由乙方开具正式发票后，甲方支付总包服务费用的25%；第三次支付，2026年10月25日前由乙方开具正式发票后，甲方支付总包服务费的25%；甲方以转账形式足额支付给乙方。合同期满后，因预算未下达等原因甲方可要求乙方延续提供1-4个月的服务，费用标准按原合同执行，乙方应予以保证。</w:t>
      </w:r>
    </w:p>
    <w:p w14:paraId="7AE9D98A">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乙方开户银行指定账户为：</w:t>
      </w:r>
    </w:p>
    <w:p w14:paraId="5324E620">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收款人：</w:t>
      </w:r>
    </w:p>
    <w:p w14:paraId="6B509A70">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w:t>
      </w:r>
    </w:p>
    <w:p w14:paraId="2DF9C2FE">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账号：</w:t>
      </w:r>
    </w:p>
    <w:p w14:paraId="4251C1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4.甲方</w:t>
      </w:r>
      <w:r>
        <w:rPr>
          <w:rFonts w:hint="eastAsia" w:ascii="仿宋" w:hAnsi="仿宋" w:eastAsia="仿宋" w:cs="仿宋"/>
          <w:color w:val="auto"/>
          <w:sz w:val="24"/>
          <w:highlight w:val="none"/>
        </w:rPr>
        <w:t>付款前，</w:t>
      </w:r>
      <w:r>
        <w:rPr>
          <w:rFonts w:hint="eastAsia" w:ascii="仿宋" w:hAnsi="仿宋" w:eastAsia="仿宋" w:cs="仿宋"/>
          <w:color w:val="auto"/>
          <w:sz w:val="24"/>
          <w:highlight w:val="none"/>
          <w:lang w:eastAsia="zh-CN"/>
        </w:rPr>
        <w:t>乙方</w:t>
      </w:r>
      <w:r>
        <w:rPr>
          <w:rFonts w:hint="eastAsia" w:ascii="仿宋" w:hAnsi="仿宋" w:eastAsia="仿宋" w:cs="仿宋"/>
          <w:color w:val="auto"/>
          <w:sz w:val="24"/>
          <w:highlight w:val="none"/>
        </w:rPr>
        <w:t>应向</w:t>
      </w:r>
      <w:r>
        <w:rPr>
          <w:rFonts w:hint="eastAsia" w:ascii="仿宋" w:hAnsi="仿宋" w:eastAsia="仿宋" w:cs="仿宋"/>
          <w:color w:val="auto"/>
          <w:sz w:val="24"/>
          <w:highlight w:val="none"/>
          <w:lang w:eastAsia="zh-CN"/>
        </w:rPr>
        <w:t>甲方</w:t>
      </w:r>
      <w:r>
        <w:rPr>
          <w:rFonts w:hint="eastAsia" w:ascii="仿宋" w:hAnsi="仿宋" w:eastAsia="仿宋" w:cs="仿宋"/>
          <w:color w:val="auto"/>
          <w:sz w:val="24"/>
          <w:highlight w:val="none"/>
        </w:rPr>
        <w:t>开具正式等额发票，否则甲方有权延迟履行付款义务。</w:t>
      </w:r>
    </w:p>
    <w:p w14:paraId="0D8DF753">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eastAsia="zh-CN"/>
        </w:rPr>
        <w:t>四</w:t>
      </w:r>
      <w:r>
        <w:rPr>
          <w:rFonts w:hint="eastAsia" w:ascii="仿宋" w:hAnsi="仿宋" w:eastAsia="仿宋" w:cs="仿宋"/>
          <w:b/>
          <w:color w:val="auto"/>
          <w:sz w:val="24"/>
          <w:szCs w:val="24"/>
          <w:highlight w:val="none"/>
        </w:rPr>
        <w:t>条  双方的权利和义务</w:t>
      </w:r>
    </w:p>
    <w:p w14:paraId="204581A6">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一、</w:t>
      </w:r>
      <w:r>
        <w:rPr>
          <w:rFonts w:hint="eastAsia" w:ascii="仿宋" w:hAnsi="仿宋" w:eastAsia="仿宋" w:cs="仿宋"/>
          <w:b/>
          <w:bCs w:val="0"/>
          <w:color w:val="auto"/>
          <w:sz w:val="24"/>
          <w:szCs w:val="24"/>
          <w:highlight w:val="none"/>
        </w:rPr>
        <w:t>甲方的权利与义务</w:t>
      </w:r>
    </w:p>
    <w:p w14:paraId="55DCAA08">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rPr>
        <w:t>1</w:t>
      </w:r>
      <w:r>
        <w:rPr>
          <w:rFonts w:hint="eastAsia" w:ascii="仿宋" w:hAnsi="仿宋" w:eastAsia="仿宋" w:cs="仿宋"/>
          <w:bCs/>
          <w:color w:val="auto"/>
          <w:sz w:val="24"/>
          <w:szCs w:val="32"/>
          <w:highlight w:val="none"/>
          <w:lang w:val="en-US" w:eastAsia="zh-CN"/>
        </w:rPr>
        <w:t>.</w:t>
      </w:r>
      <w:r>
        <w:rPr>
          <w:rFonts w:hint="eastAsia" w:ascii="仿宋" w:hAnsi="仿宋" w:eastAsia="仿宋" w:cs="仿宋"/>
          <w:bCs/>
          <w:color w:val="auto"/>
          <w:sz w:val="24"/>
          <w:szCs w:val="32"/>
          <w:highlight w:val="none"/>
        </w:rPr>
        <w:t>甲方有权对合同规定范围内乙方的服务行为进行监督和检查，拥有监管权。有权核对乙方提供服务所配备的人员数量</w:t>
      </w:r>
      <w:r>
        <w:rPr>
          <w:rFonts w:hint="eastAsia" w:ascii="仿宋" w:hAnsi="仿宋" w:eastAsia="仿宋" w:cs="仿宋"/>
          <w:bCs/>
          <w:color w:val="auto"/>
          <w:sz w:val="24"/>
          <w:szCs w:val="32"/>
          <w:highlight w:val="none"/>
          <w:lang w:eastAsia="zh-CN"/>
        </w:rPr>
        <w:t>、设备器材数量及产品质量</w:t>
      </w:r>
      <w:r>
        <w:rPr>
          <w:rFonts w:hint="eastAsia" w:ascii="仿宋" w:hAnsi="仿宋" w:eastAsia="仿宋" w:cs="仿宋"/>
          <w:bCs/>
          <w:color w:val="auto"/>
          <w:sz w:val="24"/>
          <w:szCs w:val="32"/>
          <w:highlight w:val="none"/>
        </w:rPr>
        <w:t>。对甲方认为不合理的部分有权要求乙方限期整改。</w:t>
      </w:r>
    </w:p>
    <w:p w14:paraId="0A7E852B">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lang w:val="en-US" w:eastAsia="zh-CN"/>
        </w:rPr>
        <w:t>2.</w:t>
      </w:r>
      <w:r>
        <w:rPr>
          <w:rFonts w:hint="eastAsia" w:ascii="仿宋" w:hAnsi="仿宋" w:eastAsia="仿宋" w:cs="仿宋"/>
          <w:bCs/>
          <w:color w:val="auto"/>
          <w:sz w:val="24"/>
          <w:szCs w:val="32"/>
          <w:highlight w:val="none"/>
        </w:rPr>
        <w:t>对因</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的过错给甲方造成的经济损失，甲方有权要求乙方赔偿。</w:t>
      </w:r>
    </w:p>
    <w:p w14:paraId="0EB2B541">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lang w:val="en-US" w:eastAsia="zh-CN"/>
        </w:rPr>
        <w:t>3.</w:t>
      </w:r>
      <w:r>
        <w:rPr>
          <w:rFonts w:hint="eastAsia" w:ascii="仿宋" w:hAnsi="仿宋" w:eastAsia="仿宋" w:cs="仿宋"/>
          <w:bCs/>
          <w:color w:val="auto"/>
          <w:sz w:val="24"/>
          <w:szCs w:val="32"/>
          <w:highlight w:val="none"/>
        </w:rPr>
        <w:t>甲方有权对乙方</w:t>
      </w:r>
      <w:r>
        <w:rPr>
          <w:rFonts w:hint="eastAsia" w:ascii="仿宋" w:hAnsi="仿宋" w:eastAsia="仿宋" w:cs="仿宋"/>
          <w:bCs/>
          <w:color w:val="auto"/>
          <w:sz w:val="24"/>
          <w:szCs w:val="32"/>
          <w:highlight w:val="none"/>
          <w:lang w:eastAsia="zh-CN"/>
        </w:rPr>
        <w:t>拟派</w:t>
      </w:r>
      <w:r>
        <w:rPr>
          <w:rFonts w:hint="eastAsia" w:ascii="仿宋" w:hAnsi="仿宋" w:eastAsia="仿宋" w:cs="仿宋"/>
          <w:bCs/>
          <w:color w:val="auto"/>
          <w:sz w:val="24"/>
          <w:szCs w:val="32"/>
          <w:highlight w:val="none"/>
        </w:rPr>
        <w:t>的</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进行</w:t>
      </w:r>
      <w:r>
        <w:rPr>
          <w:rFonts w:hint="eastAsia" w:ascii="仿宋" w:hAnsi="仿宋" w:eastAsia="仿宋" w:cs="仿宋"/>
          <w:bCs/>
          <w:color w:val="auto"/>
          <w:sz w:val="24"/>
          <w:szCs w:val="32"/>
          <w:highlight w:val="none"/>
          <w:lang w:eastAsia="zh-CN"/>
        </w:rPr>
        <w:t>考察</w:t>
      </w:r>
      <w:r>
        <w:rPr>
          <w:rFonts w:hint="eastAsia" w:ascii="仿宋" w:hAnsi="仿宋" w:eastAsia="仿宋" w:cs="仿宋"/>
          <w:bCs/>
          <w:color w:val="auto"/>
          <w:sz w:val="24"/>
          <w:szCs w:val="32"/>
          <w:highlight w:val="none"/>
        </w:rPr>
        <w:t>管理，对参与管理的</w:t>
      </w:r>
      <w:r>
        <w:rPr>
          <w:rFonts w:hint="eastAsia" w:ascii="仿宋" w:hAnsi="仿宋" w:eastAsia="仿宋" w:cs="仿宋"/>
          <w:bCs/>
          <w:color w:val="auto"/>
          <w:sz w:val="24"/>
          <w:szCs w:val="32"/>
          <w:highlight w:val="none"/>
          <w:lang w:eastAsia="zh-CN"/>
        </w:rPr>
        <w:t>负责人</w:t>
      </w:r>
      <w:r>
        <w:rPr>
          <w:rFonts w:hint="eastAsia" w:ascii="仿宋" w:hAnsi="仿宋" w:eastAsia="仿宋" w:cs="仿宋"/>
          <w:bCs/>
          <w:color w:val="auto"/>
          <w:sz w:val="24"/>
          <w:szCs w:val="32"/>
          <w:highlight w:val="none"/>
        </w:rPr>
        <w:t>选任享有否决权。</w:t>
      </w:r>
    </w:p>
    <w:p w14:paraId="0FC3F8EE">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lang w:val="en-US" w:eastAsia="zh-CN"/>
        </w:rPr>
        <w:t>4.</w:t>
      </w:r>
      <w:r>
        <w:rPr>
          <w:rFonts w:hint="eastAsia" w:ascii="仿宋" w:hAnsi="仿宋" w:eastAsia="仿宋" w:cs="仿宋"/>
          <w:bCs/>
          <w:color w:val="auto"/>
          <w:sz w:val="24"/>
          <w:szCs w:val="32"/>
          <w:highlight w:val="none"/>
        </w:rPr>
        <w:t>甲方有权向乙方派出的工作人员确定工作职责并提出合理的管理要求。</w:t>
      </w:r>
    </w:p>
    <w:p w14:paraId="7857624A">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lang w:val="en-US" w:eastAsia="zh-CN"/>
        </w:rPr>
      </w:pPr>
      <w:r>
        <w:rPr>
          <w:rFonts w:hint="eastAsia" w:ascii="仿宋" w:hAnsi="仿宋" w:eastAsia="仿宋" w:cs="仿宋"/>
          <w:bCs/>
          <w:color w:val="auto"/>
          <w:sz w:val="24"/>
          <w:szCs w:val="32"/>
          <w:highlight w:val="none"/>
          <w:lang w:val="en-US" w:eastAsia="zh-CN"/>
        </w:rPr>
        <w:t>5.甲方有权要求乙方出具每班人员签到表。</w:t>
      </w:r>
    </w:p>
    <w:p w14:paraId="39FA70E4">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lang w:val="en-US" w:eastAsia="zh-CN"/>
        </w:rPr>
      </w:pPr>
      <w:r>
        <w:rPr>
          <w:rFonts w:hint="eastAsia" w:ascii="仿宋" w:hAnsi="仿宋" w:eastAsia="仿宋" w:cs="仿宋"/>
          <w:bCs/>
          <w:color w:val="auto"/>
          <w:sz w:val="24"/>
          <w:szCs w:val="32"/>
          <w:highlight w:val="none"/>
          <w:lang w:val="en-US" w:eastAsia="zh-CN"/>
        </w:rPr>
        <w:t>6.甲方有权要求乙方提供安检设备器材合格证书或检验合格证书，以保证设备器材的使用与安全性。</w:t>
      </w:r>
    </w:p>
    <w:p w14:paraId="53D51E07">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乙方的权利与义务</w:t>
      </w:r>
    </w:p>
    <w:p w14:paraId="1FF1739F">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rPr>
        <w:t>1</w:t>
      </w:r>
      <w:r>
        <w:rPr>
          <w:rFonts w:hint="eastAsia" w:ascii="仿宋" w:hAnsi="仿宋" w:eastAsia="仿宋" w:cs="仿宋"/>
          <w:bCs/>
          <w:color w:val="auto"/>
          <w:sz w:val="24"/>
          <w:szCs w:val="32"/>
          <w:highlight w:val="none"/>
          <w:lang w:val="en-US" w:eastAsia="zh-CN"/>
        </w:rPr>
        <w:t>.</w:t>
      </w:r>
      <w:r>
        <w:rPr>
          <w:rFonts w:hint="eastAsia" w:ascii="仿宋" w:hAnsi="仿宋" w:eastAsia="仿宋" w:cs="仿宋"/>
          <w:bCs/>
          <w:color w:val="auto"/>
          <w:sz w:val="24"/>
          <w:szCs w:val="32"/>
          <w:highlight w:val="none"/>
        </w:rPr>
        <w:t>乙方的</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应对甲方指定的人员、场所等提供门卫、巡逻、安全检查以及安全技术防范、安全风险评估等服务。</w:t>
      </w:r>
    </w:p>
    <w:p w14:paraId="448C2861">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rPr>
        <w:t>2</w:t>
      </w:r>
      <w:r>
        <w:rPr>
          <w:rFonts w:hint="eastAsia" w:ascii="仿宋" w:hAnsi="仿宋" w:eastAsia="仿宋" w:cs="仿宋"/>
          <w:bCs/>
          <w:color w:val="auto"/>
          <w:sz w:val="24"/>
          <w:szCs w:val="32"/>
          <w:highlight w:val="none"/>
          <w:lang w:val="en-US" w:eastAsia="zh-CN"/>
        </w:rPr>
        <w:t>.</w:t>
      </w:r>
      <w:r>
        <w:rPr>
          <w:rFonts w:hint="eastAsia" w:ascii="仿宋" w:hAnsi="仿宋" w:eastAsia="仿宋" w:cs="仿宋"/>
          <w:bCs/>
          <w:color w:val="auto"/>
          <w:sz w:val="24"/>
          <w:szCs w:val="32"/>
          <w:highlight w:val="none"/>
        </w:rPr>
        <w:t>严禁使用不适合</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服务工作的人员到甲方工作；乙方</w:t>
      </w:r>
      <w:r>
        <w:rPr>
          <w:rFonts w:hint="eastAsia" w:ascii="仿宋" w:hAnsi="仿宋" w:eastAsia="仿宋" w:cs="仿宋"/>
          <w:bCs/>
          <w:color w:val="auto"/>
          <w:sz w:val="24"/>
          <w:szCs w:val="32"/>
          <w:highlight w:val="none"/>
          <w:lang w:eastAsia="zh-CN"/>
        </w:rPr>
        <w:t>应</w:t>
      </w:r>
      <w:r>
        <w:rPr>
          <w:rFonts w:hint="eastAsia" w:ascii="仿宋" w:hAnsi="仿宋" w:eastAsia="仿宋" w:cs="仿宋"/>
          <w:bCs/>
          <w:color w:val="auto"/>
          <w:sz w:val="24"/>
          <w:szCs w:val="32"/>
          <w:highlight w:val="none"/>
        </w:rPr>
        <w:t>保证甲方</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服务工作的连续性。</w:t>
      </w:r>
    </w:p>
    <w:p w14:paraId="14ECC2F5">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lang w:eastAsia="zh-CN"/>
        </w:rPr>
      </w:pPr>
      <w:r>
        <w:rPr>
          <w:rFonts w:hint="eastAsia" w:ascii="仿宋" w:hAnsi="仿宋" w:eastAsia="仿宋" w:cs="仿宋"/>
          <w:bCs/>
          <w:color w:val="auto"/>
          <w:sz w:val="24"/>
          <w:szCs w:val="32"/>
          <w:highlight w:val="none"/>
        </w:rPr>
        <w:t>3</w:t>
      </w:r>
      <w:r>
        <w:rPr>
          <w:rFonts w:hint="eastAsia" w:ascii="仿宋" w:hAnsi="仿宋" w:eastAsia="仿宋" w:cs="仿宋"/>
          <w:bCs/>
          <w:color w:val="auto"/>
          <w:sz w:val="24"/>
          <w:szCs w:val="32"/>
          <w:highlight w:val="none"/>
          <w:lang w:val="en-US" w:eastAsia="zh-CN"/>
        </w:rPr>
        <w:t>.</w:t>
      </w:r>
      <w:r>
        <w:rPr>
          <w:rFonts w:hint="eastAsia" w:ascii="仿宋" w:hAnsi="仿宋" w:eastAsia="仿宋" w:cs="仿宋"/>
          <w:bCs/>
          <w:color w:val="auto"/>
          <w:sz w:val="24"/>
          <w:szCs w:val="32"/>
          <w:highlight w:val="none"/>
        </w:rPr>
        <w:t>乙方保证按照劳动法的规定与</w:t>
      </w:r>
      <w:r>
        <w:rPr>
          <w:rFonts w:hint="eastAsia" w:ascii="仿宋" w:hAnsi="仿宋" w:eastAsia="仿宋" w:cs="仿宋"/>
          <w:bCs/>
          <w:color w:val="auto"/>
          <w:sz w:val="24"/>
          <w:szCs w:val="32"/>
          <w:highlight w:val="none"/>
          <w:lang w:eastAsia="zh-CN"/>
        </w:rPr>
        <w:t>拟派</w:t>
      </w:r>
      <w:r>
        <w:rPr>
          <w:rFonts w:hint="eastAsia" w:ascii="仿宋" w:hAnsi="仿宋" w:eastAsia="仿宋" w:cs="仿宋"/>
          <w:bCs/>
          <w:color w:val="auto"/>
          <w:sz w:val="24"/>
          <w:szCs w:val="32"/>
          <w:highlight w:val="none"/>
        </w:rPr>
        <w:t>甲方的</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签订合法有效的劳动合同。确保为</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及时支付劳动报酬、办理各项社会保险和意外伤害保险。</w:t>
      </w:r>
      <w:r>
        <w:rPr>
          <w:rFonts w:hint="eastAsia" w:ascii="仿宋" w:hAnsi="仿宋" w:eastAsia="仿宋" w:cs="仿宋"/>
          <w:bCs/>
          <w:color w:val="auto"/>
          <w:sz w:val="24"/>
          <w:szCs w:val="32"/>
          <w:highlight w:val="none"/>
          <w:lang w:eastAsia="zh-CN"/>
        </w:rPr>
        <w:t>乙方应保证</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人员人身安全。</w:t>
      </w:r>
    </w:p>
    <w:p w14:paraId="58484BCF">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rPr>
        <w:t>4</w:t>
      </w:r>
      <w:r>
        <w:rPr>
          <w:rFonts w:hint="eastAsia" w:ascii="仿宋" w:hAnsi="仿宋" w:eastAsia="仿宋" w:cs="仿宋"/>
          <w:bCs/>
          <w:color w:val="auto"/>
          <w:sz w:val="24"/>
          <w:szCs w:val="32"/>
          <w:highlight w:val="none"/>
          <w:lang w:val="en-US" w:eastAsia="zh-CN"/>
        </w:rPr>
        <w:t>.</w:t>
      </w:r>
      <w:r>
        <w:rPr>
          <w:rFonts w:hint="eastAsia" w:ascii="仿宋" w:hAnsi="仿宋" w:eastAsia="仿宋" w:cs="仿宋"/>
          <w:bCs/>
          <w:color w:val="auto"/>
          <w:sz w:val="24"/>
          <w:szCs w:val="32"/>
          <w:highlight w:val="none"/>
        </w:rPr>
        <w:t>乙方负责</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的培训教育和业务素质的提高</w:t>
      </w:r>
      <w:r>
        <w:rPr>
          <w:rFonts w:hint="eastAsia" w:ascii="仿宋" w:hAnsi="仿宋" w:eastAsia="仿宋" w:cs="仿宋"/>
          <w:bCs/>
          <w:color w:val="auto"/>
          <w:sz w:val="24"/>
          <w:szCs w:val="32"/>
          <w:highlight w:val="none"/>
          <w:lang w:eastAsia="zh-CN"/>
        </w:rPr>
        <w:t>，</w:t>
      </w:r>
      <w:r>
        <w:rPr>
          <w:rFonts w:hint="eastAsia" w:ascii="仿宋" w:hAnsi="仿宋" w:eastAsia="仿宋" w:cs="仿宋"/>
          <w:bCs/>
          <w:color w:val="auto"/>
          <w:sz w:val="24"/>
          <w:szCs w:val="32"/>
          <w:highlight w:val="none"/>
        </w:rPr>
        <w:t>以达到甲方的要求。</w:t>
      </w:r>
    </w:p>
    <w:p w14:paraId="1CABA082">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rPr>
        <w:t>5</w:t>
      </w:r>
      <w:r>
        <w:rPr>
          <w:rFonts w:hint="eastAsia" w:ascii="仿宋" w:hAnsi="仿宋" w:eastAsia="仿宋" w:cs="仿宋"/>
          <w:bCs/>
          <w:color w:val="auto"/>
          <w:sz w:val="24"/>
          <w:szCs w:val="32"/>
          <w:highlight w:val="none"/>
          <w:lang w:val="en-US" w:eastAsia="zh-CN"/>
        </w:rPr>
        <w:t>.</w:t>
      </w:r>
      <w:r>
        <w:rPr>
          <w:rFonts w:hint="eastAsia" w:ascii="仿宋" w:hAnsi="仿宋" w:eastAsia="仿宋" w:cs="仿宋"/>
          <w:bCs/>
          <w:color w:val="auto"/>
          <w:sz w:val="24"/>
          <w:szCs w:val="32"/>
          <w:highlight w:val="none"/>
        </w:rPr>
        <w:t>乙方的</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应严格执行甲方的有关规定和甲方提出的工作职责要求；但乙方工作人员有权对甲方的安全隐患提出改进意见和措施，甲方应认真研究改进。</w:t>
      </w:r>
    </w:p>
    <w:p w14:paraId="1C5FCC5B">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lang w:val="en-US" w:eastAsia="zh-CN"/>
        </w:rPr>
        <w:t>6.</w:t>
      </w:r>
      <w:r>
        <w:rPr>
          <w:rFonts w:hint="eastAsia" w:ascii="仿宋" w:hAnsi="仿宋" w:eastAsia="仿宋" w:cs="仿宋"/>
          <w:bCs/>
          <w:color w:val="auto"/>
          <w:sz w:val="24"/>
          <w:szCs w:val="32"/>
          <w:highlight w:val="none"/>
        </w:rPr>
        <w:t>乙方</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应对甲方指定的区域、场所、实施门卫、巡逻、安全检查等服务，保证这些场所秩序和安全。</w:t>
      </w:r>
    </w:p>
    <w:p w14:paraId="6605929D">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lang w:val="en-US" w:eastAsia="zh-CN"/>
        </w:rPr>
        <w:t>7.</w:t>
      </w:r>
      <w:r>
        <w:rPr>
          <w:rFonts w:hint="eastAsia" w:ascii="仿宋" w:hAnsi="仿宋" w:eastAsia="仿宋" w:cs="仿宋"/>
          <w:bCs/>
          <w:color w:val="auto"/>
          <w:sz w:val="24"/>
          <w:szCs w:val="32"/>
          <w:highlight w:val="none"/>
        </w:rPr>
        <w:t>乙方</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在工作期间，应当着</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制式服装，佩戴领带、</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统一标志；乙方</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处理问题应当果断、迅捷、并有专业、谦恭、及时的态度。</w:t>
      </w:r>
    </w:p>
    <w:p w14:paraId="305233BD">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rPr>
        <w:t>乙方处置突发事件应当把握好尺度，既能制止事态的发展，又要兼顾保护人员的人身安全和财产安全，同时注意保障肇事人员的合法权益。突发事件需要警方介入处理时，乙方应当协调与警方的关系，依法追究涉案人员的责任。</w:t>
      </w:r>
    </w:p>
    <w:p w14:paraId="4F3D9E6D">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rPr>
        <w:t>乙方</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工作期间应精力充沛，禁止在工作期间处理与工作无关的事情，下班后保证充足的休息。</w:t>
      </w:r>
    </w:p>
    <w:p w14:paraId="6AC6758F">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lang w:val="en-US" w:eastAsia="zh-CN"/>
        </w:rPr>
        <w:t>8.</w:t>
      </w:r>
      <w:r>
        <w:rPr>
          <w:rFonts w:hint="eastAsia" w:ascii="仿宋" w:hAnsi="仿宋" w:eastAsia="仿宋" w:cs="仿宋"/>
          <w:bCs/>
          <w:color w:val="auto"/>
          <w:sz w:val="24"/>
          <w:szCs w:val="32"/>
          <w:highlight w:val="none"/>
        </w:rPr>
        <w:t>根据每天所需</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执行</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相关工作的实际情况，乙方应安排</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合理的休息休假，除合理休息休假外，其他人员应正常在岗。</w:t>
      </w:r>
    </w:p>
    <w:p w14:paraId="43072CA3">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lang w:val="en-US" w:eastAsia="zh-CN"/>
        </w:rPr>
        <w:t>9.</w:t>
      </w:r>
      <w:r>
        <w:rPr>
          <w:rFonts w:hint="eastAsia" w:ascii="仿宋" w:hAnsi="仿宋" w:eastAsia="仿宋" w:cs="仿宋"/>
          <w:bCs/>
          <w:color w:val="auto"/>
          <w:sz w:val="24"/>
          <w:szCs w:val="32"/>
          <w:highlight w:val="none"/>
        </w:rPr>
        <w:t>乙方应当根据甲方的意见</w:t>
      </w:r>
      <w:r>
        <w:rPr>
          <w:rFonts w:hint="eastAsia" w:ascii="仿宋" w:hAnsi="仿宋" w:eastAsia="仿宋" w:cs="仿宋"/>
          <w:bCs/>
          <w:color w:val="auto"/>
          <w:sz w:val="24"/>
          <w:szCs w:val="32"/>
          <w:highlight w:val="none"/>
          <w:lang w:eastAsia="zh-CN"/>
        </w:rPr>
        <w:t>及时</w:t>
      </w:r>
      <w:r>
        <w:rPr>
          <w:rFonts w:hint="eastAsia" w:ascii="仿宋" w:hAnsi="仿宋" w:eastAsia="仿宋" w:cs="仿宋"/>
          <w:bCs/>
          <w:color w:val="auto"/>
          <w:sz w:val="24"/>
          <w:szCs w:val="32"/>
          <w:highlight w:val="none"/>
        </w:rPr>
        <w:t>更换不能胜任岗位要求的派往甲方的</w:t>
      </w:r>
      <w:r>
        <w:rPr>
          <w:rFonts w:hint="eastAsia" w:ascii="仿宋" w:hAnsi="仿宋" w:eastAsia="仿宋" w:cs="仿宋"/>
          <w:bCs/>
          <w:color w:val="auto"/>
          <w:sz w:val="24"/>
          <w:szCs w:val="32"/>
          <w:highlight w:val="none"/>
          <w:lang w:val="en-US" w:eastAsia="zh-CN"/>
        </w:rPr>
        <w:t>安检</w:t>
      </w:r>
      <w:r>
        <w:rPr>
          <w:rFonts w:hint="eastAsia" w:ascii="仿宋" w:hAnsi="仿宋" w:eastAsia="仿宋" w:cs="仿宋"/>
          <w:bCs/>
          <w:color w:val="auto"/>
          <w:sz w:val="24"/>
          <w:szCs w:val="32"/>
          <w:highlight w:val="none"/>
          <w:lang w:eastAsia="zh-CN"/>
        </w:rPr>
        <w:t>人员</w:t>
      </w:r>
      <w:r>
        <w:rPr>
          <w:rFonts w:hint="eastAsia" w:ascii="仿宋" w:hAnsi="仿宋" w:eastAsia="仿宋" w:cs="仿宋"/>
          <w:bCs/>
          <w:color w:val="auto"/>
          <w:sz w:val="24"/>
          <w:szCs w:val="32"/>
          <w:highlight w:val="none"/>
        </w:rPr>
        <w:t>或负责人，接替人员应当经过甲方同意，但不得向甲方提出费用要求</w:t>
      </w:r>
    </w:p>
    <w:p w14:paraId="62C19BB7">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lang w:val="en-US" w:eastAsia="zh-CN"/>
        </w:rPr>
      </w:pPr>
      <w:r>
        <w:rPr>
          <w:rFonts w:hint="eastAsia" w:ascii="仿宋" w:hAnsi="仿宋" w:eastAsia="仿宋" w:cs="仿宋"/>
          <w:bCs/>
          <w:color w:val="auto"/>
          <w:sz w:val="24"/>
          <w:szCs w:val="32"/>
          <w:highlight w:val="none"/>
          <w:lang w:val="en-US" w:eastAsia="zh-CN"/>
        </w:rPr>
        <w:t>10.乙方应按照约定如数提供安保安检设备器材，保证设备器材的正常使用与安全性。因乙方设备器材导致甲方人员或第三方人员受伤或生命安全收到威胁，乙方应负全责。</w:t>
      </w:r>
    </w:p>
    <w:p w14:paraId="55360A0D">
      <w:pPr>
        <w:adjustRightInd w:val="0"/>
        <w:spacing w:line="360" w:lineRule="auto"/>
        <w:ind w:firstLine="480" w:firstLineChars="200"/>
        <w:jc w:val="left"/>
        <w:textAlignment w:val="baseline"/>
        <w:rPr>
          <w:rFonts w:hint="eastAsia" w:ascii="仿宋" w:hAnsi="仿宋" w:eastAsia="仿宋" w:cs="仿宋"/>
          <w:bCs/>
          <w:color w:val="auto"/>
          <w:sz w:val="24"/>
          <w:szCs w:val="32"/>
          <w:highlight w:val="none"/>
        </w:rPr>
      </w:pPr>
      <w:r>
        <w:rPr>
          <w:rFonts w:hint="eastAsia" w:ascii="仿宋" w:hAnsi="仿宋" w:eastAsia="仿宋" w:cs="仿宋"/>
          <w:bCs/>
          <w:color w:val="auto"/>
          <w:sz w:val="24"/>
          <w:szCs w:val="32"/>
          <w:highlight w:val="none"/>
          <w:lang w:val="en-US" w:eastAsia="zh-CN"/>
        </w:rPr>
        <w:t>11.</w:t>
      </w:r>
      <w:r>
        <w:rPr>
          <w:rFonts w:hint="eastAsia" w:ascii="仿宋" w:hAnsi="仿宋" w:eastAsia="仿宋" w:cs="仿宋"/>
          <w:bCs/>
          <w:color w:val="auto"/>
          <w:sz w:val="24"/>
          <w:szCs w:val="32"/>
          <w:highlight w:val="none"/>
        </w:rPr>
        <w:t>国家法律、法规所规定由乙方承担的其它责任。</w:t>
      </w:r>
    </w:p>
    <w:p w14:paraId="62C517D5">
      <w:pPr>
        <w:pStyle w:val="7"/>
        <w:keepNext w:val="0"/>
        <w:keepLines w:val="0"/>
        <w:pageBreakBefore w:val="0"/>
        <w:widowControl w:val="0"/>
        <w:kinsoku/>
        <w:wordWrap/>
        <w:overflowPunct/>
        <w:topLinePunct w:val="0"/>
        <w:bidi w:val="0"/>
        <w:spacing w:line="360" w:lineRule="auto"/>
        <w:ind w:left="0" w:leftChars="0" w:firstLine="0" w:firstLineChars="0"/>
        <w:outlineLvl w:val="9"/>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第</w:t>
      </w:r>
      <w:r>
        <w:rPr>
          <w:rFonts w:hint="eastAsia" w:ascii="仿宋" w:hAnsi="仿宋" w:eastAsia="仿宋" w:cs="仿宋"/>
          <w:b/>
          <w:bCs/>
          <w:color w:val="auto"/>
          <w:sz w:val="24"/>
          <w:highlight w:val="none"/>
          <w:lang w:val="en-US" w:eastAsia="zh-CN"/>
        </w:rPr>
        <w:t>六</w:t>
      </w:r>
      <w:r>
        <w:rPr>
          <w:rFonts w:hint="eastAsia" w:ascii="仿宋" w:hAnsi="仿宋" w:eastAsia="仿宋" w:cs="仿宋"/>
          <w:b/>
          <w:bCs/>
          <w:color w:val="auto"/>
          <w:sz w:val="24"/>
          <w:highlight w:val="none"/>
          <w:lang w:eastAsia="zh-CN"/>
        </w:rPr>
        <w:t>条</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lang w:eastAsia="zh-CN"/>
        </w:rPr>
        <w:t>保密条款</w:t>
      </w:r>
    </w:p>
    <w:p w14:paraId="221AACFF">
      <w:pPr>
        <w:pStyle w:val="7"/>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lang w:eastAsia="zh-CN"/>
        </w:rPr>
        <w:t>乙方</w:t>
      </w:r>
      <w:r>
        <w:rPr>
          <w:rFonts w:hint="eastAsia" w:ascii="仿宋" w:hAnsi="仿宋" w:eastAsia="仿宋" w:cs="仿宋"/>
          <w:b w:val="0"/>
          <w:bCs w:val="0"/>
          <w:color w:val="auto"/>
          <w:sz w:val="24"/>
          <w:highlight w:val="none"/>
          <w:lang w:val="en-US" w:eastAsia="zh-CN"/>
        </w:rPr>
        <w:t>安检</w:t>
      </w:r>
      <w:r>
        <w:rPr>
          <w:rFonts w:hint="eastAsia" w:ascii="仿宋" w:hAnsi="仿宋" w:eastAsia="仿宋" w:cs="仿宋"/>
          <w:b w:val="0"/>
          <w:bCs w:val="0"/>
          <w:color w:val="auto"/>
          <w:sz w:val="24"/>
          <w:highlight w:val="none"/>
          <w:lang w:eastAsia="zh-CN"/>
        </w:rPr>
        <w:t>人员应对在本合同履行过程中所接触的甲方任何保密信息，均负有保密责任，不得向任何第三方透露、使用，并且不得透露任何关于获取（接触）相关信息的手段与方式。</w:t>
      </w:r>
    </w:p>
    <w:p w14:paraId="5DC818F1">
      <w:pPr>
        <w:pStyle w:val="7"/>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lang w:eastAsia="zh-CN"/>
        </w:rPr>
        <w:t>乙方应管理和教育好</w:t>
      </w:r>
      <w:r>
        <w:rPr>
          <w:rFonts w:hint="eastAsia" w:ascii="仿宋" w:hAnsi="仿宋" w:eastAsia="仿宋" w:cs="仿宋"/>
          <w:b w:val="0"/>
          <w:bCs w:val="0"/>
          <w:color w:val="auto"/>
          <w:sz w:val="24"/>
          <w:highlight w:val="none"/>
          <w:lang w:val="en-US" w:eastAsia="zh-CN"/>
        </w:rPr>
        <w:t>安检</w:t>
      </w:r>
      <w:r>
        <w:rPr>
          <w:rFonts w:hint="eastAsia" w:ascii="仿宋" w:hAnsi="仿宋" w:eastAsia="仿宋" w:cs="仿宋"/>
          <w:b w:val="0"/>
          <w:bCs w:val="0"/>
          <w:color w:val="auto"/>
          <w:sz w:val="24"/>
          <w:highlight w:val="none"/>
          <w:lang w:eastAsia="zh-CN"/>
        </w:rPr>
        <w:t>人员遵守甲方的保密规定。如果</w:t>
      </w:r>
      <w:r>
        <w:rPr>
          <w:rFonts w:hint="eastAsia" w:ascii="仿宋" w:hAnsi="仿宋" w:eastAsia="仿宋" w:cs="仿宋"/>
          <w:b w:val="0"/>
          <w:bCs w:val="0"/>
          <w:color w:val="auto"/>
          <w:sz w:val="24"/>
          <w:highlight w:val="none"/>
          <w:lang w:val="en-US" w:eastAsia="zh-CN"/>
        </w:rPr>
        <w:t>安检</w:t>
      </w:r>
      <w:r>
        <w:rPr>
          <w:rFonts w:hint="eastAsia" w:ascii="仿宋" w:hAnsi="仿宋" w:eastAsia="仿宋" w:cs="仿宋"/>
          <w:b w:val="0"/>
          <w:bCs w:val="0"/>
          <w:color w:val="auto"/>
          <w:sz w:val="24"/>
          <w:highlight w:val="none"/>
          <w:lang w:eastAsia="zh-CN"/>
        </w:rPr>
        <w:t>人员违反甲方的保密要求、或乙方视频监控相关资料给甲方造成损失，甲方有权追究乙方的责任，应遵循以下规定：</w:t>
      </w:r>
    </w:p>
    <w:p w14:paraId="0AAE1032">
      <w:pPr>
        <w:pStyle w:val="7"/>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lang w:eastAsia="zh-CN"/>
        </w:rPr>
        <w:t>应以审慎态度避免泄露、公开或传播甲方的信息；</w:t>
      </w:r>
    </w:p>
    <w:p w14:paraId="6D658C30">
      <w:pPr>
        <w:pStyle w:val="7"/>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lang w:eastAsia="zh-CN"/>
        </w:rPr>
        <w:t>未经甲方书面许可，不得对信息进行修改有关、补充、复制；</w:t>
      </w:r>
    </w:p>
    <w:p w14:paraId="340A4589">
      <w:pPr>
        <w:pStyle w:val="7"/>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lang w:eastAsia="zh-CN"/>
        </w:rPr>
        <w:t>未经甲方许可，不得将信息以任何方式携带出服务场地；</w:t>
      </w:r>
    </w:p>
    <w:p w14:paraId="69F48C61">
      <w:pPr>
        <w:pStyle w:val="7"/>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lang w:eastAsia="zh-CN"/>
        </w:rPr>
        <w:t>未经甲方许可，不得将信息透露给任何其他人；</w:t>
      </w:r>
    </w:p>
    <w:p w14:paraId="6920B189">
      <w:pPr>
        <w:pStyle w:val="7"/>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5）</w:t>
      </w:r>
      <w:r>
        <w:rPr>
          <w:rFonts w:hint="eastAsia" w:ascii="仿宋" w:hAnsi="仿宋" w:eastAsia="仿宋" w:cs="仿宋"/>
          <w:b w:val="0"/>
          <w:bCs w:val="0"/>
          <w:color w:val="auto"/>
          <w:sz w:val="24"/>
          <w:highlight w:val="none"/>
          <w:lang w:eastAsia="zh-CN"/>
        </w:rPr>
        <w:t>甲方以书面形式提出的其他保密措施。</w:t>
      </w:r>
    </w:p>
    <w:p w14:paraId="385203EE">
      <w:pPr>
        <w:pStyle w:val="7"/>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lang w:eastAsia="zh-CN"/>
        </w:rPr>
        <w:t>保密期限不受合同有效期的限制，在合同及磋商有效期结束后，乙方仍应承担保密义务，直至该等信息成为公开信息。</w:t>
      </w:r>
    </w:p>
    <w:p w14:paraId="0B5B1837">
      <w:pPr>
        <w:pStyle w:val="7"/>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lang w:eastAsia="zh-CN"/>
        </w:rPr>
        <w:t>乙方如出现泄密行为应承担相关的法律责任，包括但是不限于对由此给甲方造成的经济损失进行赔偿。</w:t>
      </w:r>
    </w:p>
    <w:p w14:paraId="5168041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第</w:t>
      </w: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lang w:eastAsia="zh-CN"/>
        </w:rPr>
        <w:t>条</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 xml:space="preserve"> 违约责任</w:t>
      </w:r>
    </w:p>
    <w:p w14:paraId="7B5B4584">
      <w:pPr>
        <w:adjustRightInd w:val="0"/>
        <w:spacing w:line="360" w:lineRule="auto"/>
        <w:ind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按《中华人民共和国民法典》中的相关条款执行。</w:t>
      </w:r>
    </w:p>
    <w:p w14:paraId="20CCAACC">
      <w:pPr>
        <w:adjustRightInd w:val="0"/>
        <w:spacing w:line="360" w:lineRule="auto"/>
        <w:ind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未按合同要求提供服务或服务质量不能满足技术要求，采购人有权终止合同，并对</w:t>
      </w:r>
      <w:r>
        <w:rPr>
          <w:rFonts w:hint="eastAsia" w:ascii="仿宋" w:hAnsi="仿宋" w:eastAsia="仿宋" w:cs="仿宋"/>
          <w:bCs/>
          <w:color w:val="auto"/>
          <w:sz w:val="24"/>
          <w:szCs w:val="24"/>
          <w:highlight w:val="none"/>
          <w:lang w:val="en-US" w:eastAsia="zh-CN"/>
        </w:rPr>
        <w:t>乙方</w:t>
      </w:r>
      <w:r>
        <w:rPr>
          <w:rFonts w:hint="eastAsia" w:ascii="仿宋" w:hAnsi="仿宋" w:eastAsia="仿宋" w:cs="仿宋"/>
          <w:bCs/>
          <w:color w:val="auto"/>
          <w:sz w:val="24"/>
          <w:szCs w:val="24"/>
          <w:highlight w:val="none"/>
        </w:rPr>
        <w:t>违约行为进行追究，同时按《政府采购法》的有关规定进行处罚。</w:t>
      </w:r>
    </w:p>
    <w:p w14:paraId="525E0420">
      <w:pPr>
        <w:adjustRightInd w:val="0"/>
        <w:spacing w:line="360" w:lineRule="auto"/>
        <w:ind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甲乙双方必须遵守本合同并执行合同中的各项规定，保证本合同的正常履行。</w:t>
      </w:r>
    </w:p>
    <w:p w14:paraId="0C529D04">
      <w:pPr>
        <w:adjustRightInd w:val="0"/>
        <w:spacing w:line="360" w:lineRule="auto"/>
        <w:ind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如因乙方工作人员在履行职务过程中的的疏忽、失职、过错等故意或者过失原因给甲方造成损失或侵害，包括但不限于甲方本身的财产损失、导致的甲方对任何第三方的法律责任</w:t>
      </w:r>
      <w:r>
        <w:rPr>
          <w:rFonts w:hint="eastAsia" w:ascii="仿宋" w:hAnsi="仿宋" w:eastAsia="仿宋" w:cs="仿宋"/>
          <w:bCs/>
          <w:color w:val="auto"/>
          <w:sz w:val="24"/>
          <w:szCs w:val="24"/>
          <w:highlight w:val="none"/>
          <w:lang w:eastAsia="zh-CN"/>
        </w:rPr>
        <w:t>以及因此对甲方造成的不良影响</w:t>
      </w:r>
      <w:r>
        <w:rPr>
          <w:rFonts w:hint="eastAsia" w:ascii="仿宋" w:hAnsi="仿宋" w:eastAsia="仿宋" w:cs="仿宋"/>
          <w:bCs/>
          <w:color w:val="auto"/>
          <w:sz w:val="24"/>
          <w:szCs w:val="24"/>
          <w:highlight w:val="none"/>
        </w:rPr>
        <w:t>等，乙方对此均应承担全部的赔偿责任。</w:t>
      </w:r>
    </w:p>
    <w:p w14:paraId="69614DCE">
      <w:pPr>
        <w:adjustRightInd w:val="0"/>
        <w:spacing w:line="360" w:lineRule="auto"/>
        <w:ind w:firstLine="480" w:firstLineChars="200"/>
        <w:jc w:val="left"/>
        <w:textAlignment w:val="baseline"/>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5.如因乙方提供的合同约定安检设备器材发生任何问题，设备器材在合同履行期间不能正常使用，</w:t>
      </w:r>
      <w:r>
        <w:rPr>
          <w:rFonts w:hint="eastAsia" w:ascii="仿宋" w:hAnsi="仿宋" w:eastAsia="仿宋" w:cs="仿宋"/>
          <w:bCs/>
          <w:color w:val="auto"/>
          <w:sz w:val="24"/>
          <w:szCs w:val="24"/>
          <w:highlight w:val="none"/>
        </w:rPr>
        <w:t>包括但不限于甲方本身的财产损失、导致的甲方对任何第三方的法律责任</w:t>
      </w:r>
      <w:r>
        <w:rPr>
          <w:rFonts w:hint="eastAsia" w:ascii="仿宋" w:hAnsi="仿宋" w:eastAsia="仿宋" w:cs="仿宋"/>
          <w:bCs/>
          <w:color w:val="auto"/>
          <w:sz w:val="24"/>
          <w:szCs w:val="24"/>
          <w:highlight w:val="none"/>
          <w:lang w:eastAsia="zh-CN"/>
        </w:rPr>
        <w:t>以及因此对甲方造成的不良影响</w:t>
      </w:r>
      <w:r>
        <w:rPr>
          <w:rFonts w:hint="eastAsia" w:ascii="仿宋" w:hAnsi="仿宋" w:eastAsia="仿宋" w:cs="仿宋"/>
          <w:bCs/>
          <w:color w:val="auto"/>
          <w:sz w:val="24"/>
          <w:szCs w:val="24"/>
          <w:highlight w:val="none"/>
        </w:rPr>
        <w:t>等</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rPr>
        <w:t>乙方对此均应承担全部的赔偿责任。</w:t>
      </w:r>
    </w:p>
    <w:p w14:paraId="0A01DB7E">
      <w:pPr>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乙方擅自解除或终止本合同的，乙方应按结算总价款的20%向甲方支付违约金。</w:t>
      </w:r>
    </w:p>
    <w:p w14:paraId="67E17C6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第</w:t>
      </w: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lang w:eastAsia="zh-CN"/>
        </w:rPr>
        <w:t>条</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不可抗力</w:t>
      </w:r>
    </w:p>
    <w:p w14:paraId="7E0F1DB8">
      <w:pPr>
        <w:pStyle w:val="7"/>
        <w:spacing w:line="360" w:lineRule="auto"/>
        <w:ind w:firstLine="48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60AEC88E">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2.遭受不可抗力一方应在不可抗力事故发生后尽快以书面</w:t>
      </w:r>
      <w:r>
        <w:rPr>
          <w:rFonts w:hint="eastAsia" w:ascii="仿宋" w:hAnsi="仿宋" w:eastAsia="仿宋" w:cs="仿宋"/>
          <w:color w:val="auto"/>
          <w:sz w:val="24"/>
          <w:highlight w:val="none"/>
          <w:lang w:eastAsia="zh-CN"/>
        </w:rPr>
        <w:t>（或传真）</w:t>
      </w:r>
      <w:r>
        <w:rPr>
          <w:rFonts w:hint="eastAsia" w:ascii="仿宋" w:hAnsi="仿宋" w:eastAsia="仿宋" w:cs="仿宋"/>
          <w:color w:val="auto"/>
          <w:sz w:val="24"/>
          <w:highlight w:val="none"/>
        </w:rPr>
        <w:t>形式通知另一方；并在事故发生后</w:t>
      </w:r>
      <w:r>
        <w:rPr>
          <w:rFonts w:hint="eastAsia" w:ascii="仿宋" w:hAnsi="仿宋" w:eastAsia="仿宋" w:cs="仿宋"/>
          <w:color w:val="auto"/>
          <w:sz w:val="24"/>
          <w:highlight w:val="none"/>
          <w:u w:val="single"/>
          <w:lang w:val="en-US" w:eastAsia="zh-CN"/>
        </w:rPr>
        <w:t>五</w:t>
      </w:r>
      <w:r>
        <w:rPr>
          <w:rFonts w:hint="eastAsia" w:ascii="仿宋" w:hAnsi="仿宋" w:eastAsia="仿宋" w:cs="仿宋"/>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仿宋" w:hAnsi="仿宋" w:eastAsia="仿宋" w:cs="仿宋"/>
          <w:color w:val="auto"/>
          <w:sz w:val="24"/>
          <w:highlight w:val="none"/>
          <w:u w:val="single"/>
        </w:rPr>
        <w:t>十</w:t>
      </w:r>
      <w:r>
        <w:rPr>
          <w:rFonts w:hint="eastAsia" w:ascii="仿宋" w:hAnsi="仿宋" w:eastAsia="仿宋" w:cs="仿宋"/>
          <w:color w:val="auto"/>
          <w:sz w:val="24"/>
          <w:highlight w:val="none"/>
        </w:rPr>
        <w:t>个日历日以上，双方应通过友好协商在合理的时间内达成进一步履行合同或终止合同的协议。</w:t>
      </w:r>
    </w:p>
    <w:p w14:paraId="1A65D026">
      <w:pPr>
        <w:spacing w:line="360" w:lineRule="auto"/>
        <w:rPr>
          <w:rFonts w:hint="eastAsia" w:ascii="仿宋" w:hAnsi="仿宋" w:eastAsia="仿宋" w:cs="仿宋"/>
          <w:b/>
          <w:color w:val="auto"/>
          <w:sz w:val="24"/>
          <w:szCs w:val="24"/>
          <w:highlight w:val="none"/>
        </w:rPr>
      </w:pPr>
      <w:r>
        <w:rPr>
          <w:rFonts w:hint="eastAsia" w:ascii="仿宋" w:hAnsi="仿宋" w:eastAsia="仿宋" w:cs="仿宋"/>
          <w:b/>
          <w:bCs/>
          <w:color w:val="auto"/>
          <w:sz w:val="24"/>
          <w:highlight w:val="none"/>
          <w:lang w:eastAsia="zh-CN"/>
        </w:rPr>
        <w:t>第</w:t>
      </w:r>
      <w:r>
        <w:rPr>
          <w:rFonts w:hint="eastAsia" w:ascii="仿宋" w:hAnsi="仿宋" w:eastAsia="仿宋" w:cs="仿宋"/>
          <w:b/>
          <w:bCs/>
          <w:color w:val="auto"/>
          <w:sz w:val="24"/>
          <w:highlight w:val="none"/>
          <w:lang w:val="en-US" w:eastAsia="zh-CN"/>
        </w:rPr>
        <w:t>八</w:t>
      </w:r>
      <w:r>
        <w:rPr>
          <w:rFonts w:hint="eastAsia" w:ascii="仿宋" w:hAnsi="仿宋" w:eastAsia="仿宋" w:cs="仿宋"/>
          <w:b/>
          <w:bCs/>
          <w:color w:val="auto"/>
          <w:sz w:val="24"/>
          <w:highlight w:val="none"/>
          <w:lang w:eastAsia="zh-CN"/>
        </w:rPr>
        <w:t>条</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color w:val="auto"/>
          <w:sz w:val="24"/>
          <w:szCs w:val="24"/>
          <w:highlight w:val="none"/>
        </w:rPr>
        <w:t xml:space="preserve"> 纠纷解决办法</w:t>
      </w:r>
    </w:p>
    <w:p w14:paraId="70BBAEB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因本合同产生纠纷，如协商无法解决，双方均有权向</w:t>
      </w:r>
      <w:r>
        <w:rPr>
          <w:rFonts w:hint="eastAsia" w:ascii="仿宋" w:hAnsi="仿宋" w:eastAsia="仿宋" w:cs="仿宋"/>
          <w:bCs/>
          <w:color w:val="auto"/>
          <w:sz w:val="24"/>
          <w:szCs w:val="24"/>
          <w:highlight w:val="none"/>
          <w:lang w:val="en-US" w:eastAsia="zh-CN"/>
        </w:rPr>
        <w:t>西安仲裁委员会提起仲裁</w:t>
      </w:r>
      <w:r>
        <w:rPr>
          <w:rFonts w:hint="eastAsia" w:ascii="仿宋" w:hAnsi="仿宋" w:eastAsia="仿宋" w:cs="仿宋"/>
          <w:bCs/>
          <w:color w:val="auto"/>
          <w:sz w:val="24"/>
          <w:szCs w:val="24"/>
          <w:highlight w:val="none"/>
        </w:rPr>
        <w:t>。</w:t>
      </w:r>
    </w:p>
    <w:p w14:paraId="241DBFE3">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条　监督和管理</w:t>
      </w:r>
    </w:p>
    <w:p w14:paraId="2BEA068F">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1.政府采购合同履行中，甲方需追加与合同标的相同的服务的，在不改变合同其他条款的前提下，可以与乙方协商签订补充合同</w:t>
      </w:r>
      <w:r>
        <w:rPr>
          <w:rFonts w:hint="eastAsia" w:ascii="仿宋" w:hAnsi="仿宋" w:eastAsia="仿宋" w:cs="仿宋"/>
          <w:bCs/>
          <w:color w:val="auto"/>
          <w:sz w:val="24"/>
          <w:szCs w:val="24"/>
          <w:highlight w:val="none"/>
          <w:lang w:eastAsia="zh-CN"/>
        </w:rPr>
        <w:t>。</w:t>
      </w:r>
    </w:p>
    <w:p w14:paraId="10389E0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rPr>
        <w:t>甲乙双方均应自觉配合有关监督管理部门对合同履行情况的监督检查，如实反映情况，提供有关资料；否则，将对有关单位、当事人按照有关规定予以处罚。</w:t>
      </w:r>
    </w:p>
    <w:p w14:paraId="085A4E30">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第十条  </w:t>
      </w:r>
      <w:r>
        <w:rPr>
          <w:rFonts w:hint="eastAsia" w:ascii="仿宋" w:hAnsi="仿宋" w:eastAsia="仿宋" w:cs="仿宋"/>
          <w:b/>
          <w:color w:val="auto"/>
          <w:sz w:val="24"/>
          <w:szCs w:val="24"/>
          <w:highlight w:val="none"/>
        </w:rPr>
        <w:t>其他事项</w:t>
      </w:r>
    </w:p>
    <w:p w14:paraId="3BDE644A">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1.采购</w:t>
      </w:r>
      <w:r>
        <w:rPr>
          <w:rFonts w:hint="eastAsia" w:ascii="仿宋" w:hAnsi="仿宋" w:eastAsia="仿宋" w:cs="仿宋"/>
          <w:bCs/>
          <w:color w:val="auto"/>
          <w:sz w:val="24"/>
          <w:szCs w:val="24"/>
          <w:highlight w:val="none"/>
        </w:rPr>
        <w:t>活动受国家法律保护和约束。双方遵守法律、法规和职业道德，凡在磋商过程中弄虚作假，一经查出，追究责任方的法律、经济责任。</w:t>
      </w:r>
    </w:p>
    <w:p w14:paraId="3A898B8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双方发生合同争议时，应友好协商解决，不能达成协议时，及时向有关部门要求调解、仲裁或诉讼，发生索赔按现行法律、法规和合同执行。</w:t>
      </w:r>
    </w:p>
    <w:p w14:paraId="376B70B1">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本文件未尽事宜按《中华人民共和国政府采购法》、《中华人民共和国政府采购法实施条例》及有关规定执行。</w:t>
      </w:r>
    </w:p>
    <w:p w14:paraId="3FEAEBF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成交单位不得对服务业务分包或转包。否则采购人有权终止合同，成交单位要承担由此造成的一切经济损失。</w:t>
      </w:r>
    </w:p>
    <w:p w14:paraId="1D855638">
      <w:pPr>
        <w:spacing w:line="360" w:lineRule="auto"/>
        <w:ind w:firstLine="480" w:firstLineChars="200"/>
        <w:rPr>
          <w:rFonts w:hint="eastAsia" w:ascii="仿宋" w:hAnsi="仿宋" w:eastAsia="仿宋" w:cs="仿宋"/>
          <w:color w:val="auto"/>
        </w:rPr>
      </w:pP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成交单位不得在服务期间对项目管理人员进行更换，如遇特殊情况须经采购人同意；采购人发现项目管理人员工作不力时，有权提出更换人员，更换的人员必须及时到场。</w:t>
      </w:r>
    </w:p>
    <w:p w14:paraId="4C4E15EA">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十一</w:t>
      </w:r>
      <w:r>
        <w:rPr>
          <w:rFonts w:hint="eastAsia" w:ascii="仿宋" w:hAnsi="仿宋" w:eastAsia="仿宋" w:cs="仿宋"/>
          <w:b/>
          <w:color w:val="auto"/>
          <w:sz w:val="24"/>
          <w:szCs w:val="24"/>
          <w:highlight w:val="none"/>
        </w:rPr>
        <w:t>条  附  则</w:t>
      </w:r>
    </w:p>
    <w:p w14:paraId="5457951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一、</w:t>
      </w: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lang w:val="en-US" w:eastAsia="zh-CN"/>
        </w:rPr>
        <w:t>肆</w:t>
      </w:r>
      <w:r>
        <w:rPr>
          <w:rFonts w:hint="eastAsia" w:ascii="仿宋" w:hAnsi="仿宋" w:eastAsia="仿宋" w:cs="仿宋"/>
          <w:bCs/>
          <w:color w:val="auto"/>
          <w:sz w:val="24"/>
          <w:szCs w:val="24"/>
          <w:highlight w:val="none"/>
        </w:rPr>
        <w:t>份,甲</w:t>
      </w:r>
      <w:r>
        <w:rPr>
          <w:rFonts w:hint="eastAsia" w:ascii="仿宋" w:hAnsi="仿宋" w:eastAsia="仿宋" w:cs="仿宋"/>
          <w:bCs/>
          <w:color w:val="auto"/>
          <w:sz w:val="24"/>
          <w:szCs w:val="24"/>
          <w:highlight w:val="none"/>
          <w:lang w:val="en-US" w:eastAsia="zh-CN"/>
        </w:rPr>
        <w:t>方执</w:t>
      </w:r>
      <w:r>
        <w:rPr>
          <w:rFonts w:hint="eastAsia" w:ascii="仿宋" w:hAnsi="仿宋" w:eastAsia="仿宋" w:cs="仿宋"/>
          <w:bCs/>
          <w:color w:val="auto"/>
          <w:sz w:val="24"/>
          <w:szCs w:val="24"/>
          <w:highlight w:val="none"/>
          <w:u w:val="single"/>
          <w:lang w:val="en-US" w:eastAsia="zh-CN"/>
        </w:rPr>
        <w:t>贰</w:t>
      </w:r>
      <w:r>
        <w:rPr>
          <w:rFonts w:hint="eastAsia" w:ascii="仿宋" w:hAnsi="仿宋" w:eastAsia="仿宋" w:cs="仿宋"/>
          <w:bCs/>
          <w:color w:val="auto"/>
          <w:sz w:val="24"/>
          <w:szCs w:val="24"/>
          <w:highlight w:val="none"/>
          <w:lang w:val="en-US" w:eastAsia="zh-CN"/>
        </w:rPr>
        <w:t>份，乙方执</w:t>
      </w:r>
      <w:r>
        <w:rPr>
          <w:rFonts w:hint="eastAsia" w:ascii="仿宋" w:hAnsi="仿宋" w:eastAsia="仿宋" w:cs="仿宋"/>
          <w:bCs/>
          <w:color w:val="auto"/>
          <w:sz w:val="24"/>
          <w:szCs w:val="24"/>
          <w:highlight w:val="none"/>
          <w:u w:val="single"/>
          <w:lang w:val="en-US" w:eastAsia="zh-CN"/>
        </w:rPr>
        <w:t>贰</w:t>
      </w:r>
      <w:r>
        <w:rPr>
          <w:rFonts w:hint="eastAsia" w:ascii="仿宋" w:hAnsi="仿宋" w:eastAsia="仿宋" w:cs="仿宋"/>
          <w:bCs/>
          <w:color w:val="auto"/>
          <w:sz w:val="24"/>
          <w:szCs w:val="24"/>
          <w:highlight w:val="none"/>
          <w:lang w:val="en-US" w:eastAsia="zh-CN"/>
        </w:rPr>
        <w:t>份</w:t>
      </w:r>
      <w:r>
        <w:rPr>
          <w:rFonts w:hint="eastAsia" w:ascii="仿宋" w:hAnsi="仿宋" w:eastAsia="仿宋" w:cs="仿宋"/>
          <w:bCs/>
          <w:color w:val="auto"/>
          <w:sz w:val="24"/>
          <w:szCs w:val="24"/>
          <w:highlight w:val="none"/>
        </w:rPr>
        <w:t>,自双方代表签字，加盖双方公章或合同专用章后生效。</w:t>
      </w:r>
    </w:p>
    <w:p w14:paraId="67CDDF61">
      <w:pPr>
        <w:rPr>
          <w:rFonts w:hint="eastAsia" w:ascii="仿宋" w:hAnsi="仿宋" w:eastAsia="仿宋" w:cs="仿宋"/>
          <w:color w:val="auto"/>
          <w:highlight w:val="none"/>
        </w:rPr>
      </w:pPr>
    </w:p>
    <w:p w14:paraId="25264EBA">
      <w:pP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14:paraId="2D431934">
      <w:pPr>
        <w:spacing w:line="480" w:lineRule="auto"/>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本页为盖章页，无正文内容。</w:t>
      </w:r>
    </w:p>
    <w:p w14:paraId="11A87653">
      <w:pPr>
        <w:spacing w:line="480" w:lineRule="auto"/>
        <w:rPr>
          <w:rFonts w:hint="eastAsia" w:ascii="仿宋" w:hAnsi="仿宋" w:eastAsia="仿宋" w:cs="仿宋"/>
          <w:bCs/>
          <w:color w:val="auto"/>
          <w:sz w:val="24"/>
          <w:szCs w:val="24"/>
          <w:highlight w:val="none"/>
          <w:lang w:val="en-US" w:eastAsia="zh-CN"/>
        </w:rPr>
      </w:pPr>
    </w:p>
    <w:p w14:paraId="65771A7B">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甲  方</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盖章</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06F0C535">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  址：</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1411D930">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盖章</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4A54331D">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联系</w:t>
      </w:r>
      <w:r>
        <w:rPr>
          <w:rFonts w:hint="eastAsia" w:ascii="仿宋" w:hAnsi="仿宋" w:eastAsia="仿宋" w:cs="仿宋"/>
          <w:bCs/>
          <w:color w:val="auto"/>
          <w:sz w:val="24"/>
          <w:szCs w:val="24"/>
          <w:highlight w:val="none"/>
        </w:rPr>
        <w:t>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43ABDB8A">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签订日期：</w:t>
      </w:r>
      <w:r>
        <w:rPr>
          <w:rFonts w:hint="eastAsia" w:ascii="仿宋" w:hAnsi="仿宋" w:eastAsia="仿宋" w:cs="仿宋"/>
          <w:bCs/>
          <w:color w:val="auto"/>
          <w:sz w:val="24"/>
          <w:szCs w:val="24"/>
          <w:highlight w:val="none"/>
        </w:rPr>
        <w:t xml:space="preserve"> </w:t>
      </w:r>
    </w:p>
    <w:p w14:paraId="20A86EA1">
      <w:pPr>
        <w:spacing w:line="480" w:lineRule="auto"/>
        <w:rPr>
          <w:rFonts w:hint="eastAsia" w:ascii="仿宋" w:hAnsi="仿宋" w:eastAsia="仿宋" w:cs="仿宋"/>
          <w:bCs/>
          <w:color w:val="auto"/>
          <w:sz w:val="24"/>
          <w:szCs w:val="24"/>
          <w:highlight w:val="none"/>
        </w:rPr>
      </w:pPr>
    </w:p>
    <w:p w14:paraId="56FDB17A">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乙  方</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盖章</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p>
    <w:p w14:paraId="59EDA599">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  址：</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7F1EDF95">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盖章</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51BBC8CB">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联系</w:t>
      </w:r>
      <w:r>
        <w:rPr>
          <w:rFonts w:hint="eastAsia" w:ascii="仿宋" w:hAnsi="仿宋" w:eastAsia="仿宋" w:cs="仿宋"/>
          <w:bCs/>
          <w:color w:val="auto"/>
          <w:sz w:val="24"/>
          <w:szCs w:val="24"/>
          <w:highlight w:val="none"/>
        </w:rPr>
        <w:t>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37BF0D86">
      <w:pPr>
        <w:spacing w:line="48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签订日期：</w:t>
      </w:r>
      <w:r>
        <w:rPr>
          <w:rFonts w:hint="eastAsia" w:ascii="仿宋" w:hAnsi="仿宋" w:eastAsia="仿宋" w:cs="仿宋"/>
          <w:bCs/>
          <w:color w:val="auto"/>
          <w:sz w:val="24"/>
          <w:szCs w:val="24"/>
          <w:highlight w:val="none"/>
        </w:rPr>
        <w:t xml:space="preserve"> </w:t>
      </w:r>
    </w:p>
    <w:p w14:paraId="3048ADB3">
      <w:pPr>
        <w:spacing w:line="480" w:lineRule="auto"/>
        <w:rPr>
          <w:rFonts w:hint="eastAsia" w:ascii="仿宋" w:hAnsi="仿宋" w:eastAsia="仿宋" w:cs="仿宋"/>
          <w:bCs/>
          <w:color w:val="auto"/>
          <w:sz w:val="24"/>
          <w:szCs w:val="24"/>
          <w:highlight w:val="none"/>
        </w:rPr>
      </w:pPr>
    </w:p>
    <w:p w14:paraId="65DE518B">
      <w:pPr>
        <w:keepNext w:val="0"/>
        <w:keepLines w:val="0"/>
        <w:pageBreakBefore w:val="0"/>
        <w:widowControl w:val="0"/>
        <w:kinsoku w:val="0"/>
        <w:wordWrap/>
        <w:overflowPunct/>
        <w:topLinePunct w:val="0"/>
        <w:autoSpaceDE/>
        <w:autoSpaceDN/>
        <w:bidi w:val="0"/>
        <w:spacing w:line="480" w:lineRule="auto"/>
        <w:textAlignment w:val="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682460"/>
    <w:rsid w:val="0B682460"/>
    <w:rsid w:val="13A94A90"/>
    <w:rsid w:val="153F5AB4"/>
    <w:rsid w:val="231F641E"/>
    <w:rsid w:val="28361794"/>
    <w:rsid w:val="397C3450"/>
    <w:rsid w:val="42703D7D"/>
    <w:rsid w:val="4D4759EB"/>
    <w:rsid w:val="4EB53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9"/>
      <w:szCs w:val="19"/>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样式 首行缩进:  2 字符"/>
    <w:basedOn w:val="1"/>
    <w:qFormat/>
    <w:uiPriority w:val="99"/>
    <w:pPr>
      <w:spacing w:line="400" w:lineRule="exact"/>
      <w:ind w:firstLine="200" w:firstLineChars="200"/>
    </w:pPr>
    <w:rPr>
      <w:rFonts w:cs="宋体"/>
      <w:sz w:val="24"/>
    </w:rPr>
  </w:style>
  <w:style w:type="paragraph" w:customStyle="1" w:styleId="7">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3741</Words>
  <Characters>3848</Characters>
  <Lines>0</Lines>
  <Paragraphs>0</Paragraphs>
  <TotalTime>26</TotalTime>
  <ScaleCrop>false</ScaleCrop>
  <LinksUpToDate>false</LinksUpToDate>
  <CharactersWithSpaces>4197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2025-04-11T01:27:00Z</dcterms:created>
  <dc:creator>小花朵朵</dc:creator>
  <cp:lastModifiedBy>小花朵朵</cp:lastModifiedBy>
  <dcterms:modified xsi:type="dcterms:W3CDTF">2026-04-03T03:07:08Z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FD0BA0AFD7D74B838254057BCD32E856_13</vt:lpwstr>
  </property>
  <property fmtid="{D5CDD505-2E9C-101B-9397-08002B2CF9AE}" pid="4" name="KSOTemplateDocerSaveRecord">
    <vt:lpwstr>eyJoZGlkIjoiOGI4MzljZTMzOWY4ZTc1MWM5NGY4NjY3OGU5NjcxNGYiLCJ1c2VySWQiOiI2MDgwMzgxNzUifQ==</vt:lpwstr>
  </property>
</Properties>
</file>