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版本号：SXPX-20260312003.1B120260403001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西安市民政局社区嵌入式项目评审工作(二次)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SXPX-20260312003.1B1</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陕西澎翔项目管理有限公司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陕西澎翔项目管理有限公司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西安市民政局社区嵌入式项目评审工作(二次)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SXPX-20260312003.1B1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西安市民政局社区嵌入式项目评审工作(二次)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2025年西安市城市社区嵌入式服务设施建设项目评估服务采购，需对全市2025年社区嵌入式服务设施的建设、资金使用、运营管理、居民满意度等进行全面评估，同时对2024年度建设的嵌入式服务设施的运营情况及各区县、开发区社区嵌入式服务的规模化、连锁化、品牌化情况进行评估，确保符合《西安市城市社区嵌入式服务设施建设工程实施方案》（市政办函〔2024〕19号）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采购包1（西安市民政局社区嵌入式项目评审工作）：属于专门面向中小企业采购。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 (副本复印件)</w:t>
      </w:r>
    </w:p>
    <w:p>
      <w:pPr>
        <w:pStyle w:val="null3"/>
      </w:pPr>
      <w:r>
        <w:rPr>
          <w:rFonts w:ascii="仿宋_GB2312" w:hAnsi="仿宋_GB2312" w:cs="仿宋_GB2312" w:eastAsia="仿宋_GB2312"/>
        </w:rPr>
        <w:t>2、依法缴纳税收证明资料：2025 年6月至今任意一个月依法缴纳税收的证明（纳税凭证复印件），依法免税的应提供相关证明文件。</w:t>
      </w:r>
    </w:p>
    <w:p>
      <w:pPr>
        <w:pStyle w:val="null3"/>
      </w:pPr>
      <w:r>
        <w:rPr>
          <w:rFonts w:ascii="仿宋_GB2312" w:hAnsi="仿宋_GB2312" w:cs="仿宋_GB2312" w:eastAsia="仿宋_GB2312"/>
        </w:rPr>
        <w:t>3、依法缴纳社会保险证明资料：2025 年6月至今任意一个月依法缴纳社会保险的证明（缴费凭证复印件），依法不需要缴纳社会保障资金的应提供相关证明文件。</w:t>
      </w:r>
    </w:p>
    <w:p>
      <w:pPr>
        <w:pStyle w:val="null3"/>
      </w:pPr>
      <w:r>
        <w:rPr>
          <w:rFonts w:ascii="仿宋_GB2312" w:hAnsi="仿宋_GB2312" w:cs="仿宋_GB2312" w:eastAsia="仿宋_GB2312"/>
        </w:rPr>
        <w:t>4、法定授权书：法定代表人直接参加投标的，须出具法定代表人身份证明。授权代表参加投标的，须出具法定代表人授权书并附法定代表人身份证明。</w:t>
      </w:r>
    </w:p>
    <w:p>
      <w:pPr>
        <w:pStyle w:val="null3"/>
      </w:pPr>
      <w:r>
        <w:rPr>
          <w:rFonts w:ascii="仿宋_GB2312" w:hAnsi="仿宋_GB2312" w:cs="仿宋_GB2312" w:eastAsia="仿宋_GB2312"/>
        </w:rPr>
        <w:t>5、财务状况：提供赋码的 2024 年度或2025年度财务审计报告（提供的财务审计报告需在注册会计师行业统一监管平台（ http://acc.mof.gov.cn/）可查询），成立时间至提交投标文件递交截止时间不足一年的，须提供其基本存款账户开户银行近三个月内出具的银行资信证明；</w:t>
      </w:r>
    </w:p>
    <w:p>
      <w:pPr>
        <w:pStyle w:val="null3"/>
      </w:pPr>
      <w:r>
        <w:rPr>
          <w:rFonts w:ascii="仿宋_GB2312" w:hAnsi="仿宋_GB2312" w:cs="仿宋_GB2312" w:eastAsia="仿宋_GB2312"/>
        </w:rPr>
        <w:t>6、无重大违法记录：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p>
      <w:pPr>
        <w:pStyle w:val="null3"/>
      </w:pPr>
      <w:r>
        <w:rPr>
          <w:rFonts w:ascii="仿宋_GB2312" w:hAnsi="仿宋_GB2312" w:cs="仿宋_GB2312" w:eastAsia="仿宋_GB2312"/>
        </w:rPr>
        <w:t>7、信用查询：参加本次政府采购活动前没有被列入失信被执行人、重大税收违法案件当事人名或执行 期已结束。（代理机构在投标截止时间后登陆“信用中国”查询，查询起止时间：投标截止时间前三年内）。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029-67096745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陕西澎翔项目管理有限公司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西安市未央区太华北路415号华远锦悦4幢2201室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杨蕴华、赖珊</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029-81717955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说明：拿到成交通知书后7日内缴纳履约保证金</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代理服务费收费标准：本项目定额收费7000.00元，向成交供应商收取代理服务费。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陕西澎翔项目管理有限公司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陕西澎翔项目管理有限公司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陕西澎翔项目管理有限公司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评估报告应当符合国家有关法律法规及行业规定的效力， 不得任意改变评估标准，保证评估过程及评估结果的公平公正。</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陕西澎翔项目管理有限公司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陕西澎翔项目管理有限公司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陕西澎翔项目管理有限公司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联系人：杨蕴华、赖珊</w:t>
      </w:r>
    </w:p>
    <w:p>
      <w:pPr>
        <w:pStyle w:val="null3"/>
      </w:pPr>
      <w:r>
        <w:rPr>
          <w:rFonts w:ascii="仿宋_GB2312" w:hAnsi="仿宋_GB2312" w:cs="仿宋_GB2312" w:eastAsia="仿宋_GB2312"/>
        </w:rPr>
        <w:t>联系电话：029-81717955</w:t>
      </w:r>
    </w:p>
    <w:p>
      <w:pPr>
        <w:pStyle w:val="null3"/>
      </w:pPr>
      <w:r>
        <w:rPr>
          <w:rFonts w:ascii="仿宋_GB2312" w:hAnsi="仿宋_GB2312" w:cs="仿宋_GB2312" w:eastAsia="仿宋_GB2312"/>
        </w:rPr>
        <w:t>地址：西安市未央区太华北路415号华远锦悦4幢2201室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2025年西安市城市社区嵌入式服务设施建设项目评估服务采购，需对全市2025年社区嵌入式服务设施的建设、资金使用、运营管理、居民满意度等进行全面评估，同时对2024年度建设的嵌入式服务设施的运营情况及各区县、开发区社区嵌入式服务的规模化、连锁化、品牌化情况进行评估，确保符合《西安市城市社区嵌入式服务设施建设工程实施方案》（市政办函〔2024〕19号）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社区嵌入式项目评审工作</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标的名称：社区嵌入式项目评审工作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0"/>
            </w:pPr>
            <w:r>
              <w:rPr>
                <w:rFonts w:ascii="仿宋_GB2312" w:hAnsi="仿宋_GB2312" w:cs="仿宋_GB2312" w:eastAsia="仿宋_GB2312"/>
                <w:sz w:val="24"/>
                <w:b/>
                <w:color w:val="000000"/>
              </w:rPr>
              <w:t>一、评估内容及要求</w:t>
            </w:r>
          </w:p>
          <w:p>
            <w:pPr>
              <w:pStyle w:val="null3"/>
              <w:jc w:val="both"/>
              <w:outlineLvl w:val="0"/>
            </w:pPr>
            <w:r>
              <w:rPr>
                <w:rFonts w:ascii="仿宋_GB2312" w:hAnsi="仿宋_GB2312" w:cs="仿宋_GB2312" w:eastAsia="仿宋_GB2312"/>
                <w:sz w:val="24"/>
                <w:b/>
                <w:color w:val="000000"/>
              </w:rPr>
              <w:t xml:space="preserve"> （一）评估服务内容</w:t>
            </w:r>
          </w:p>
          <w:p>
            <w:pPr>
              <w:pStyle w:val="null3"/>
              <w:ind w:firstLine="4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制定项目</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实施细则；</w:t>
            </w:r>
          </w:p>
          <w:p>
            <w:pPr>
              <w:pStyle w:val="null3"/>
              <w:ind w:firstLine="4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对各区县、开发区</w:t>
            </w:r>
            <w:r>
              <w:rPr>
                <w:rFonts w:ascii="仿宋_GB2312" w:hAnsi="仿宋_GB2312" w:cs="仿宋_GB2312" w:eastAsia="仿宋_GB2312"/>
                <w:sz w:val="24"/>
                <w:color w:val="000000"/>
              </w:rPr>
              <w:t>202</w:t>
            </w:r>
            <w:r>
              <w:rPr>
                <w:rFonts w:ascii="仿宋_GB2312" w:hAnsi="仿宋_GB2312" w:cs="仿宋_GB2312" w:eastAsia="仿宋_GB2312"/>
                <w:sz w:val="24"/>
                <w:color w:val="000000"/>
              </w:rPr>
              <w:t>5</w:t>
            </w:r>
            <w:r>
              <w:rPr>
                <w:rFonts w:ascii="仿宋_GB2312" w:hAnsi="仿宋_GB2312" w:cs="仿宋_GB2312" w:eastAsia="仿宋_GB2312"/>
                <w:sz w:val="24"/>
                <w:color w:val="000000"/>
              </w:rPr>
              <w:t>年</w:t>
            </w:r>
            <w:r>
              <w:rPr>
                <w:rFonts w:ascii="仿宋_GB2312" w:hAnsi="仿宋_GB2312" w:cs="仿宋_GB2312" w:eastAsia="仿宋_GB2312"/>
                <w:sz w:val="24"/>
                <w:color w:val="000000"/>
              </w:rPr>
              <w:t>社区嵌入式服务设施的建设、资金使用、运营管理、居民满意度等进行全面评估。</w:t>
            </w:r>
          </w:p>
          <w:p>
            <w:pPr>
              <w:pStyle w:val="null3"/>
              <w:ind w:firstLine="42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对</w:t>
            </w:r>
            <w:r>
              <w:rPr>
                <w:rFonts w:ascii="仿宋_GB2312" w:hAnsi="仿宋_GB2312" w:cs="仿宋_GB2312" w:eastAsia="仿宋_GB2312"/>
                <w:sz w:val="24"/>
                <w:color w:val="000000"/>
              </w:rPr>
              <w:t>2024年度建设的嵌入式服务设施的运营情况及各区县、开发区社区嵌入式服务的规模化、连锁化、品牌化情况进行评估</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编制综合</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报告并提出改进建议</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具体要求</w:t>
            </w:r>
          </w:p>
          <w:p>
            <w:pPr>
              <w:pStyle w:val="null3"/>
              <w:ind w:firstLine="4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采用现场核查、数据比对、居民访谈等多种形式开展</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，确保在</w:t>
            </w:r>
            <w:r>
              <w:rPr>
                <w:rFonts w:ascii="仿宋_GB2312" w:hAnsi="仿宋_GB2312" w:cs="仿宋_GB2312" w:eastAsia="仿宋_GB2312"/>
                <w:sz w:val="24"/>
                <w:color w:val="000000"/>
              </w:rPr>
              <w:t>202</w:t>
            </w:r>
            <w:r>
              <w:rPr>
                <w:rFonts w:ascii="仿宋_GB2312" w:hAnsi="仿宋_GB2312" w:cs="仿宋_GB2312" w:eastAsia="仿宋_GB2312"/>
                <w:sz w:val="24"/>
                <w:color w:val="000000"/>
              </w:rPr>
              <w:t>6</w:t>
            </w:r>
            <w:r>
              <w:rPr>
                <w:rFonts w:ascii="仿宋_GB2312" w:hAnsi="仿宋_GB2312" w:cs="仿宋_GB2312" w:eastAsia="仿宋_GB2312"/>
                <w:sz w:val="24"/>
                <w:color w:val="000000"/>
              </w:rPr>
              <w:t>年</w:t>
            </w:r>
            <w:r>
              <w:rPr>
                <w:rFonts w:ascii="仿宋_GB2312" w:hAnsi="仿宋_GB2312" w:cs="仿宋_GB2312" w:eastAsia="仿宋_GB2312"/>
                <w:sz w:val="24"/>
                <w:color w:val="000000"/>
              </w:rPr>
              <w:t>7</w:t>
            </w:r>
            <w:r>
              <w:rPr>
                <w:rFonts w:ascii="仿宋_GB2312" w:hAnsi="仿宋_GB2312" w:cs="仿宋_GB2312" w:eastAsia="仿宋_GB2312"/>
                <w:sz w:val="24"/>
                <w:color w:val="000000"/>
              </w:rPr>
              <w:t>月</w:t>
            </w:r>
            <w:r>
              <w:rPr>
                <w:rFonts w:ascii="仿宋_GB2312" w:hAnsi="仿宋_GB2312" w:cs="仿宋_GB2312" w:eastAsia="仿宋_GB2312"/>
                <w:sz w:val="24"/>
                <w:color w:val="000000"/>
              </w:rPr>
              <w:t>10</w:t>
            </w:r>
            <w:r>
              <w:rPr>
                <w:rFonts w:ascii="仿宋_GB2312" w:hAnsi="仿宋_GB2312" w:cs="仿宋_GB2312" w:eastAsia="仿宋_GB2312"/>
                <w:sz w:val="24"/>
                <w:color w:val="000000"/>
              </w:rPr>
              <w:t>日前完成全部工作；</w:t>
            </w:r>
          </w:p>
          <w:p>
            <w:pPr>
              <w:pStyle w:val="null3"/>
              <w:ind w:firstLine="4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对</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过程中发现的资金使用争议、运营管理漏洞等问题提出协调解决方案；</w:t>
            </w:r>
          </w:p>
          <w:p>
            <w:pPr>
              <w:pStyle w:val="null3"/>
              <w:ind w:firstLine="42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根据市政办函〔</w:t>
            </w:r>
            <w:r>
              <w:rPr>
                <w:rFonts w:ascii="仿宋_GB2312" w:hAnsi="仿宋_GB2312" w:cs="仿宋_GB2312" w:eastAsia="仿宋_GB2312"/>
                <w:sz w:val="24"/>
                <w:color w:val="000000"/>
              </w:rPr>
              <w:t>2024〕19号文件要求，针对</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发现问题提出整改建议；</w:t>
            </w:r>
          </w:p>
          <w:p>
            <w:pPr>
              <w:pStyle w:val="null3"/>
              <w:ind w:firstLine="420"/>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形成包含数据分析、问题清单及优化建议的完整</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报告</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outlineLvl w:val="0"/>
            </w:pPr>
            <w:r>
              <w:rPr>
                <w:rFonts w:ascii="仿宋_GB2312" w:hAnsi="仿宋_GB2312" w:cs="仿宋_GB2312" w:eastAsia="仿宋_GB2312"/>
                <w:sz w:val="24"/>
                <w:b/>
                <w:color w:val="000000"/>
              </w:rPr>
              <w:t>二、服务标准</w:t>
            </w:r>
          </w:p>
          <w:p>
            <w:pPr>
              <w:pStyle w:val="null3"/>
              <w:jc w:val="both"/>
            </w:pPr>
            <w:r>
              <w:rPr>
                <w:rFonts w:ascii="仿宋_GB2312" w:hAnsi="仿宋_GB2312" w:cs="仿宋_GB2312" w:eastAsia="仿宋_GB2312"/>
                <w:sz w:val="24"/>
                <w:color w:val="000000"/>
              </w:rPr>
              <w:t>（一）供应商应遵照有关法律法规秉公考核，坚持原则，严格按照程序工作，确保</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工作依据充分、</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结果公正准确，对工作情况的真实性、准确性负责。严禁弄虚作假、徇私舞弊，对违背规定造成工作结果严重失真、失实的，采购人有权追究供应商责任。</w:t>
            </w:r>
          </w:p>
          <w:p>
            <w:pPr>
              <w:pStyle w:val="null3"/>
              <w:jc w:val="both"/>
            </w:pPr>
            <w:r>
              <w:rPr>
                <w:rFonts w:ascii="仿宋_GB2312" w:hAnsi="仿宋_GB2312" w:cs="仿宋_GB2312" w:eastAsia="仿宋_GB2312"/>
                <w:sz w:val="24"/>
                <w:color w:val="000000"/>
              </w:rPr>
              <w:t>（二）供应商拟派</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工作人员应遵守职业道德规范，具备完成</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项目的专业胜任能力。</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工作人员不能胜任工作的或与被</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单位存在利益关系的，采购人有权要求供应商调换工作人员。</w:t>
            </w:r>
          </w:p>
          <w:p>
            <w:pPr>
              <w:pStyle w:val="null3"/>
              <w:jc w:val="both"/>
            </w:pPr>
            <w:r>
              <w:rPr>
                <w:rFonts w:ascii="仿宋_GB2312" w:hAnsi="仿宋_GB2312" w:cs="仿宋_GB2312" w:eastAsia="仿宋_GB2312"/>
                <w:sz w:val="24"/>
                <w:color w:val="000000"/>
              </w:rPr>
              <w:t>（三）供应商派出的</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工作组须服从</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工作安排，按时按质完成任务。为了保证</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工作总体进度，</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工作组在</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工作过程中遇到的重大问题，须及时将问题反馈</w:t>
            </w:r>
            <w:r>
              <w:rPr>
                <w:rFonts w:ascii="仿宋_GB2312" w:hAnsi="仿宋_GB2312" w:cs="仿宋_GB2312" w:eastAsia="仿宋_GB2312"/>
                <w:sz w:val="24"/>
                <w:color w:val="000000"/>
              </w:rPr>
              <w:t>给</w:t>
            </w:r>
            <w:r>
              <w:rPr>
                <w:rFonts w:ascii="仿宋_GB2312" w:hAnsi="仿宋_GB2312" w:cs="仿宋_GB2312" w:eastAsia="仿宋_GB2312"/>
                <w:sz w:val="24"/>
                <w:color w:val="000000"/>
              </w:rPr>
              <w:t>报告采购人。</w:t>
            </w:r>
          </w:p>
          <w:p>
            <w:pPr>
              <w:pStyle w:val="null3"/>
              <w:jc w:val="both"/>
            </w:pPr>
            <w:r>
              <w:rPr>
                <w:rFonts w:ascii="仿宋_GB2312" w:hAnsi="仿宋_GB2312" w:cs="仿宋_GB2312" w:eastAsia="仿宋_GB2312"/>
                <w:sz w:val="24"/>
                <w:color w:val="000000"/>
              </w:rPr>
              <w:t>（四）</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工作人员违反有关法律、法规或采购人制定的工作纪律或被有效投诉的，采购人除相应扣减要支付给供应商的费用外，情节严重的可解除与供应商的服务协议。</w:t>
            </w:r>
          </w:p>
          <w:p>
            <w:pPr>
              <w:pStyle w:val="null3"/>
              <w:jc w:val="both"/>
            </w:pPr>
            <w:r>
              <w:rPr>
                <w:rFonts w:ascii="仿宋_GB2312" w:hAnsi="仿宋_GB2312" w:cs="仿宋_GB2312" w:eastAsia="仿宋_GB2312"/>
                <w:sz w:val="24"/>
                <w:color w:val="000000"/>
              </w:rPr>
              <w:t>（五）</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工作人员违反有关法律、法规或采购人制定的工作纪律或被有效投诉的，采购人除相应扣减要支付给供应商的费用外，情节严重的可解除与供应商的服务协议。</w:t>
            </w:r>
          </w:p>
          <w:p>
            <w:pPr>
              <w:pStyle w:val="null3"/>
              <w:jc w:val="both"/>
            </w:pPr>
            <w:r>
              <w:rPr>
                <w:rFonts w:ascii="仿宋_GB2312" w:hAnsi="仿宋_GB2312" w:cs="仿宋_GB2312" w:eastAsia="仿宋_GB2312"/>
                <w:sz w:val="24"/>
                <w:color w:val="000000"/>
              </w:rPr>
              <w:t>（六）供应商须自备保证满足业务需要的交通工具及办公设备</w:t>
            </w:r>
            <w:r>
              <w:rPr>
                <w:rFonts w:ascii="仿宋_GB2312" w:hAnsi="仿宋_GB2312" w:cs="仿宋_GB2312" w:eastAsia="仿宋_GB2312"/>
                <w:sz w:val="24"/>
                <w:color w:val="000000"/>
              </w:rPr>
              <w:t>。</w:t>
            </w:r>
          </w:p>
          <w:p>
            <w:pPr>
              <w:pStyle w:val="null3"/>
              <w:ind w:right="30"/>
              <w:jc w:val="both"/>
            </w:pPr>
            <w:r>
              <w:rPr>
                <w:rFonts w:ascii="仿宋_GB2312" w:hAnsi="仿宋_GB2312" w:cs="仿宋_GB2312" w:eastAsia="仿宋_GB2312"/>
                <w:sz w:val="24"/>
                <w:color w:val="000000"/>
              </w:rPr>
              <w:t>（七）项目结束后供应商向采购人出具</w:t>
            </w:r>
            <w:r>
              <w:rPr>
                <w:rFonts w:ascii="仿宋_GB2312" w:hAnsi="仿宋_GB2312" w:cs="仿宋_GB2312" w:eastAsia="仿宋_GB2312"/>
                <w:sz w:val="24"/>
                <w:color w:val="000000"/>
              </w:rPr>
              <w:t>4份整体评估报告。评估报告应当有盖 有供应商公章，供应商负责评估的工作人员应当在评估报告上签字盖章。</w:t>
            </w:r>
          </w:p>
          <w:p>
            <w:pPr>
              <w:pStyle w:val="null3"/>
              <w:ind w:right="30"/>
              <w:jc w:val="both"/>
            </w:pPr>
            <w:r>
              <w:rPr>
                <w:rFonts w:ascii="仿宋_GB2312" w:hAnsi="仿宋_GB2312" w:cs="仿宋_GB2312" w:eastAsia="仿宋_GB2312"/>
                <w:sz w:val="24"/>
                <w:color w:val="000000"/>
              </w:rPr>
              <w:t>（八）评估报告应当包含以下内容：实施内容、运营管理、经济效益、社会</w:t>
            </w:r>
            <w:r>
              <w:rPr>
                <w:rFonts w:ascii="仿宋_GB2312" w:hAnsi="仿宋_GB2312" w:cs="仿宋_GB2312" w:eastAsia="仿宋_GB2312"/>
                <w:sz w:val="24"/>
                <w:color w:val="000000"/>
              </w:rPr>
              <w:t>效益等。</w:t>
            </w:r>
          </w:p>
          <w:p>
            <w:pPr>
              <w:pStyle w:val="null3"/>
              <w:ind w:right="30"/>
              <w:jc w:val="both"/>
            </w:pPr>
            <w:r>
              <w:rPr>
                <w:rFonts w:ascii="仿宋_GB2312" w:hAnsi="仿宋_GB2312" w:cs="仿宋_GB2312" w:eastAsia="仿宋_GB2312"/>
                <w:sz w:val="24"/>
                <w:color w:val="000000"/>
              </w:rPr>
              <w:t>（九）供应商出具的评估报告应当符合国家有关法律法规及行业规定的效力，</w:t>
            </w:r>
            <w:r>
              <w:rPr>
                <w:rFonts w:ascii="仿宋_GB2312" w:hAnsi="仿宋_GB2312" w:cs="仿宋_GB2312" w:eastAsia="仿宋_GB2312"/>
                <w:sz w:val="24"/>
                <w:color w:val="000000"/>
              </w:rPr>
              <w:t>不得任意改变评估标准，保证评估过程及评估结果的公平公正。</w:t>
            </w:r>
          </w:p>
          <w:p>
            <w:pPr>
              <w:pStyle w:val="null3"/>
              <w:jc w:val="both"/>
              <w:outlineLvl w:val="0"/>
            </w:pP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outlineLvl w:val="0"/>
            </w:pPr>
            <w:r>
              <w:rPr>
                <w:rFonts w:ascii="仿宋_GB2312" w:hAnsi="仿宋_GB2312" w:cs="仿宋_GB2312" w:eastAsia="仿宋_GB2312"/>
                <w:sz w:val="24"/>
                <w:b/>
                <w:color w:val="000000"/>
              </w:rPr>
              <w:t>三、人员要求</w:t>
            </w:r>
          </w:p>
          <w:p>
            <w:pPr>
              <w:pStyle w:val="null3"/>
              <w:jc w:val="both"/>
              <w:outlineLvl w:val="0"/>
            </w:pPr>
            <w:r>
              <w:rPr>
                <w:rFonts w:ascii="仿宋_GB2312" w:hAnsi="仿宋_GB2312" w:cs="仿宋_GB2312" w:eastAsia="仿宋_GB2312"/>
                <w:sz w:val="24"/>
                <w:b/>
                <w:color w:val="000000"/>
              </w:rPr>
              <w:t xml:space="preserve"> （一）项目负责人（</w:t>
            </w:r>
            <w:r>
              <w:rPr>
                <w:rFonts w:ascii="仿宋_GB2312" w:hAnsi="仿宋_GB2312" w:cs="仿宋_GB2312" w:eastAsia="仿宋_GB2312"/>
                <w:sz w:val="24"/>
                <w:b/>
                <w:color w:val="000000"/>
              </w:rPr>
              <w:t>1人）</w:t>
            </w:r>
          </w:p>
          <w:p>
            <w:pPr>
              <w:pStyle w:val="null3"/>
              <w:ind w:firstLine="4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本科及以上学历，具有</w:t>
            </w:r>
            <w:r>
              <w:rPr>
                <w:rFonts w:ascii="仿宋_GB2312" w:hAnsi="仿宋_GB2312" w:cs="仿宋_GB2312" w:eastAsia="仿宋_GB2312"/>
                <w:sz w:val="24"/>
                <w:color w:val="000000"/>
              </w:rPr>
              <w:t>202</w:t>
            </w:r>
            <w:r>
              <w:rPr>
                <w:rFonts w:ascii="仿宋_GB2312" w:hAnsi="仿宋_GB2312" w:cs="仿宋_GB2312" w:eastAsia="仿宋_GB2312"/>
                <w:sz w:val="24"/>
                <w:color w:val="000000"/>
              </w:rPr>
              <w:t>2</w:t>
            </w:r>
            <w:r>
              <w:rPr>
                <w:rFonts w:ascii="仿宋_GB2312" w:hAnsi="仿宋_GB2312" w:cs="仿宋_GB2312" w:eastAsia="仿宋_GB2312"/>
                <w:sz w:val="24"/>
                <w:color w:val="000000"/>
              </w:rPr>
              <w:t>年以来市级及以上</w:t>
            </w:r>
            <w:r>
              <w:rPr>
                <w:rFonts w:ascii="仿宋_GB2312" w:hAnsi="仿宋_GB2312" w:cs="仿宋_GB2312" w:eastAsia="仿宋_GB2312"/>
                <w:sz w:val="24"/>
                <w:color w:val="000000"/>
              </w:rPr>
              <w:t>公共服务类</w:t>
            </w:r>
            <w:r>
              <w:rPr>
                <w:rFonts w:ascii="仿宋_GB2312" w:hAnsi="仿宋_GB2312" w:cs="仿宋_GB2312" w:eastAsia="仿宋_GB2312"/>
                <w:sz w:val="24"/>
                <w:color w:val="000000"/>
              </w:rPr>
              <w:t>项目评审</w:t>
            </w:r>
            <w:r>
              <w:rPr>
                <w:rFonts w:ascii="仿宋_GB2312" w:hAnsi="仿宋_GB2312" w:cs="仿宋_GB2312" w:eastAsia="仿宋_GB2312"/>
                <w:sz w:val="24"/>
                <w:color w:val="000000"/>
              </w:rPr>
              <w:t>经验</w:t>
            </w:r>
            <w:r>
              <w:rPr>
                <w:rFonts w:ascii="仿宋_GB2312" w:hAnsi="仿宋_GB2312" w:cs="仿宋_GB2312" w:eastAsia="仿宋_GB2312"/>
                <w:sz w:val="24"/>
                <w:color w:val="000000"/>
              </w:rPr>
              <w:t>/绩效评价</w:t>
            </w:r>
            <w:r>
              <w:rPr>
                <w:rFonts w:ascii="仿宋_GB2312" w:hAnsi="仿宋_GB2312" w:cs="仿宋_GB2312" w:eastAsia="仿宋_GB2312"/>
                <w:sz w:val="24"/>
                <w:color w:val="000000"/>
              </w:rPr>
              <w:t>经验</w:t>
            </w:r>
            <w:r>
              <w:rPr>
                <w:rFonts w:ascii="仿宋_GB2312" w:hAnsi="仿宋_GB2312" w:cs="仿宋_GB2312" w:eastAsia="仿宋_GB2312"/>
                <w:sz w:val="24"/>
                <w:color w:val="000000"/>
              </w:rPr>
              <w:t>/资产</w:t>
            </w:r>
            <w:r>
              <w:rPr>
                <w:rFonts w:ascii="仿宋_GB2312" w:hAnsi="仿宋_GB2312" w:cs="仿宋_GB2312" w:eastAsia="仿宋_GB2312"/>
                <w:sz w:val="24"/>
                <w:color w:val="000000"/>
              </w:rPr>
              <w:t>评估经验</w:t>
            </w:r>
            <w:r>
              <w:rPr>
                <w:rFonts w:ascii="仿宋_GB2312" w:hAnsi="仿宋_GB2312" w:cs="仿宋_GB2312" w:eastAsia="仿宋_GB2312"/>
                <w:sz w:val="24"/>
                <w:color w:val="000000"/>
              </w:rPr>
              <w:t>，</w:t>
            </w:r>
            <w:r>
              <w:rPr>
                <w:rFonts w:ascii="仿宋_GB2312" w:hAnsi="仿宋_GB2312" w:cs="仿宋_GB2312" w:eastAsia="仿宋_GB2312"/>
                <w:sz w:val="24"/>
                <w:color w:val="000000"/>
              </w:rPr>
              <w:t>持有</w:t>
            </w:r>
            <w:r>
              <w:rPr>
                <w:rFonts w:ascii="仿宋_GB2312" w:hAnsi="仿宋_GB2312" w:cs="仿宋_GB2312" w:eastAsia="仿宋_GB2312"/>
                <w:sz w:val="24"/>
                <w:color w:val="000000"/>
              </w:rPr>
              <w:t>高级工程师、高级经济师、高级会计师、高级审计师中任意一项证书。</w:t>
            </w:r>
          </w:p>
          <w:p>
            <w:pPr>
              <w:pStyle w:val="null3"/>
              <w:ind w:firstLine="4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全程负责与采购人直接对接</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业务</w:t>
            </w:r>
            <w:r>
              <w:rPr>
                <w:rFonts w:ascii="仿宋_GB2312" w:hAnsi="仿宋_GB2312" w:cs="仿宋_GB2312" w:eastAsia="仿宋_GB2312"/>
                <w:sz w:val="24"/>
                <w:color w:val="000000"/>
              </w:rPr>
              <w:t>事宜</w:t>
            </w:r>
            <w:r>
              <w:rPr>
                <w:rFonts w:ascii="仿宋_GB2312" w:hAnsi="仿宋_GB2312" w:cs="仿宋_GB2312" w:eastAsia="仿宋_GB2312"/>
                <w:sz w:val="24"/>
                <w:color w:val="000000"/>
              </w:rPr>
              <w:t>，具备组织、协调、管理能力，熟悉</w:t>
            </w:r>
            <w:r>
              <w:rPr>
                <w:rFonts w:ascii="仿宋_GB2312" w:hAnsi="仿宋_GB2312" w:cs="仿宋_GB2312" w:eastAsia="仿宋_GB2312"/>
                <w:sz w:val="24"/>
                <w:color w:val="000000"/>
              </w:rPr>
              <w:t>社区嵌入式服务设施建设相关政策法规</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b/>
                <w:color w:val="000000"/>
              </w:rPr>
              <w:t>（二）评审组成员（</w:t>
            </w:r>
            <w:r>
              <w:rPr>
                <w:rFonts w:ascii="仿宋_GB2312" w:hAnsi="仿宋_GB2312" w:cs="仿宋_GB2312" w:eastAsia="仿宋_GB2312"/>
                <w:sz w:val="24"/>
                <w:b/>
                <w:color w:val="000000"/>
              </w:rPr>
              <w:t>10人）</w:t>
            </w:r>
          </w:p>
          <w:p>
            <w:pPr>
              <w:pStyle w:val="null3"/>
              <w:ind w:firstLine="420"/>
              <w:jc w:val="both"/>
            </w:pPr>
            <w:r>
              <w:rPr>
                <w:rFonts w:ascii="仿宋_GB2312" w:hAnsi="仿宋_GB2312" w:cs="仿宋_GB2312" w:eastAsia="仿宋_GB2312"/>
                <w:sz w:val="24"/>
                <w:color w:val="000000"/>
              </w:rPr>
              <w:t>1.本科以上学历，</w:t>
            </w:r>
            <w:r>
              <w:rPr>
                <w:rFonts w:ascii="仿宋_GB2312" w:hAnsi="仿宋_GB2312" w:cs="仿宋_GB2312" w:eastAsia="仿宋_GB2312"/>
                <w:sz w:val="24"/>
                <w:color w:val="000000"/>
              </w:rPr>
              <w:t>均具有</w:t>
            </w:r>
            <w:r>
              <w:rPr>
                <w:rFonts w:ascii="仿宋_GB2312" w:hAnsi="仿宋_GB2312" w:cs="仿宋_GB2312" w:eastAsia="仿宋_GB2312"/>
                <w:sz w:val="24"/>
                <w:color w:val="000000"/>
              </w:rPr>
              <w:t>2年及以上从事</w:t>
            </w:r>
            <w:r>
              <w:rPr>
                <w:rFonts w:ascii="仿宋_GB2312" w:hAnsi="仿宋_GB2312" w:cs="仿宋_GB2312" w:eastAsia="仿宋_GB2312"/>
                <w:sz w:val="24"/>
                <w:color w:val="000000"/>
              </w:rPr>
              <w:t>公共服务类</w:t>
            </w:r>
            <w:r>
              <w:rPr>
                <w:rFonts w:ascii="仿宋_GB2312" w:hAnsi="仿宋_GB2312" w:cs="仿宋_GB2312" w:eastAsia="仿宋_GB2312"/>
                <w:sz w:val="24"/>
                <w:color w:val="000000"/>
              </w:rPr>
              <w:t>项目评审</w:t>
            </w:r>
            <w:r>
              <w:rPr>
                <w:rFonts w:ascii="仿宋_GB2312" w:hAnsi="仿宋_GB2312" w:cs="仿宋_GB2312" w:eastAsia="仿宋_GB2312"/>
                <w:sz w:val="24"/>
                <w:color w:val="000000"/>
              </w:rPr>
              <w:t>经验</w:t>
            </w:r>
            <w:r>
              <w:rPr>
                <w:rFonts w:ascii="仿宋_GB2312" w:hAnsi="仿宋_GB2312" w:cs="仿宋_GB2312" w:eastAsia="仿宋_GB2312"/>
                <w:sz w:val="24"/>
                <w:color w:val="000000"/>
              </w:rPr>
              <w:t>/绩效评价</w:t>
            </w:r>
            <w:r>
              <w:rPr>
                <w:rFonts w:ascii="仿宋_GB2312" w:hAnsi="仿宋_GB2312" w:cs="仿宋_GB2312" w:eastAsia="仿宋_GB2312"/>
                <w:sz w:val="24"/>
                <w:color w:val="000000"/>
              </w:rPr>
              <w:t>经验</w:t>
            </w:r>
            <w:r>
              <w:rPr>
                <w:rFonts w:ascii="仿宋_GB2312" w:hAnsi="仿宋_GB2312" w:cs="仿宋_GB2312" w:eastAsia="仿宋_GB2312"/>
                <w:sz w:val="24"/>
                <w:color w:val="000000"/>
              </w:rPr>
              <w:t>/资产评估经验</w:t>
            </w:r>
            <w:r>
              <w:rPr>
                <w:rFonts w:ascii="仿宋_GB2312" w:hAnsi="仿宋_GB2312" w:cs="仿宋_GB2312" w:eastAsia="仿宋_GB2312"/>
                <w:sz w:val="24"/>
                <w:color w:val="000000"/>
              </w:rPr>
              <w:t>，成员至少应持有</w:t>
            </w:r>
            <w:r>
              <w:rPr>
                <w:rFonts w:ascii="仿宋_GB2312" w:hAnsi="仿宋_GB2312" w:cs="仿宋_GB2312" w:eastAsia="仿宋_GB2312"/>
                <w:sz w:val="24"/>
                <w:color w:val="000000"/>
              </w:rPr>
              <w:t>资产评估师、</w:t>
            </w:r>
            <w:r>
              <w:rPr>
                <w:rFonts w:ascii="仿宋_GB2312" w:hAnsi="仿宋_GB2312" w:cs="仿宋_GB2312" w:eastAsia="仿宋_GB2312"/>
                <w:sz w:val="24"/>
                <w:color w:val="000000"/>
              </w:rPr>
              <w:t>咨询工程师（投资）、注册造价工程师、注册会计师、高级工程师、高级经济师、绩效评价师、律师专业证书中任意一项证书</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2.具备胜任本项目的评估能力，负责实施各个环节的评估工作。</w:t>
            </w:r>
          </w:p>
          <w:p>
            <w:pPr>
              <w:pStyle w:val="null3"/>
              <w:ind w:firstLine="420"/>
              <w:jc w:val="both"/>
            </w:pPr>
            <w:r>
              <w:rPr>
                <w:rFonts w:ascii="仿宋_GB2312" w:hAnsi="仿宋_GB2312" w:cs="仿宋_GB2312" w:eastAsia="仿宋_GB2312"/>
                <w:sz w:val="24"/>
                <w:b/>
                <w:color w:val="000000"/>
              </w:rPr>
              <w:t>（三）供应商承诺</w:t>
            </w:r>
          </w:p>
          <w:p>
            <w:pPr>
              <w:pStyle w:val="null3"/>
            </w:pPr>
            <w:r>
              <w:rPr>
                <w:rFonts w:ascii="仿宋_GB2312" w:hAnsi="仿宋_GB2312" w:cs="仿宋_GB2312" w:eastAsia="仿宋_GB2312"/>
                <w:sz w:val="24"/>
                <w:color w:val="000000"/>
              </w:rPr>
              <w:t xml:space="preserve">   供应商提供的</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工作人员影响到服务进展、没有达到采购人所需时，采购人有权提出增加人员的要求，供应商应立即安排，其费用被认为已包含在合同价格之中</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outlineLvl w:val="0"/>
            </w:pPr>
            <w:r>
              <w:rPr>
                <w:rFonts w:ascii="仿宋_GB2312" w:hAnsi="仿宋_GB2312" w:cs="仿宋_GB2312" w:eastAsia="仿宋_GB2312"/>
                <w:sz w:val="24"/>
                <w:b/>
                <w:color w:val="000000"/>
              </w:rPr>
              <w:t>四、其他要求</w:t>
            </w:r>
          </w:p>
          <w:p>
            <w:pPr>
              <w:pStyle w:val="null3"/>
              <w:ind w:firstLine="420"/>
              <w:jc w:val="both"/>
            </w:pPr>
            <w:r>
              <w:rPr>
                <w:rFonts w:ascii="仿宋_GB2312" w:hAnsi="仿宋_GB2312" w:cs="仿宋_GB2312" w:eastAsia="仿宋_GB2312"/>
                <w:sz w:val="24"/>
                <w:color w:val="000000"/>
              </w:rPr>
              <w:t>（一）接受采购人对服务的考核、监督及管理，确保服务优质高效。</w:t>
            </w:r>
          </w:p>
          <w:p>
            <w:pPr>
              <w:pStyle w:val="null3"/>
              <w:ind w:firstLine="420"/>
              <w:jc w:val="both"/>
            </w:pPr>
            <w:r>
              <w:rPr>
                <w:rFonts w:ascii="仿宋_GB2312" w:hAnsi="仿宋_GB2312" w:cs="仿宋_GB2312" w:eastAsia="仿宋_GB2312"/>
                <w:sz w:val="24"/>
                <w:color w:val="000000"/>
              </w:rPr>
              <w:t>（二）为保证评估工作总体进度，评估工作组在评估工作过程中遇到的重大问题，须及时将问题反馈采购人。</w:t>
            </w:r>
          </w:p>
          <w:p>
            <w:pPr>
              <w:pStyle w:val="null3"/>
              <w:ind w:firstLine="420"/>
              <w:jc w:val="both"/>
            </w:pPr>
            <w:r>
              <w:rPr>
                <w:rFonts w:ascii="仿宋_GB2312" w:hAnsi="仿宋_GB2312" w:cs="仿宋_GB2312" w:eastAsia="仿宋_GB2312"/>
                <w:sz w:val="24"/>
                <w:color w:val="000000"/>
              </w:rPr>
              <w:t>（三）供应商提供</w:t>
            </w:r>
            <w:r>
              <w:rPr>
                <w:rFonts w:ascii="仿宋_GB2312" w:hAnsi="仿宋_GB2312" w:cs="仿宋_GB2312" w:eastAsia="仿宋_GB2312"/>
                <w:sz w:val="24"/>
                <w:color w:val="000000"/>
              </w:rPr>
              <w:t>对</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工作的理解和实施思路，内容包含</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工作目标及特点、</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工作整体实施计划及思路</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四</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供应商提供</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工作重难点分析及解决方案，方案内容包含重点、难点分析及解决方案</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五</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供应商提供整体服务方案。方案内容包含前期准备方案、</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实施方案及提交</w:t>
            </w:r>
            <w:r>
              <w:rPr>
                <w:rFonts w:ascii="仿宋_GB2312" w:hAnsi="仿宋_GB2312" w:cs="仿宋_GB2312" w:eastAsia="仿宋_GB2312"/>
                <w:sz w:val="24"/>
                <w:color w:val="000000"/>
              </w:rPr>
              <w:t>评估</w:t>
            </w:r>
            <w:r>
              <w:rPr>
                <w:rFonts w:ascii="仿宋_GB2312" w:hAnsi="仿宋_GB2312" w:cs="仿宋_GB2312" w:eastAsia="仿宋_GB2312"/>
                <w:sz w:val="24"/>
                <w:color w:val="000000"/>
              </w:rPr>
              <w:t>报告方案</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六</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供应商提供科学合理的时间进度计划方案，方案内容包含各阶段及总体工作时间节点控制措施、工作进度安排</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七</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供应商提供服务质量保证措施，措施内容包含服务质量控制制度、服务质量控制标准及控制程序</w:t>
            </w:r>
            <w:r>
              <w:rPr>
                <w:rFonts w:ascii="仿宋_GB2312" w:hAnsi="仿宋_GB2312" w:cs="仿宋_GB2312" w:eastAsia="仿宋_GB2312"/>
                <w:sz w:val="24"/>
                <w:color w:val="000000"/>
              </w:rPr>
              <w:t>。</w:t>
            </w:r>
          </w:p>
          <w:p>
            <w:pPr>
              <w:pStyle w:val="null3"/>
              <w:ind w:firstLine="4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八</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供应商针对项目特点，对常见问题进行梳理，具有良好的解决方案并及时向采购人提出合理化建议。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（一）项目负责人（1人） 1.本科及以上学历，具有2022年以来市级及以上公共服务类项目评审经验/绩效评价经验/资产评估经验，持有高级工程师、高级经济师、高级会计师、高级审计师中任意一项证书。 2.全程负责与采购人直接对接评估业务事宜，具备组织、协调、管理能力，熟悉社区嵌入式服务设施建设相关政策法规。（二）评审组成员（10人） 1.本科以上学历，均具有2年及以上从事公共服务类项目评审经验/绩效评价经验/资产评估经验，成员至少应持有资产评估师、咨询工程师（投资）、注册造价工程师、注册会计师、高级工程师、高级经济师、绩效评价师、律师专业证书中任意一项证书。 2.具备胜任本项目的评估能力，负责实施各个环节的评估工作。（三）供应商承诺供应商提供的评估工作人员影响到服务进展、没有达到采购人所需时，采购人有权提出增加人员的 要求，供应商应立即安排，其费用被认为已包含在合同价格之中。</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接受采购人对服务的考核、监督及管理，确保服务优质高效。（二）为保证评估工作总体进度，评估工作组在评估工作过程中遇到的重大问题，须及时将问题反馈采购人。（三）供应商提供对评估工作的理解和实施思路，内容包含评估工作目标及特点、评估工作整体实施计划及思路。（四）供应商提供评估工作重难点分析及解决方案，方案内容包含重点、难点分析及解决方案。（五）供应商提供整体服务方案。方案内容包含前期准备方案、评估实施方案及提交评估报告方案。（六）供应商提供科学合理的时间进度计划方案，方案内容包含各阶段及总体工作时间节点控制措施、工作进度安排。（七）供应商提供服务质量保证措施，措施内容包含服务质量控制制度、服务质量控制标准及控制程序。（八）供应商针对项目特点，对常见问题进行梳理，具有良好的解决方案并及时向采购人提出合理化建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2026年7月10日前完成全部工作</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须符合国家最新法律法规、行业规范、规程及导则和使用单位具体要求 等 。</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交人向采购人提交的评估报告(纸质版、电子版)等其他资料，经采购人审核通过后，采购人一次性向成交人支付合同总金额。采购人付款前，成交人应当向采购人提供符合国家法律法规的合法发票，否则采购热有权不予付款且不承担违约责任</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2.未按合同要求提供服务或服务不能满足合同要求，采购人应当将服务 商违约的情况以及拟采取的措施以书面形式报政府采购监管部门，根据政 府采购监管部门的处理意见，采购人有权依据《合同法》有关条款及合同 约定终止合同，并要求服务商承担违约责任。同时，政府采购监管部门有 权依据《政府采购法》及相关法律法规对服务商的违法行为进行相应的处 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http://acc.mof.gov.cn/）可查询），成立时间至提交投标文件递交截止时间不足一年的，须提供其基本存款账户开户银行近三个月内出具的银行资信证明；</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 (副本复印件)</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依法缴纳税收证明资料</w:t>
            </w:r>
          </w:p>
        </w:tc>
        <w:tc>
          <w:tcPr>
            <w:tcW w:type="dxa" w:w="3322"/>
          </w:tcPr>
          <w:p>
            <w:pPr>
              <w:pStyle w:val="null3"/>
            </w:pPr>
            <w:r>
              <w:rPr>
                <w:rFonts w:ascii="仿宋_GB2312" w:hAnsi="仿宋_GB2312" w:cs="仿宋_GB2312" w:eastAsia="仿宋_GB2312"/>
              </w:rPr>
              <w:t>2025 年6月至今任意一个月依法缴纳税收的证明（纳税凭证复印件），依法免税的应提供相关证明文件。</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依法缴纳社会保险证明资料</w:t>
            </w:r>
          </w:p>
        </w:tc>
        <w:tc>
          <w:tcPr>
            <w:tcW w:type="dxa" w:w="3322"/>
          </w:tcPr>
          <w:p>
            <w:pPr>
              <w:pStyle w:val="null3"/>
            </w:pPr>
            <w:r>
              <w:rPr>
                <w:rFonts w:ascii="仿宋_GB2312" w:hAnsi="仿宋_GB2312" w:cs="仿宋_GB2312" w:eastAsia="仿宋_GB2312"/>
              </w:rPr>
              <w:t>2025 年6月至今任意一个月依法缴纳社会保险的证明（缴费凭证复印件），依法不需要缴纳社会保障资金的应提供相关证明文件。</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法定授权书</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法定代表人直接参加投标的，须出具法定代表人身份证明。授权代表参加投标的，须出具法定代表人授权书并附法定代表人身份证明。</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提供赋码的 2024 年度或2025年度财务审计报告（提供的财务审计报告需在注册会计师行业统一监管平台（ http://acc.mof.gov.cn/）可查询），成立时间至提交投标文件递交截止时间不足一年的，须提供其基本存款账户开户银行近三个月内出具的银行资信证明；</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采购活动前三年内在经营活动中没有重大违法记录的书面声明。(供应商在响应文件中提供书面声明，代理机构在投标截止时间后登陆中国政府采购网“政府采购严重违法失信行为记录名单”查询，查询起止时间：投标截止时间前三年内）。</w:t>
            </w:r>
          </w:p>
        </w:tc>
        <w:tc>
          <w:tcPr>
            <w:tcW w:type="dxa" w:w="1661"/>
          </w:tcPr>
          <w:p>
            <w:pPr>
              <w:pStyle w:val="null3"/>
            </w:pPr>
            <w:r>
              <w:rPr>
                <w:rFonts w:ascii="仿宋_GB2312" w:hAnsi="仿宋_GB2312" w:cs="仿宋_GB2312" w:eastAsia="仿宋_GB2312"/>
              </w:rPr>
              <w:t>供应商资格证明资料.docx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参加本次政府采购活动前没有被列入失信被执行人、重大税收违法案件当事人名或执行 期已结束。（代理机构在投标截止时间后登陆“信用中国”查询，查询起止时间：投标截止时间前三年内）。</w:t>
            </w:r>
          </w:p>
        </w:tc>
        <w:tc>
          <w:tcPr>
            <w:tcW w:type="dxa" w:w="1661"/>
          </w:tcPr>
          <w:p>
            <w:pPr>
              <w:pStyle w:val="null3"/>
            </w:pPr>
            <w:r>
              <w:rPr>
                <w:rFonts w:ascii="仿宋_GB2312" w:hAnsi="仿宋_GB2312" w:cs="仿宋_GB2312" w:eastAsia="仿宋_GB2312"/>
              </w:rPr>
              <w:t>供应商资格证明资料.docx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分项报价表.docx 服务内容及服务邀请应答表 中小企业声明函 残疾人福利性单位声明函 商务应答表 标的清单 报价表 响应函 供应商资格证明资料.docx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分项报价表.docx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对评审工作的理解和实施思路</w:t>
            </w:r>
          </w:p>
        </w:tc>
        <w:tc>
          <w:tcPr>
            <w:tcW w:type="dxa" w:w="2492"/>
          </w:tcPr>
          <w:p>
            <w:pPr>
              <w:pStyle w:val="null3"/>
            </w:pPr>
            <w:r>
              <w:rPr>
                <w:rFonts w:ascii="仿宋_GB2312" w:hAnsi="仿宋_GB2312" w:cs="仿宋_GB2312" w:eastAsia="仿宋_GB2312"/>
              </w:rPr>
              <w:t>一、评审内容 提出针对本标段评审工作的理解和实施思路，内容包含①评审工作目标及特点②评审工作整体实施计划及思路。 二、评审标准 1、完整性：内容全面，对评审内容中的各项要求有详细的描述及说明； 2、可实施性：切合项目实际情况，实施步骤清晰、合理； 3、针对性：方案紧扣项目特点及需求，内容科学合理。 三、赋分标准（满分9分） ①评审工作目标及特点：每完全满足一项评审标准得1分，满分4分； ②评审工作整体实施计划及思路:每完全满足一项评审标准得1分，满分5分。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重难点分析及解决方案</w:t>
            </w:r>
          </w:p>
        </w:tc>
        <w:tc>
          <w:tcPr>
            <w:tcW w:type="dxa" w:w="2492"/>
          </w:tcPr>
          <w:p>
            <w:pPr>
              <w:pStyle w:val="null3"/>
            </w:pPr>
            <w:r>
              <w:rPr>
                <w:rFonts w:ascii="仿宋_GB2312" w:hAnsi="仿宋_GB2312" w:cs="仿宋_GB2312" w:eastAsia="仿宋_GB2312"/>
              </w:rPr>
              <w:t>一、评审内容 针对本标段提出评审工作重难点分析及解决方案，方案内容包含①重点、难点分析②解决方案。 二、评审标准 1、完整性：内容全面，对评审内容中的各项要求有详细的描述及说明 2、可实施性：切合项目实际情况，实施步骤清晰、合理； 3、针对性：方案紧扣项目特点及需求，内容科学合理。 三、赋分标准（满分9分） ①重点、难点分析：每完全满足一项评审标准得1分，满分4分； ②解决方案:每完全满足一项评审标准得1分，满分5分。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 针对本标段提出整体服务方案。方案内容包含①前期准备方案：内容包括确定评审对象、下达评审通知、确定评价工作人员及组织管理、制定评价工作方案、收集资料②评审实施方案：内容包括对资料进行现场审查核实、综合分析并形成评价结论③提交评审报告方案：包括整理、分析、汇总并撰写初稿、收集意见、提交报告。 二、评审标准 1、完整性：内容全面，对评审内容中的各项要求有详细的描述及说明； 2、可实施性：切合项目实际情况，实施步骤清晰、合理； 3、针对性：方案紧扣项目特点及需求，内容科学合理。 三、赋分标准（满分9分） ①前期准备方案：每完全满足一项评审标准得1分，满分3分； ②评审实施方案：每完全满足一项评审标准得1分，满分3分； ③提交评审报告方案:每完全满足一项评审标准得1分，满分3分。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时间进度计划方案</w:t>
            </w:r>
          </w:p>
        </w:tc>
        <w:tc>
          <w:tcPr>
            <w:tcW w:type="dxa" w:w="2492"/>
          </w:tcPr>
          <w:p>
            <w:pPr>
              <w:pStyle w:val="null3"/>
            </w:pPr>
            <w:r>
              <w:rPr>
                <w:rFonts w:ascii="仿宋_GB2312" w:hAnsi="仿宋_GB2312" w:cs="仿宋_GB2312" w:eastAsia="仿宋_GB2312"/>
              </w:rPr>
              <w:t>一、评审内容 结合本项目特点，制定本标段科学合理的时间进度计划方案，方案内容包含①各阶段及总体工作时间节点控制措施②工作进度安排。 二、评审标准 1、完整性：内容全面，对评审内容中的各项要求有详细的描述及说明； 2、可实施性：切合项目实际情况，实施步骤清晰、合理； 3、针对性：方案紧扣项目特点及需求，内容科学合理。 三、赋分标准（满分6分） ①各阶段及总体工作时间节点控制措施：每完全满足一项评审标准得1分，满分3分； ②工作进度安排:每完全满足一项评审标准得1分，满分3分。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一、评审内容 针对本标段制定服务质量保证措施，措施内容包含①服务质量控制制度②服务质量控制标准及控制程序。 二、评审标准 1、完整性：内容全面，对评审内容中的各项要求有详细的描述及说明； 2、可实施性：切合项目实际情况，实施步骤清晰、合理； 3、针对性：方案紧扣项目特点及需求，内容科学合理。 三、赋分标准（满分6分） ①服务质量控制制度：每完全满足一项评审标准得1分，满分3分； ②服务质量控制标准及控制程序:每完全满足一项评审标准得1分，满分3分。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一、评审内容 供应商针对本项目具有良好的管理制度。制度内容包含①岗位职责：具有岗位工作标准、工作流程及工作记录②内控制度：具有保密制度、管理组织机构、问责机制、监督机制、自查制度③人员管理制度：具有员工日常管理办法、请销假制度、奖惩措施、激励机制的内容。 二、评审标准 1、完整性：内容全面，对评审内容中的各项要求有详细的描述及说明； 2、可实施性：切合本项目实际情况，步骤清晰、合理，操作性强；3、针对性：方案紧扣项目特点及需求，内容科学合理。 三、赋分标准（满分6分） ①岗位职责：每完全满足一项评审标准得0.5分，满分1.5分； ②内控制度:每完全满足一项评审标准得1分，满分3分； ③人员管理制度：每完全满足一项评审标准得0.5分，满分1.5分。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提供2022年1月1日以来市级及以上公共服务类评审项目业绩、公共服务类评估项目业绩、预算绩效评价类业绩（各类业绩均以合同签订日期为准），每份合格业绩合同计1分，满分10分。 备注：须提供完整合同业绩复印件，并加盖供应商公章，否则不得分。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档案管理方案</w:t>
            </w:r>
          </w:p>
        </w:tc>
        <w:tc>
          <w:tcPr>
            <w:tcW w:type="dxa" w:w="2492"/>
          </w:tcPr>
          <w:p>
            <w:pPr>
              <w:pStyle w:val="null3"/>
            </w:pPr>
            <w:r>
              <w:rPr>
                <w:rFonts w:ascii="仿宋_GB2312" w:hAnsi="仿宋_GB2312" w:cs="仿宋_GB2312" w:eastAsia="仿宋_GB2312"/>
              </w:rPr>
              <w:t>一、评审内容 针对本标段制定评审档案管理方案。方案内容包含①实施过程档案管理②档案归档、保存管理。 二、评审标准 1、完整性：内容全面，对评审内容中的各项要求有详细的描述及说明 2、可实施性：切合项目实际情况，实施步骤清晰、合理； 3、针对性：方案紧扣项目特点及需求，内容科学合理。 三、赋分标准（满分3分） ①实施过程档案管理：每完全满足一项评审标准得0.5分，满分1.5分； ②档案归档、保存管理：每完全满足一项评审标准得0.5分，满分1.5分。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项目总负责人</w:t>
            </w:r>
          </w:p>
        </w:tc>
        <w:tc>
          <w:tcPr>
            <w:tcW w:type="dxa" w:w="2492"/>
          </w:tcPr>
          <w:p>
            <w:pPr>
              <w:pStyle w:val="null3"/>
            </w:pPr>
            <w:r>
              <w:rPr>
                <w:rFonts w:ascii="仿宋_GB2312" w:hAnsi="仿宋_GB2312" w:cs="仿宋_GB2312" w:eastAsia="仿宋_GB2312"/>
              </w:rPr>
              <w:t>1.学历要求（2分） 项目总负责人具有本科学历，得1分；具有本科以上学历，得2分（取最高学历计分，不重复计分）。 赋分依据：须提供学历证书复印件并加盖供应商公章，不提供或缺漏项或证明材料不符合要求的不得分。 2.业绩（3分） 项目总负责人提供2022年1月1日以来，市级及以上公共服务类项目业绩（以合同签订日期为准），每份合格业绩计1分，满分3分。 赋分依据：须提供公共服务类业绩合同复印件并加盖供应商公章，不提供或缺漏项不得分。 3.工作经验（2分） 项目总负责人具有市级及以上公共服务类项目3年管理经验，得1分；每增加一年管理经验额外增加0.5分，最多增加1分；满分2分。 赋分依据：须提供工作证明文件或被服务单位加盖公章的证明材料，不提供或缺漏项不得分。 4.证书要求（2分） 项目总负责人具有高级工程师、高级经济师、高级会计师、高级审计师任意一项证书，得1分，满分2分（同一证书不重复计分）。 赋分依据：须提供证书复印件并加盖供应商公章，不提供或缺漏项不得分。 备注：除上述赋分依据外，还须同时提供供应商为项目总负责人缴纳的近六个月内至少连续三个月的社保缴纳证明材料（成立时间至提交响应文件截止时间不足六个月的供应商，可提供成立后任意一个月的社保缴纳证明材料），不提供或缺漏项本大项(9分)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评价工作成员</w:t>
            </w:r>
          </w:p>
        </w:tc>
        <w:tc>
          <w:tcPr>
            <w:tcW w:type="dxa" w:w="2492"/>
          </w:tcPr>
          <w:p>
            <w:pPr>
              <w:pStyle w:val="null3"/>
            </w:pPr>
            <w:r>
              <w:rPr>
                <w:rFonts w:ascii="仿宋_GB2312" w:hAnsi="仿宋_GB2312" w:cs="仿宋_GB2312" w:eastAsia="仿宋_GB2312"/>
              </w:rPr>
              <w:t>拟派评价工作人员10人（与项目总负责人不可重复），满分10分。 1.学历要求（2分） 评价工作成员均具有本科及以上学历，得2分。 赋分依据：须提供学历证书复印件并加盖供应商公章，不提供或缺漏项或证明材料不符合要求的不得分。 2.证书要求（8分） 评价工作成员应持有咨询工程师（投资）、工程造价师、注册会计师、资产评估师、高级工程师、高级经济师、评审师、高级会计师中任意一项证书。提供一人符合要求的证书，得1分，满分8分（同一人员无论提供几项证书，只计一次分，不重复计分）。 赋分依据：需提供证书复印件并加盖供应商公章，不提供或缺漏项不得分。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针对本项目提供完整的人员配置清单（清单内容包含：具体成员姓名、年龄、学历、职称、证书、岗位职责、工作经验）1.人员配备合理，满足本项目实际需求，得4分；2.人员配备较合理，较能满足本项目实际需求，得3分；3.人员配备基本合理，基本满足本项目实际需求，得2分；4.人员配备不合理，不能满足本项目实际需求，得1分；4.未按要求提供人员配置清单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针对本项目特点，对常见问题进行梳理，具有良好的解决方案并及时向采购人提出合理化建议。 1.建议合理、可实施性强、完全契合采购人实际需求得2分； 2.建议简单、可实施性不强得1分；不提供不得分。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1.承诺：接受采购人对服务的考核、监督及管理，确保服务优质高效，得1分； 2.承诺：保证评审工作总体进度，在评审工作过程中遇到的重大问题，及时反馈并报告采购人，得1分； 备注：供应商需提供承诺函，未提供承诺函不得分。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满足磋商文件要求且最后报价最低的供应商的价格为磋商基准价得15分，其他各供应商的最后磋商报价得分按下列公式计算：（磋商基准价/最后磋商报价）×15%×100。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详见附件：供应商资格证明资料.docx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