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FFC1F">
      <w:pPr>
        <w:pStyle w:val="3"/>
        <w:rPr>
          <w:color w:val="000000"/>
        </w:rPr>
      </w:pPr>
      <w:r>
        <w:rPr>
          <w:rFonts w:hint="eastAsia"/>
          <w:color w:val="000000"/>
        </w:rPr>
        <w:t>供应商业绩一览表</w:t>
      </w:r>
    </w:p>
    <w:p w14:paraId="28AF9D1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806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062D923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32BAB9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5640589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504A476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5955128D"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72B55209"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B78AB91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 xml:space="preserve">  备注</w:t>
            </w:r>
          </w:p>
        </w:tc>
      </w:tr>
      <w:tr w14:paraId="04ED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211BFCC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3D4AD0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6EA0B2F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315373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CD6739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583266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71B9E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832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EECD84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4F2551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A5C745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B5B482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A51FDC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4BEC62B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0CF86F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CCB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B5FB9A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2AA321B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44262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6E16E1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2EAD6B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1E681D7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BB3248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A063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F76D87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5E803A9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7EF7A76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A667C5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F503BA6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479AF38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0503A12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6E5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48CD902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4EB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34D3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66297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FD8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407F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496972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01828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8305D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2D2DA6D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63ECBFE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0702115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0C7FD03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C9B7C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4D0C3A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05FA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2DE358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476B20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074D503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4E8DA4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554845B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633E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239F7B2B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045C67B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供应商以上业绩（仅限于供应商自己实施的）。按照评审标准要求提供</w:t>
      </w:r>
    </w:p>
    <w:p w14:paraId="01870F4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000000"/>
          <w:sz w:val="24"/>
          <w:szCs w:val="24"/>
        </w:rPr>
      </w:pPr>
    </w:p>
    <w:p w14:paraId="350DE2B7">
      <w:pPr>
        <w:spacing w:line="360" w:lineRule="auto"/>
        <w:ind w:left="360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66A64C54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（全称及公章）</w:t>
      </w:r>
    </w:p>
    <w:p w14:paraId="3AC2819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>人（签字或盖章）：</w:t>
      </w:r>
    </w:p>
    <w:p w14:paraId="5BDFB6A5">
      <w:pPr>
        <w:ind w:firstLine="480" w:firstLineChars="200"/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期: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C601CE4"/>
    <w:rsid w:val="0B2D7E20"/>
    <w:rsid w:val="0C601CE4"/>
    <w:rsid w:val="17373649"/>
    <w:rsid w:val="45A30EBA"/>
    <w:rsid w:val="613B5B88"/>
    <w:rsid w:val="79D7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十五</cp:lastModifiedBy>
  <dcterms:modified xsi:type="dcterms:W3CDTF">2025-12-19T00:59:28Z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