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版本号：ZY2026-ZB-CS104820260417002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中法文化交流与西安城市推介活动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ZY2026-ZB-CS1048</w:t>
      </w:r>
      <w:r>
        <w:br/>
      </w:r>
      <w:r>
        <w:br/>
      </w:r>
      <w:r>
        <w:br/>
      </w:r>
    </w:p>
    <w:p>
      <w:pPr>
        <w:pStyle w:val="null3"/>
        <w:jc w:val="center"/>
        <w:outlineLvl w:val="2"/>
      </w:pPr>
      <w:r>
        <w:rPr>
          <w:rFonts w:ascii="仿宋_GB2312" w:hAnsi="仿宋_GB2312" w:cs="仿宋_GB2312" w:eastAsia="仿宋_GB2312"/>
          <w:sz w:val="28"/>
          <w:b/>
        </w:rPr>
        <w:t>中共西安市委宣传部（本级）</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中共西安市委宣传部（本级）</w:t>
      </w:r>
      <w:r>
        <w:rPr>
          <w:rFonts w:ascii="仿宋_GB2312" w:hAnsi="仿宋_GB2312" w:cs="仿宋_GB2312" w:eastAsia="仿宋_GB2312"/>
        </w:rPr>
        <w:t>委托，拟对</w:t>
      </w:r>
      <w:r>
        <w:rPr>
          <w:rFonts w:ascii="仿宋_GB2312" w:hAnsi="仿宋_GB2312" w:cs="仿宋_GB2312" w:eastAsia="仿宋_GB2312"/>
        </w:rPr>
        <w:t>中法文化交流与西安城市推介活动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ZY2026-ZB-CS1048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中法文化交流与西安城市推介活动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中法文化交流与西安城市推介活动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采购包1（中法文化交流与西安城市推介活动）：属于专门面向中小企业采购。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经审计的财务报告（至少包括审计报告、资产负债表和利润表，成立时间至提交响应文件递交截止时间不足一年的可提供成立后任意时段的资产负债表）或响应文件递交截止时间前三个月内其基本存款账户开户银行出具的资信证明。（如提供资信证明，须同时提供基本存款账户开户许可证或基本存款账户信息）</w:t>
      </w:r>
    </w:p>
    <w:p>
      <w:pPr>
        <w:pStyle w:val="null3"/>
      </w:pPr>
      <w:r>
        <w:rPr>
          <w:rFonts w:ascii="仿宋_GB2312" w:hAnsi="仿宋_GB2312" w:cs="仿宋_GB2312" w:eastAsia="仿宋_GB2312"/>
        </w:rPr>
        <w:t>3、税收缴纳证明：提供2025年8月至今已缴纳的至少一个月的纳税证明或完税证明（纳税证明或完税证明上应有代收机构或税务机关的公章或业务专用章），依法免税的单位应提供相关证明材料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4、社会保障资金缴纳证明：提供2025年8月至今已缴纳的至少一个月的社会保障资金缴存单据或社保机构开具的社会保险参保缴费情况证明，（单据或证明上应有社保机构或代收机构的公章或业务专用章），依法不需要缴纳社会保障资金的供应商应提供相关证明材料</w:t>
      </w:r>
    </w:p>
    <w:p>
      <w:pPr>
        <w:pStyle w:val="null3"/>
      </w:pPr>
      <w:r>
        <w:rPr>
          <w:rFonts w:ascii="仿宋_GB2312" w:hAnsi="仿宋_GB2312" w:cs="仿宋_GB2312" w:eastAsia="仿宋_GB2312"/>
        </w:rPr>
        <w:t>5、书面声明：具备履行合同所必须的设备和专业技术能力的书面声明</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8、授权委托书：法定代表人授权委托书、被授权人身份证(法定代表人参加开标时,只需提供法定代表人身份证；被授权人参加开标时，须提供开标前三个月内任意一个月的社保参保缴费证明。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中共西安市委宣传部（本级）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029-67090733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陕西省西安市未央区西安经济技术开发区凤城五路123号秦创原·软科中心B座11层1101室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宋勇进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029-86210100转611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采购包1：889,000.00元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代理服务费收费标准：本次项目招标代理服务费按照人民币壹万叁仟叁佰叁拾伍元整（¥13335.00）定额收取。招标代理服务费缴纳账户： 开户名称：陕西正翼项目管理咨询有限公司西安分公司 开户银行：中国光大银行股份有限公司西安经济技术开发区支行 账 号：78680188000360910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中共西安市委宣传部（本级）</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中共西安市委宣传部（本级）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中共西安市委宣传部（本级）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（1）磋商文件、磋商响应文件、澄清表（函）；（2）本合同及附件文本；（3）合同签订时国家及行业现行的标准和技术规范。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联系人：宋勇进</w:t>
      </w:r>
    </w:p>
    <w:p>
      <w:pPr>
        <w:pStyle w:val="null3"/>
      </w:pPr>
      <w:r>
        <w:rPr>
          <w:rFonts w:ascii="仿宋_GB2312" w:hAnsi="仿宋_GB2312" w:cs="仿宋_GB2312" w:eastAsia="仿宋_GB2312"/>
        </w:rPr>
        <w:t>联系电话：029-86210100转611</w:t>
      </w:r>
    </w:p>
    <w:p>
      <w:pPr>
        <w:pStyle w:val="null3"/>
      </w:pPr>
      <w:r>
        <w:rPr>
          <w:rFonts w:ascii="仿宋_GB2312" w:hAnsi="仿宋_GB2312" w:cs="仿宋_GB2312" w:eastAsia="仿宋_GB2312"/>
        </w:rPr>
        <w:t>地址：陕西省西安市未央区西安经济技术开发区凤城五路123号秦创原·软科中心B座11层1101室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中法文化交流与西安城市推介活动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889,000.00</w:t>
      </w:r>
    </w:p>
    <w:p>
      <w:pPr>
        <w:pStyle w:val="null3"/>
      </w:pPr>
      <w:r>
        <w:rPr>
          <w:rFonts w:ascii="仿宋_GB2312" w:hAnsi="仿宋_GB2312" w:cs="仿宋_GB2312" w:eastAsia="仿宋_GB2312"/>
        </w:rPr>
        <w:t>采购包最高限价（元）: 889,000.00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中法文化交流与西安城市推介活动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889,000.00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标的名称：中法文化交流与西安城市推介活动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color w:val="000000"/>
              </w:rPr>
              <w:t>一、采购需求</w:t>
            </w:r>
          </w:p>
          <w:p>
            <w:pPr>
              <w:pStyle w:val="null3"/>
              <w:jc w:val="both"/>
            </w:pPr>
            <w:r>
              <w:rPr>
                <w:rFonts w:ascii="仿宋_GB2312" w:hAnsi="仿宋_GB2312" w:cs="仿宋_GB2312" w:eastAsia="仿宋_GB2312"/>
                <w:color w:val="000000"/>
              </w:rPr>
              <w:t>（一）活动内容</w:t>
            </w:r>
          </w:p>
          <w:p>
            <w:pPr>
              <w:pStyle w:val="null3"/>
              <w:jc w:val="both"/>
            </w:pPr>
            <w:r>
              <w:rPr>
                <w:rFonts w:ascii="仿宋_GB2312" w:hAnsi="仿宋_GB2312" w:cs="仿宋_GB2312" w:eastAsia="仿宋_GB2312"/>
                <w:color w:val="000000"/>
              </w:rPr>
              <w:t>拟于2026年赴法国巴黎开展文化交流活动，活动总时长拟定为5天。围绕城市形象全方位展示，策划并落地唐诗文化推介、非遗文化展演等特色文化交流活动，对外宣介西安历史文化底蕴和非遗传承成果，搭建中法文化交流桥梁，提升城市国际知名度与影响力。</w:t>
            </w:r>
          </w:p>
          <w:p>
            <w:pPr>
              <w:pStyle w:val="null3"/>
              <w:jc w:val="both"/>
            </w:pPr>
            <w:r>
              <w:rPr>
                <w:rFonts w:ascii="仿宋_GB2312" w:hAnsi="仿宋_GB2312" w:cs="仿宋_GB2312" w:eastAsia="仿宋_GB2312"/>
                <w:color w:val="000000"/>
              </w:rPr>
              <w:t>1.唐诗文化及陕西非遗走进法国主题日活动。</w:t>
            </w:r>
          </w:p>
          <w:p>
            <w:pPr>
              <w:pStyle w:val="null3"/>
              <w:jc w:val="both"/>
            </w:pPr>
            <w:r>
              <w:rPr>
                <w:rFonts w:ascii="仿宋_GB2312" w:hAnsi="仿宋_GB2312" w:cs="仿宋_GB2312" w:eastAsia="仿宋_GB2312"/>
                <w:color w:val="000000"/>
              </w:rPr>
              <w:t>在活动现场将打造沉浸式互动体验区，展出西安非遗精品，设置互动体验区。组织召开主题沙龙活动，邀请法国媒体代表、法国当地文化机构与企业代表及中国驻法媒体代表、非遗传承人等嘉宾出席活动。</w:t>
            </w:r>
          </w:p>
          <w:p>
            <w:pPr>
              <w:pStyle w:val="null3"/>
              <w:jc w:val="both"/>
            </w:pPr>
            <w:r>
              <w:rPr>
                <w:rFonts w:ascii="仿宋_GB2312" w:hAnsi="仿宋_GB2312" w:cs="仿宋_GB2312" w:eastAsia="仿宋_GB2312"/>
                <w:color w:val="000000"/>
              </w:rPr>
              <w:t>具体活动开始时间和活动场地以采购人通知为准。</w:t>
            </w:r>
          </w:p>
          <w:p>
            <w:pPr>
              <w:pStyle w:val="null3"/>
              <w:jc w:val="both"/>
            </w:pPr>
            <w:r>
              <w:rPr>
                <w:rFonts w:ascii="仿宋_GB2312" w:hAnsi="仿宋_GB2312" w:cs="仿宋_GB2312" w:eastAsia="仿宋_GB2312"/>
                <w:color w:val="000000"/>
              </w:rPr>
              <w:t>2.“陕西文化日”暨“永恒的对话：文化遗产保护与城市新生”主题展活动。</w:t>
            </w:r>
          </w:p>
          <w:p>
            <w:pPr>
              <w:pStyle w:val="null3"/>
              <w:jc w:val="both"/>
            </w:pPr>
            <w:r>
              <w:rPr>
                <w:rFonts w:ascii="仿宋_GB2312" w:hAnsi="仿宋_GB2312" w:cs="仿宋_GB2312" w:eastAsia="仿宋_GB2312"/>
                <w:color w:val="000000"/>
              </w:rPr>
              <w:t>活动包括两大部分：一是“陕西文化日”暨“永恒的对话：文化遗产保护与城市新生”主题展活动启幕仪式，二是“永恒的对话：文化遗产保护与城市新生”主题展。邀请法国政府及地方文化事务负责人、文化遗产保护机构、当地媒体及青年学生、驻法媒体代表、在法中国留学生等出席活动。</w:t>
            </w:r>
          </w:p>
          <w:p>
            <w:pPr>
              <w:pStyle w:val="null3"/>
              <w:jc w:val="both"/>
            </w:pPr>
            <w:r>
              <w:rPr>
                <w:rFonts w:ascii="仿宋_GB2312" w:hAnsi="仿宋_GB2312" w:cs="仿宋_GB2312" w:eastAsia="仿宋_GB2312"/>
                <w:color w:val="000000"/>
              </w:rPr>
              <w:t>供应商应针对本项目具体情况合理规划整体活动框架，确保出访工作符合相关规范。</w:t>
            </w:r>
          </w:p>
          <w:p>
            <w:pPr>
              <w:pStyle w:val="null3"/>
              <w:jc w:val="both"/>
            </w:pPr>
            <w:r>
              <w:rPr>
                <w:rFonts w:ascii="仿宋_GB2312" w:hAnsi="仿宋_GB2312" w:cs="仿宋_GB2312" w:eastAsia="仿宋_GB2312"/>
                <w:color w:val="000000"/>
              </w:rPr>
              <w:t>具体活动开始时间和活动场地以采购人通知为准。</w:t>
            </w:r>
          </w:p>
          <w:p>
            <w:pPr>
              <w:pStyle w:val="null3"/>
              <w:jc w:val="both"/>
            </w:pPr>
            <w:r>
              <w:rPr>
                <w:rFonts w:ascii="仿宋_GB2312" w:hAnsi="仿宋_GB2312" w:cs="仿宋_GB2312" w:eastAsia="仿宋_GB2312"/>
                <w:color w:val="000000"/>
              </w:rPr>
              <w:t>（二）工作任务</w:t>
            </w:r>
          </w:p>
          <w:p>
            <w:pPr>
              <w:pStyle w:val="null3"/>
              <w:jc w:val="both"/>
            </w:pPr>
            <w:r>
              <w:rPr>
                <w:rFonts w:ascii="仿宋_GB2312" w:hAnsi="仿宋_GB2312" w:cs="仿宋_GB2312" w:eastAsia="仿宋_GB2312"/>
                <w:color w:val="000000"/>
              </w:rPr>
              <w:t>1.活动筹备阶段</w:t>
            </w:r>
          </w:p>
          <w:p>
            <w:pPr>
              <w:pStyle w:val="null3"/>
              <w:jc w:val="both"/>
            </w:pPr>
            <w:r>
              <w:rPr>
                <w:rFonts w:ascii="仿宋_GB2312" w:hAnsi="仿宋_GB2312" w:cs="仿宋_GB2312" w:eastAsia="仿宋_GB2312"/>
                <w:color w:val="000000"/>
              </w:rPr>
              <w:t>（1）制定活动总体方案，包括展厅设计方案、展示互动活动方案、应急预案等分项方案；</w:t>
            </w:r>
          </w:p>
          <w:p>
            <w:pPr>
              <w:pStyle w:val="null3"/>
              <w:jc w:val="both"/>
            </w:pPr>
            <w:r>
              <w:rPr>
                <w:rFonts w:ascii="仿宋_GB2312" w:hAnsi="仿宋_GB2312" w:cs="仿宋_GB2312" w:eastAsia="仿宋_GB2312"/>
                <w:color w:val="000000"/>
              </w:rPr>
              <w:t>（2）落实活动场地，设计施工及校对，现场搭建，负责与场地方的各项协调工作；</w:t>
            </w:r>
          </w:p>
          <w:p>
            <w:pPr>
              <w:pStyle w:val="null3"/>
              <w:jc w:val="both"/>
            </w:pPr>
            <w:r>
              <w:rPr>
                <w:rFonts w:ascii="仿宋_GB2312" w:hAnsi="仿宋_GB2312" w:cs="仿宋_GB2312" w:eastAsia="仿宋_GB2312"/>
                <w:color w:val="000000"/>
              </w:rPr>
              <w:t>（3）办理各项报批手续，安保、安监、消防等；</w:t>
            </w:r>
          </w:p>
          <w:p>
            <w:pPr>
              <w:pStyle w:val="null3"/>
              <w:jc w:val="both"/>
            </w:pPr>
            <w:r>
              <w:rPr>
                <w:rFonts w:ascii="仿宋_GB2312" w:hAnsi="仿宋_GB2312" w:cs="仿宋_GB2312" w:eastAsia="仿宋_GB2312"/>
                <w:color w:val="000000"/>
              </w:rPr>
              <w:t>（4）具有专业的策划设计团队，做好活动整体的内容设计、编排、组织；</w:t>
            </w:r>
          </w:p>
          <w:p>
            <w:pPr>
              <w:pStyle w:val="null3"/>
              <w:jc w:val="both"/>
            </w:pPr>
            <w:r>
              <w:rPr>
                <w:rFonts w:ascii="仿宋_GB2312" w:hAnsi="仿宋_GB2312" w:cs="仿宋_GB2312" w:eastAsia="仿宋_GB2312"/>
                <w:color w:val="000000"/>
              </w:rPr>
              <w:t>（5）负责物料筹备以及展品（非遗品等）报审报批；</w:t>
            </w:r>
          </w:p>
          <w:p>
            <w:pPr>
              <w:pStyle w:val="null3"/>
              <w:jc w:val="both"/>
            </w:pPr>
            <w:r>
              <w:rPr>
                <w:rFonts w:ascii="仿宋_GB2312" w:hAnsi="仿宋_GB2312" w:cs="仿宋_GB2312" w:eastAsia="仿宋_GB2312"/>
                <w:color w:val="000000"/>
              </w:rPr>
              <w:t>（6）结合活动主题和场地情况，做好灯光、音响、舞美、视频及环境布置等工作；</w:t>
            </w:r>
          </w:p>
          <w:p>
            <w:pPr>
              <w:pStyle w:val="null3"/>
              <w:jc w:val="both"/>
            </w:pPr>
            <w:r>
              <w:rPr>
                <w:rFonts w:ascii="仿宋_GB2312" w:hAnsi="仿宋_GB2312" w:cs="仿宋_GB2312" w:eastAsia="仿宋_GB2312"/>
                <w:color w:val="000000"/>
              </w:rPr>
              <w:t>（7）主创团队组建及演员联络；</w:t>
            </w:r>
          </w:p>
          <w:p>
            <w:pPr>
              <w:pStyle w:val="null3"/>
              <w:jc w:val="both"/>
            </w:pPr>
            <w:r>
              <w:rPr>
                <w:rFonts w:ascii="仿宋_GB2312" w:hAnsi="仿宋_GB2312" w:cs="仿宋_GB2312" w:eastAsia="仿宋_GB2312"/>
                <w:color w:val="000000"/>
              </w:rPr>
              <w:t>（8）邀请法国当地代表、艺术家、主流媒体代表、留学生代表等出席活动。</w:t>
            </w:r>
          </w:p>
          <w:p>
            <w:pPr>
              <w:pStyle w:val="null3"/>
              <w:jc w:val="both"/>
            </w:pPr>
            <w:r>
              <w:rPr>
                <w:rFonts w:ascii="仿宋_GB2312" w:hAnsi="仿宋_GB2312" w:cs="仿宋_GB2312" w:eastAsia="仿宋_GB2312"/>
                <w:color w:val="000000"/>
              </w:rPr>
              <w:t>（9）活动所需各种物料的设计、制作、运输申报、国内外清关；</w:t>
            </w:r>
          </w:p>
          <w:p>
            <w:pPr>
              <w:pStyle w:val="null3"/>
              <w:jc w:val="both"/>
            </w:pPr>
            <w:r>
              <w:rPr>
                <w:rFonts w:ascii="仿宋_GB2312" w:hAnsi="仿宋_GB2312" w:cs="仿宋_GB2312" w:eastAsia="仿宋_GB2312"/>
                <w:color w:val="000000"/>
              </w:rPr>
              <w:t>（10）落实各种证件的制作与发放；</w:t>
            </w:r>
          </w:p>
          <w:p>
            <w:pPr>
              <w:pStyle w:val="null3"/>
              <w:jc w:val="both"/>
            </w:pPr>
            <w:r>
              <w:rPr>
                <w:rFonts w:ascii="仿宋_GB2312" w:hAnsi="仿宋_GB2312" w:cs="仿宋_GB2312" w:eastAsia="仿宋_GB2312"/>
                <w:color w:val="000000"/>
              </w:rPr>
              <w:t>（11）制定项目任务进程表。</w:t>
            </w:r>
          </w:p>
          <w:p>
            <w:pPr>
              <w:pStyle w:val="null3"/>
              <w:jc w:val="both"/>
            </w:pPr>
            <w:r>
              <w:rPr>
                <w:rFonts w:ascii="仿宋_GB2312" w:hAnsi="仿宋_GB2312" w:cs="仿宋_GB2312" w:eastAsia="仿宋_GB2312"/>
                <w:color w:val="000000"/>
              </w:rPr>
              <w:t>2.活动执行阶段</w:t>
            </w:r>
          </w:p>
          <w:p>
            <w:pPr>
              <w:pStyle w:val="null3"/>
              <w:jc w:val="both"/>
            </w:pPr>
            <w:r>
              <w:rPr>
                <w:rFonts w:ascii="仿宋_GB2312" w:hAnsi="仿宋_GB2312" w:cs="仿宋_GB2312" w:eastAsia="仿宋_GB2312"/>
                <w:color w:val="000000"/>
              </w:rPr>
              <w:t>（1）整体活动的组织实施；</w:t>
            </w:r>
          </w:p>
          <w:p>
            <w:pPr>
              <w:pStyle w:val="null3"/>
              <w:jc w:val="both"/>
            </w:pPr>
            <w:r>
              <w:rPr>
                <w:rFonts w:ascii="仿宋_GB2312" w:hAnsi="仿宋_GB2312" w:cs="仿宋_GB2312" w:eastAsia="仿宋_GB2312"/>
                <w:color w:val="000000"/>
              </w:rPr>
              <w:t>（2）各项服务设备和设施的保障；</w:t>
            </w:r>
          </w:p>
          <w:p>
            <w:pPr>
              <w:pStyle w:val="null3"/>
              <w:jc w:val="both"/>
            </w:pPr>
            <w:r>
              <w:rPr>
                <w:rFonts w:ascii="仿宋_GB2312" w:hAnsi="仿宋_GB2312" w:cs="仿宋_GB2312" w:eastAsia="仿宋_GB2312"/>
                <w:color w:val="000000"/>
              </w:rPr>
              <w:t>（3）落实现场后勤保障服务，应急保障工作；</w:t>
            </w:r>
          </w:p>
          <w:p>
            <w:pPr>
              <w:pStyle w:val="null3"/>
              <w:jc w:val="both"/>
            </w:pPr>
            <w:r>
              <w:rPr>
                <w:rFonts w:ascii="仿宋_GB2312" w:hAnsi="仿宋_GB2312" w:cs="仿宋_GB2312" w:eastAsia="仿宋_GB2312"/>
                <w:color w:val="000000"/>
              </w:rPr>
              <w:t>（4）观众现场管理、服务工作；</w:t>
            </w:r>
          </w:p>
          <w:p>
            <w:pPr>
              <w:pStyle w:val="null3"/>
              <w:jc w:val="both"/>
            </w:pPr>
            <w:r>
              <w:rPr>
                <w:rFonts w:ascii="仿宋_GB2312" w:hAnsi="仿宋_GB2312" w:cs="仿宋_GB2312" w:eastAsia="仿宋_GB2312"/>
                <w:color w:val="000000"/>
              </w:rPr>
              <w:t>（5）媒体的现场管理、服务；</w:t>
            </w:r>
          </w:p>
          <w:p>
            <w:pPr>
              <w:pStyle w:val="null3"/>
              <w:jc w:val="both"/>
            </w:pPr>
            <w:r>
              <w:rPr>
                <w:rFonts w:ascii="仿宋_GB2312" w:hAnsi="仿宋_GB2312" w:cs="仿宋_GB2312" w:eastAsia="仿宋_GB2312"/>
                <w:color w:val="000000"/>
              </w:rPr>
              <w:t>（6）活动现场工作人员的调度与管理；</w:t>
            </w:r>
          </w:p>
          <w:p>
            <w:pPr>
              <w:pStyle w:val="null3"/>
              <w:jc w:val="both"/>
            </w:pPr>
            <w:r>
              <w:rPr>
                <w:rFonts w:ascii="仿宋_GB2312" w:hAnsi="仿宋_GB2312" w:cs="仿宋_GB2312" w:eastAsia="仿宋_GB2312"/>
                <w:color w:val="000000"/>
              </w:rPr>
              <w:t>（7）活动结束后硬体搭建的拆除和现场环境维护；</w:t>
            </w:r>
          </w:p>
          <w:p>
            <w:pPr>
              <w:pStyle w:val="null3"/>
              <w:jc w:val="both"/>
            </w:pPr>
            <w:r>
              <w:rPr>
                <w:rFonts w:ascii="仿宋_GB2312" w:hAnsi="仿宋_GB2312" w:cs="仿宋_GB2312" w:eastAsia="仿宋_GB2312"/>
                <w:color w:val="000000"/>
              </w:rPr>
              <w:t>（8）配合开展第三方验收评估工作；</w:t>
            </w:r>
          </w:p>
          <w:p>
            <w:pPr>
              <w:pStyle w:val="null3"/>
              <w:jc w:val="both"/>
            </w:pPr>
            <w:r>
              <w:rPr>
                <w:rFonts w:ascii="仿宋_GB2312" w:hAnsi="仿宋_GB2312" w:cs="仿宋_GB2312" w:eastAsia="仿宋_GB2312"/>
                <w:color w:val="000000"/>
              </w:rPr>
              <w:t>3.活动总结阶段</w:t>
            </w:r>
          </w:p>
          <w:p>
            <w:pPr>
              <w:pStyle w:val="null3"/>
              <w:jc w:val="both"/>
            </w:pPr>
            <w:r>
              <w:rPr>
                <w:rFonts w:ascii="仿宋_GB2312" w:hAnsi="仿宋_GB2312" w:cs="仿宋_GB2312" w:eastAsia="仿宋_GB2312"/>
                <w:color w:val="000000"/>
              </w:rPr>
              <w:t>（1）编制活动总结（文字总结、视频资料的收集整理、照片收集整理）；</w:t>
            </w:r>
          </w:p>
          <w:p>
            <w:pPr>
              <w:pStyle w:val="null3"/>
              <w:jc w:val="both"/>
            </w:pPr>
            <w:r>
              <w:rPr>
                <w:rFonts w:ascii="仿宋_GB2312" w:hAnsi="仿宋_GB2312" w:cs="仿宋_GB2312" w:eastAsia="仿宋_GB2312"/>
                <w:color w:val="000000"/>
              </w:rPr>
              <w:t>（2）活动档案的收集与提交；</w:t>
            </w:r>
          </w:p>
          <w:p>
            <w:pPr>
              <w:pStyle w:val="null3"/>
              <w:jc w:val="both"/>
            </w:pPr>
            <w:r>
              <w:rPr>
                <w:rFonts w:ascii="仿宋_GB2312" w:hAnsi="仿宋_GB2312" w:cs="仿宋_GB2312" w:eastAsia="仿宋_GB2312"/>
                <w:color w:val="000000"/>
              </w:rPr>
              <w:t>（3）需投标人落实的其他有关本项目的工作任务。</w:t>
            </w:r>
          </w:p>
          <w:p>
            <w:pPr>
              <w:pStyle w:val="null3"/>
              <w:jc w:val="both"/>
            </w:pPr>
            <w:r>
              <w:rPr>
                <w:rFonts w:ascii="仿宋_GB2312" w:hAnsi="仿宋_GB2312" w:cs="仿宋_GB2312" w:eastAsia="仿宋_GB2312"/>
                <w:color w:val="000000"/>
              </w:rPr>
              <w:t>（三）方案确定</w:t>
            </w:r>
          </w:p>
          <w:p>
            <w:pPr>
              <w:pStyle w:val="null3"/>
              <w:jc w:val="both"/>
            </w:pPr>
            <w:r>
              <w:rPr>
                <w:rFonts w:ascii="仿宋_GB2312" w:hAnsi="仿宋_GB2312" w:cs="仿宋_GB2312" w:eastAsia="仿宋_GB2312"/>
                <w:color w:val="000000"/>
              </w:rPr>
              <w:t>投标人制定的本项目相关执行方案、活动、节目清单等需在项目执行前经采购人确认，最终执行方案、节目清单等以经采购人确定的为准。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根据采购人、磋商文件要求及合同约定执行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自合同签订之日起至全部服务内容完成、甲方验收合格并出具验收报告之日止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1、验收办法：成交供应商提交项目所有的成果报告后，由采购人和成交供应商共同对项目进行整体验收。其内容包括是否按照采购人要求进行服务、是否在规定时间内服务完毕。 2、其他事项： 服务商向采购人提供服务过程中的所有资料,以便采购人日后管理。 3、验收依据 3.1磋商文件、磋商响应文件、澄清表（函）； 3.2本合同及附件文本； 3.3国家相应的标准、规范。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成交单位制定相关活动执行方案经采购人确定后开始</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项目完成且经验收合格后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1.按《中华人民共和国民法典》中的相关条款执行。2.未按合同要求提供服务或服务质量不能满足本次采购要求，甲方会同监督机构、采购代理机构有权终止合同和对乙方违约行为进行追究，同时按有关规定进行相应的处罚。 （二）合同争议解决的方式：本合同在履行过程中发生的争议，由甲、乙双方当事人协商解决，协商不成的按下列第2种方式解决：1.提交西安仲裁委员会仲裁；2.依法向有管辖权的人民法院起诉。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根据采购文件要求及合同约定执行；依法免税或不需要缴纳社会保障资金的供应商，应提供相应证明文件，证明其依法免税或不需要缴纳社会保障资金；自然人（仅限中国公民）参与投标时，只需提供身份证复印件； 3.4.2（响应文件格式-标的清单）本项目服务范围：中法文化交流与西安城市推介活动；服务要求：符合采购文件有关技术、商务要求；服务标准：符合国家和省、市有关行业标准及采购人的有关规定。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报告（至少包括审计报告、资产负债表和利润表、成立时间至提交响应文件递交截止时间不足一年的可提供成立后任意时段的资产负债表）或响应文件递交截止时间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至少包括审计报告、资产负债表和利润表，成立时间至提交响应文件递交截止时间不足一年的可提供成立后任意时段的资产负债表）或响应文件递交截止时间前三个月内其基本存款账户开户银行出具的资信证明。（如提供资信证明，须同时提供基本存款账户开户许可证或基本存款账户信息）</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提供2025年8月至今已缴纳的至少一个月的纳税证明或完税证明（纳税证明或完税证明上应有代收机构或税务机关的公章或业务专用章），依法免税的单位应提供相关证明材料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8月至今已缴纳的至少一个月的社会保障资金缴存单据或社保机构开具的社会保险参保缴费情况证明，（单据或证明上应有社保机构或代收机构的公章或业务专用章），依法不需要缴纳社会保障资金的供应商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法定代表人授权委托书、被授权人身份证(法定代表人参加开标时,只需提供法定代表人身份证；被授权人参加开标时，须提供开标前三个月内任意一个月的社保参保缴费证明。</w:t>
            </w:r>
          </w:p>
        </w:tc>
        <w:tc>
          <w:tcPr>
            <w:tcW w:type="dxa" w:w="1661"/>
          </w:tcPr>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在磋商过程中，有下列情形之一的，评审小组将启动异常低价投标（响应）审查程序： 1.投标（响应）报价低于全部通过符合性审查投标人投标（响应）报价平均值50%的，即投标（响应）报价&lt;全部通过符合性审查投标人投标（响应）报价平均值×50%； 2.投标（响应）报价低于通过符合性审查的次低报价投标人投标（响应）报价50%的，即投标（响应）报价&lt;通过符合性审查的次低报价投标人投标（响应）报价×50%； 3.投标（响应）报价低于采购项目最高限价45%的，即投标（响应）报价&lt;采购项目最高限价×45%； 4.评审小组基于专业判断，认为供应商报价过低，有可能影响产品质量或者不能诚信履约的其他情形。 有以上情形的，供应商在接到通知时间起30分钟内提交书面说明（未在规定时间内提交书面说明的按低于成本价，无效投标处理），书面说明应当按照国家财务会计制度的规定要求，逐项就供应商提供的货物、工程和服务的主营业务成本（应根据投标人企业类型予以区别）、税金及附加、销售费用、管理费用、财务费用等成本构成事项详细陈述。投标人提交的相关说明和证明材料，应当加盖供应商（法定名称）电子印章，在评审小组要求的时间内通过项目电子化交易系统进行提交，否则提交的相关证明材料无效。供应商不能证明其响应报价合理性的，评审小组将其响应文件作为无效处理。</w:t>
            </w:r>
          </w:p>
        </w:tc>
        <w:tc>
          <w:tcPr>
            <w:tcW w:type="dxa" w:w="1661"/>
          </w:tcPr>
          <w:p>
            <w:pPr>
              <w:pStyle w:val="null3"/>
            </w:pPr>
            <w:r>
              <w:rPr>
                <w:rFonts w:ascii="仿宋_GB2312" w:hAnsi="仿宋_GB2312" w:cs="仿宋_GB2312" w:eastAsia="仿宋_GB2312"/>
              </w:rPr>
              <w:t>标的清单 报价表 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报价唯一，且没有高于采购预算的</w:t>
            </w:r>
          </w:p>
        </w:tc>
        <w:tc>
          <w:tcPr>
            <w:tcW w:type="dxa" w:w="1661"/>
          </w:tcPr>
          <w:p>
            <w:pPr>
              <w:pStyle w:val="null3"/>
            </w:pPr>
            <w:r>
              <w:rPr>
                <w:rFonts w:ascii="仿宋_GB2312" w:hAnsi="仿宋_GB2312" w:cs="仿宋_GB2312" w:eastAsia="仿宋_GB2312"/>
              </w:rPr>
              <w:t>标的清单 报价表 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响应文件封面 响应函 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响应文件封面 标的清单 响应函 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评审得分相同的，按照最后报价由低到高的顺序推荐。评审得分且最后报价相同的，按照技术指标优劣顺序推荐。评审得分且最后报价且技术指标得分均相同的，由采购人采取随机抽取的方式确定成交供应。</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项目的理解</w:t>
            </w:r>
          </w:p>
        </w:tc>
        <w:tc>
          <w:tcPr>
            <w:tcW w:type="dxa" w:w="2492"/>
          </w:tcPr>
          <w:p>
            <w:pPr>
              <w:pStyle w:val="null3"/>
            </w:pPr>
            <w:r>
              <w:rPr>
                <w:rFonts w:ascii="仿宋_GB2312" w:hAnsi="仿宋_GB2312" w:cs="仿宋_GB2312" w:eastAsia="仿宋_GB2312"/>
              </w:rPr>
              <w:t>区间分值0-4分。 评审标准细化内容： 包括但不限于 ①活动内容理解分析； ②工作任务理解分析等进行综合评审。 评审标准量化内容： （1）各部分内容全面详细、阐述条理清晰详尽、符合本项目采购需求得4分； （2）评审标准细化内容每缺少一项扣2分； （3）评审标准细化内容内容缺失不得分，每有一项理解的内容有一处缺陷的(缺陷是指：对同一问题前后表述矛盾的，或逻辑错误的，或缺少关键节点，或涉及的规范及标准错误，或表述内容不完整，或不利于项目实施、不可能实现的情形等任意一种情形)，一处扣1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展厅设计、活动场地选取、搭建及拆除方案</w:t>
            </w:r>
          </w:p>
        </w:tc>
        <w:tc>
          <w:tcPr>
            <w:tcW w:type="dxa" w:w="2492"/>
          </w:tcPr>
          <w:p>
            <w:pPr>
              <w:pStyle w:val="null3"/>
            </w:pPr>
            <w:r>
              <w:rPr>
                <w:rFonts w:ascii="仿宋_GB2312" w:hAnsi="仿宋_GB2312" w:cs="仿宋_GB2312" w:eastAsia="仿宋_GB2312"/>
              </w:rPr>
              <w:t>区间分值：0-10分。 评审标准细化内容： 包括但不限于 ①展厅设计方案； ②活动场地选取、搭建及拆除方案； 评审标准量化内容： （1）各部分内容全面详细、阐述条理清晰详尽、符合本项目采购需求得10分； （2）评审标准细化内容每缺少一项内容扣5分； （3）评审标准细化内容缺失则不得分，每有一项方案内容有一处缺陷的(缺陷是指：对同一问题前后表述矛盾的，或逻辑错误的，或缺少关键节点，或涉及的规范及标准错误，或表述内容不完整，或不利于项目实施、不可能实现的情形等任意一种情形)，一处扣1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文化交流活动组织实施及团队组建方案</w:t>
            </w:r>
          </w:p>
        </w:tc>
        <w:tc>
          <w:tcPr>
            <w:tcW w:type="dxa" w:w="2492"/>
          </w:tcPr>
          <w:p>
            <w:pPr>
              <w:pStyle w:val="null3"/>
            </w:pPr>
            <w:r>
              <w:rPr>
                <w:rFonts w:ascii="仿宋_GB2312" w:hAnsi="仿宋_GB2312" w:cs="仿宋_GB2312" w:eastAsia="仿宋_GB2312"/>
              </w:rPr>
              <w:t>区间分值：0-20分。 评审标准细化内容： 包括但不限于 ①文化交流活动整体方案（包括但不限于整体策划组织方案及实施方案）； 注：文化交流活动包括4日； ②主创团队组建、演员组织及嘉宾邀请方案； 评审标准量化内容： （1）各部分内容全面详细、阐述条理清晰详尽、符合本项目采购需求得20分； （2）评审标准细化内容每缺少一项内容扣10分； （3）评审标准细化内容缺失则不得分，每有一项方案内容有一处缺陷的(缺陷是指：对同一问题前后表述矛盾的，或逻辑错误的，或缺少关键节点，或涉及的规范及标准错误，或表述内容不完整，或不利于项目实施、不可能实现的情形等任意一种情形)，一处扣1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各项交流活动实施方案</w:t>
            </w:r>
          </w:p>
        </w:tc>
        <w:tc>
          <w:tcPr>
            <w:tcW w:type="dxa" w:w="2492"/>
          </w:tcPr>
          <w:p>
            <w:pPr>
              <w:pStyle w:val="null3"/>
            </w:pPr>
            <w:r>
              <w:rPr>
                <w:rFonts w:ascii="仿宋_GB2312" w:hAnsi="仿宋_GB2312" w:cs="仿宋_GB2312" w:eastAsia="仿宋_GB2312"/>
              </w:rPr>
              <w:t>区间分值：0-10分。 评审标准细化内容： 包括但不限于 ①各项交流活动整体方案（包括但不限于细化方案、执行组织方案）； 注：各项交流活动至少包括城市推介活动、非遗展览体验活动、主题展览活动、活动体验活动； 评审标准量化内容： （1）各部分内容全面详细、阐述条理清晰详尽、符合本项目采购需求得10分； （2）评审标准细化内容缺失则不得分，方案内容每有一处缺陷的(缺陷是指：对同一问题前后表述矛盾的，或逻辑错误的，或缺少关键节点，或涉及的规范及标准错误，或表述内容不完整，或不利于项目实施、不可能实现的情形等任意一种情形)，一处扣1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宣传推广方案</w:t>
            </w:r>
          </w:p>
        </w:tc>
        <w:tc>
          <w:tcPr>
            <w:tcW w:type="dxa" w:w="2492"/>
          </w:tcPr>
          <w:p>
            <w:pPr>
              <w:pStyle w:val="null3"/>
            </w:pPr>
            <w:r>
              <w:rPr>
                <w:rFonts w:ascii="仿宋_GB2312" w:hAnsi="仿宋_GB2312" w:cs="仿宋_GB2312" w:eastAsia="仿宋_GB2312"/>
              </w:rPr>
              <w:t>区间分值：0-10分。 评审标准细化内容： 包括但不限于 ①宣传推广方案（包括但不限于宣传媒体渠道、推广平台资源、宣传推广形式）； 评审标准量化内容： （1）各部分内容全面详细、阐述条理清晰详尽、符合本项目采购需求得10分； （2）评审标准细化内容缺失则不得分，方案内容每有一处缺陷的(缺陷是指：对同一问题前后表述矛盾的，或逻辑错误的，或缺少关键节点，或涉及的规范及标准错误，或表述内容不完整，或不利于项目实施、不可能实现的情形等任意一种情形)，一处扣1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对本项目的重点难点的分析及预防解决措施</w:t>
            </w:r>
          </w:p>
        </w:tc>
        <w:tc>
          <w:tcPr>
            <w:tcW w:type="dxa" w:w="2492"/>
          </w:tcPr>
          <w:p>
            <w:pPr>
              <w:pStyle w:val="null3"/>
            </w:pPr>
            <w:r>
              <w:rPr>
                <w:rFonts w:ascii="仿宋_GB2312" w:hAnsi="仿宋_GB2312" w:cs="仿宋_GB2312" w:eastAsia="仿宋_GB2312"/>
              </w:rPr>
              <w:t>区间分值：0-4分。 评审标准细化内容： ①针对本项目的重难点分析； ②针对重难点分析后的预防及解决措施等内容。 评审标准量化内容： （1）评审标准细化内容全面详细、阐述条理清晰详尽、符合本项目采购需求得4分； (2)评审标准细化内容每缺少一项内容扣2分； (3)评审标准细化内容缺失则不得分，每有一项要求的方案内容有一处缺陷的(缺陷是指：对同一问题前后表述矛盾的，或逻辑错误的，或缺少关键节点，或涉及的规范及标准错误，或表述内容不完整，或不利于项目实施、不可能实现的情形等任意一种情形)，一处扣1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项目进度安排</w:t>
            </w:r>
          </w:p>
        </w:tc>
        <w:tc>
          <w:tcPr>
            <w:tcW w:type="dxa" w:w="2492"/>
          </w:tcPr>
          <w:p>
            <w:pPr>
              <w:pStyle w:val="null3"/>
            </w:pPr>
            <w:r>
              <w:rPr>
                <w:rFonts w:ascii="仿宋_GB2312" w:hAnsi="仿宋_GB2312" w:cs="仿宋_GB2312" w:eastAsia="仿宋_GB2312"/>
              </w:rPr>
              <w:t>区间分值0-4分。 评审标准细化内容： 包括但不限于供应商针对本项目提出 ①进度计划安排； ②进度计划保证措施。 评审标准量化内容： （1）评审标准细化内容全面详细、阐述条理清晰详尽、符合本项目采购需求得4分； （2）评审标准细化内容每缺少一项内容扣2分； （3）评审标准细化内容缺失则不得分，每有一项要求的方案内容有一处缺陷的(缺陷是指：对同一问题前后表述矛盾的，或逻辑错误的，或缺少关键节点，或涉及的规范及标准错误，或表述内容不完整，或不利于项目实施、不可能实现的情形等任意一种情形)，一处扣1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区间分值：0-3分。 评审标准细化及量化内容： 1、项目负责人： 提供拟派项目负责人身份证明及其承担同类项目的业绩情况，项目负责人业绩根据数量每提供一个得1分，本项最高3分。 注：提供项目负责人相关证书复印件及业绩相关证明材料（如：合同复印件），开标日期前三个月内供应商为其缴纳的至少一个月的社保缴纳证明，不提供或提供不全不得分。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区间分值：0-8分。 评审标准细化及量化内容： 1、项目团队（不含项目负责人） 评审标准细化内容： 包含但不限于 ①项目团队组织构架（本项满分3分）； ②各岗位人员分工及责任制度（本项满分3分）； ③人员管理制度（本项满分2分）。 评审标准量化内容： 1、各部分内容全面详细、阐述条理清晰详尽、符合本项目采购需求得8分； 2、评审标准细化内容每缺少一项扣该项方案对应分值；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 注：提供项目组成员身份证复印件（不提供或提供不全不得分）。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服务质量保障</w:t>
            </w:r>
          </w:p>
        </w:tc>
        <w:tc>
          <w:tcPr>
            <w:tcW w:type="dxa" w:w="2492"/>
          </w:tcPr>
          <w:p>
            <w:pPr>
              <w:pStyle w:val="null3"/>
            </w:pPr>
            <w:r>
              <w:rPr>
                <w:rFonts w:ascii="仿宋_GB2312" w:hAnsi="仿宋_GB2312" w:cs="仿宋_GB2312" w:eastAsia="仿宋_GB2312"/>
              </w:rPr>
              <w:t>区间分值：0-4分。 评审标准细化内容： 包括但不限于供应商针对本项目提出 ①质量目标及质量保证措施；（本项满分1分） ②拟投入设备及设备保证措施；（本项满分2分） ③项目管理制度（本项满分1分）。 评审标准量化内容： （1）评审标准细化内容全面详细、阐述条理清晰详尽、符合本项目采购需求得4分； (2)评审标准细化内容每缺少一项内容扣该项方案对应分值； (3)评审标准细化内容缺失则不得分，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0.5分，扣完为止。不提供方案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应急预案及突发事件保障措施</w:t>
            </w:r>
          </w:p>
        </w:tc>
        <w:tc>
          <w:tcPr>
            <w:tcW w:type="dxa" w:w="2492"/>
          </w:tcPr>
          <w:p>
            <w:pPr>
              <w:pStyle w:val="null3"/>
            </w:pPr>
            <w:r>
              <w:rPr>
                <w:rFonts w:ascii="仿宋_GB2312" w:hAnsi="仿宋_GB2312" w:cs="仿宋_GB2312" w:eastAsia="仿宋_GB2312"/>
              </w:rPr>
              <w:t>区间分值：0-4分。 评审标准细化内容： 包含但不限于 ①应急预案； ②突发事件保障措施。 评审标准量化内容： （1）评审标准细化内容全面详细、阐述条理清晰详尽、符合本项目采购需求得4分； (2)评审标准细化内容每缺少一项内容扣2分； (3)评审标准细化内容缺失则不得分，每有一项措施内容有一处缺陷的(缺陷是指：对同一问题前后表述矛盾的，或逻辑错误的，或缺少关键节点，或涉及的规范及标准错误，或表述内容不完整，或不利于项目实施、不可能实现的情形等任意一种情形)，一处扣1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区间分值：0-4分。 评审标准细化内容： 包含但不限于 ①服务承诺； ②保证措施。 评审标准量化内容： （1）评审标准细化内容全面详细、阐述条理清晰详尽、符合本项目采购需求得4分； (2)评审标准细化内容每缺少一项内容扣2分； (3)评审标准细化内容缺失则不得分，每有一项要求的方案内容有一处缺陷的(缺陷是指：对同一问题前后表述矛盾的，或逻辑错误的，或缺少关键节点，或涉及的规范及标准错误，或表述内容不完整，或不利于项目实施、不可能实现的情形等任意一种情形)，一处扣1分，扣完为止；每有一项要求的方案内容有一处描述不切合项目实际的，一处扣1分，扣完为止。不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供应商提供2023年3月至今类似项目业绩合同（以合同签订时间为准）；一个业绩得1分，最高得5分； 评审依据：提供合同复印件并加盖公章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