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45BFD">
      <w:pPr>
        <w:jc w:val="center"/>
        <w:rPr>
          <w:rFonts w:hint="eastAsia" w:asciiTheme="minorEastAsia" w:hAnsiTheme="minorEastAsia" w:eastAsiaTheme="minorEastAsia" w:cstheme="minorEastAsia"/>
          <w:b/>
          <w:bCs/>
          <w:sz w:val="44"/>
          <w:szCs w:val="44"/>
        </w:rPr>
      </w:pPr>
    </w:p>
    <w:p w14:paraId="48344EE2">
      <w:pPr>
        <w:jc w:val="center"/>
        <w:rPr>
          <w:rFonts w:hint="eastAsia" w:asciiTheme="minorEastAsia" w:hAnsiTheme="minorEastAsia" w:eastAsiaTheme="minorEastAsia" w:cstheme="minorEastAsia"/>
          <w:b/>
          <w:bCs/>
          <w:sz w:val="44"/>
          <w:szCs w:val="44"/>
        </w:rPr>
      </w:pPr>
    </w:p>
    <w:p w14:paraId="439E19B2">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西安市黑河水源地环境保护管理总站</w:t>
      </w:r>
    </w:p>
    <w:p w14:paraId="234C8D0B">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黑河水源地应急预警系统运行及维护费项目（水质自动监测站运行维护）</w:t>
      </w:r>
    </w:p>
    <w:p w14:paraId="4ACBAE7F">
      <w:pPr>
        <w:rPr>
          <w:rFonts w:hint="eastAsia" w:asciiTheme="minorEastAsia" w:hAnsiTheme="minorEastAsia" w:eastAsiaTheme="minorEastAsia" w:cstheme="minorEastAsia"/>
          <w:b/>
          <w:bCs/>
          <w:sz w:val="44"/>
          <w:szCs w:val="44"/>
        </w:rPr>
      </w:pPr>
    </w:p>
    <w:p w14:paraId="02F20D44">
      <w:pPr>
        <w:rPr>
          <w:rFonts w:hint="eastAsia" w:asciiTheme="minorEastAsia" w:hAnsiTheme="minorEastAsia" w:eastAsiaTheme="minorEastAsia" w:cstheme="minorEastAsia"/>
          <w:b/>
          <w:bCs/>
          <w:sz w:val="44"/>
          <w:szCs w:val="44"/>
        </w:rPr>
      </w:pPr>
    </w:p>
    <w:p w14:paraId="1AF395FD">
      <w:pPr>
        <w:rPr>
          <w:rFonts w:hint="eastAsia" w:asciiTheme="minorEastAsia" w:hAnsiTheme="minorEastAsia" w:eastAsiaTheme="minorEastAsia" w:cstheme="minorEastAsia"/>
          <w:b/>
          <w:bCs/>
          <w:sz w:val="44"/>
          <w:szCs w:val="44"/>
        </w:rPr>
      </w:pPr>
    </w:p>
    <w:p w14:paraId="0DCDCBCE">
      <w:pPr>
        <w:jc w:val="center"/>
        <w:rPr>
          <w:rFonts w:hint="eastAsia" w:asciiTheme="minorEastAsia" w:hAnsiTheme="minorEastAsia" w:eastAsiaTheme="minorEastAsia" w:cstheme="minorEastAsia"/>
          <w:sz w:val="32"/>
        </w:rPr>
      </w:pPr>
      <w:r>
        <w:rPr>
          <w:rFonts w:hint="eastAsia" w:asciiTheme="minorEastAsia" w:hAnsiTheme="minorEastAsia" w:eastAsiaTheme="minorEastAsia" w:cstheme="minorEastAsia"/>
          <w:b/>
          <w:bCs/>
          <w:sz w:val="44"/>
          <w:szCs w:val="44"/>
        </w:rPr>
        <w:t>采购合同</w:t>
      </w:r>
    </w:p>
    <w:p w14:paraId="2B104D7E">
      <w:pPr>
        <w:rPr>
          <w:rFonts w:hint="eastAsia" w:asciiTheme="minorEastAsia" w:hAnsiTheme="minorEastAsia" w:eastAsiaTheme="minorEastAsia" w:cstheme="minorEastAsia"/>
        </w:rPr>
      </w:pPr>
    </w:p>
    <w:p w14:paraId="2B79A255">
      <w:pPr>
        <w:rPr>
          <w:rFonts w:hint="eastAsia" w:asciiTheme="minorEastAsia" w:hAnsiTheme="minorEastAsia" w:eastAsiaTheme="minorEastAsia" w:cstheme="minorEastAsia"/>
        </w:rPr>
      </w:pPr>
    </w:p>
    <w:p w14:paraId="74555C42">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（示范文本）</w:t>
      </w:r>
    </w:p>
    <w:p w14:paraId="09C157D3">
      <w:pPr>
        <w:ind w:firstLine="96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48"/>
          <w:szCs w:val="48"/>
        </w:rPr>
        <w:br w:type="page"/>
      </w:r>
    </w:p>
    <w:p w14:paraId="5952F944">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采购人（全称）：</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w:t>
      </w:r>
    </w:p>
    <w:p w14:paraId="5F3187B5">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供应商（全称）：</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w:t>
      </w:r>
    </w:p>
    <w:p w14:paraId="0A301B13">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根据《中华人民共和国民法典》及其他有关法律、法规，遵循平等、自愿、公平和诚信的原则，双方就下述项目范围与相关服务事项协商一致，订立本合同。</w:t>
      </w:r>
    </w:p>
    <w:p w14:paraId="728B6617">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一、项目概况</w:t>
      </w:r>
    </w:p>
    <w:p w14:paraId="68D8776A">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1.项目名称：</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w:t>
      </w:r>
    </w:p>
    <w:p w14:paraId="536A0F79">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2.项目地点：</w:t>
      </w:r>
      <w:r>
        <w:rPr>
          <w:rFonts w:hint="eastAsia" w:asciiTheme="minorEastAsia" w:hAnsiTheme="minorEastAsia" w:eastAsiaTheme="minorEastAsia" w:cstheme="minorEastAsia"/>
          <w:u w:val="single"/>
        </w:rPr>
        <w:t>采购人指定地点</w:t>
      </w:r>
      <w:r>
        <w:rPr>
          <w:rFonts w:hint="eastAsia" w:asciiTheme="minorEastAsia" w:hAnsiTheme="minorEastAsia" w:eastAsiaTheme="minorEastAsia" w:cstheme="minorEastAsia"/>
        </w:rPr>
        <w:t>。</w:t>
      </w:r>
    </w:p>
    <w:p w14:paraId="26E0795D">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二、组成本合同的文件</w:t>
      </w:r>
    </w:p>
    <w:p w14:paraId="0C9CA78D">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1.协议书；</w:t>
      </w:r>
    </w:p>
    <w:p w14:paraId="70D479A0">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2.成交通知书、磋商响应文件、磋商文件、澄清、补充文件(或委托书)；</w:t>
      </w:r>
    </w:p>
    <w:p w14:paraId="224AF22D">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3.相关服务建议书；</w:t>
      </w:r>
    </w:p>
    <w:p w14:paraId="30397659">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4.附录，即：附表内相关服务的范围和内容；</w:t>
      </w:r>
    </w:p>
    <w:p w14:paraId="277E118B">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本合同签订后，双方依法签订的补充协议也是本合同文件的组成部分。</w:t>
      </w:r>
    </w:p>
    <w:p w14:paraId="2A73D9D7">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三、合同价款</w:t>
      </w:r>
    </w:p>
    <w:p w14:paraId="3978C680">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合同总金额(大写)：</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w:t>
      </w:r>
    </w:p>
    <w:p w14:paraId="6963FB95">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合同总价即中标价，供应商提供服务所发生的一切费用(包括增值税等相关税费)等都已包含于合同价款中。</w:t>
      </w:r>
    </w:p>
    <w:p w14:paraId="3BB7703A">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合同总价不受市场价变化或实际工作量变化的影响，也不接受追加金额。</w:t>
      </w:r>
    </w:p>
    <w:p w14:paraId="07592688">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四、付款方式</w:t>
      </w:r>
    </w:p>
    <w:p w14:paraId="0227F17F">
      <w:pPr>
        <w:widowControl w:val="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w:t>
      </w:r>
      <w:r>
        <w:rPr>
          <w:rFonts w:asciiTheme="minorEastAsia" w:hAnsiTheme="minorEastAsia" w:eastAsiaTheme="minorEastAsia" w:cstheme="minorEastAsia"/>
          <w:highlight w:val="none"/>
        </w:rPr>
        <w:t>①</w:t>
      </w:r>
      <w:r>
        <w:rPr>
          <w:rFonts w:hint="eastAsia" w:asciiTheme="minorEastAsia" w:hAnsiTheme="minorEastAsia" w:eastAsiaTheme="minorEastAsia" w:cstheme="minorEastAsia"/>
          <w:highlight w:val="none"/>
        </w:rPr>
        <w:t>合同签订后，先支付40%的运维费用</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元；</w:t>
      </w:r>
    </w:p>
    <w:p w14:paraId="5168508E">
      <w:pPr>
        <w:widowControl w:val="0"/>
        <w:ind w:firstLine="240" w:firstLineChars="100"/>
        <w:rPr>
          <w:highlight w:val="none"/>
        </w:rPr>
      </w:pPr>
      <w:r>
        <w:rPr>
          <w:rFonts w:asciiTheme="minorEastAsia" w:hAnsiTheme="minorEastAsia" w:eastAsiaTheme="minorEastAsia" w:cstheme="minorEastAsia"/>
          <w:highlight w:val="none"/>
        </w:rPr>
        <w:t>②</w:t>
      </w:r>
      <w:r>
        <w:rPr>
          <w:rFonts w:hint="eastAsia" w:asciiTheme="minorEastAsia" w:hAnsiTheme="minorEastAsia" w:eastAsiaTheme="minorEastAsia" w:cstheme="minorEastAsia"/>
          <w:highlight w:val="none"/>
        </w:rPr>
        <w:t>2026年11月底经甲方验收合格后，</w:t>
      </w:r>
      <w:r>
        <w:rPr>
          <w:rFonts w:hint="eastAsia"/>
          <w:highlight w:val="none"/>
        </w:rPr>
        <w:t>支付30%的运维费用</w:t>
      </w:r>
      <w:r>
        <w:rPr>
          <w:rFonts w:hint="eastAsia"/>
          <w:highlight w:val="none"/>
          <w:u w:val="single"/>
        </w:rPr>
        <w:t xml:space="preserve">      </w:t>
      </w:r>
      <w:r>
        <w:rPr>
          <w:rFonts w:hint="eastAsia"/>
          <w:highlight w:val="none"/>
        </w:rPr>
        <w:t>元。</w:t>
      </w:r>
    </w:p>
    <w:p w14:paraId="29E73301">
      <w:pPr>
        <w:ind w:firstLine="240" w:firstLineChars="100"/>
        <w:rPr>
          <w:rFonts w:hint="eastAsia" w:asciiTheme="minorEastAsia" w:hAnsiTheme="minorEastAsia" w:eastAsiaTheme="minorEastAsia" w:cstheme="minorEastAsia"/>
          <w:highlight w:val="none"/>
        </w:rPr>
      </w:pPr>
      <w:r>
        <w:rPr>
          <w:rFonts w:asciiTheme="minorEastAsia" w:hAnsiTheme="minorEastAsia" w:eastAsiaTheme="minorEastAsia" w:cstheme="minorEastAsia"/>
          <w:highlight w:val="none"/>
        </w:rPr>
        <w:t>③</w:t>
      </w:r>
      <w:r>
        <w:rPr>
          <w:rFonts w:hint="eastAsia"/>
          <w:highlight w:val="none"/>
        </w:rPr>
        <w:t>项目结束后经甲方验收合格后，支付剩余运维费用</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元。</w:t>
      </w:r>
    </w:p>
    <w:p w14:paraId="259C688F">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2.结算方式：银行转账。</w:t>
      </w:r>
    </w:p>
    <w:p w14:paraId="7C63FC74">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3.结算单位：在每次付款前，乙方必须开具与付款金额相等的增值税发票给甲方(与本合同执行有关的一切税费均由乙方承担)。甲方收到乙方开具的正式发票核验无误后,通过银行转账方式向乙方支付相应款项。</w:t>
      </w:r>
    </w:p>
    <w:p w14:paraId="22D8EB6C">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五、服务期：</w:t>
      </w:r>
      <w:r>
        <w:rPr>
          <w:rFonts w:hint="eastAsia" w:asciiTheme="minorEastAsia" w:hAnsiTheme="minorEastAsia" w:eastAsiaTheme="minorEastAsia" w:cstheme="minorEastAsia"/>
        </w:rPr>
        <w:t>自合同签订之日起一年。</w:t>
      </w:r>
    </w:p>
    <w:p w14:paraId="76CC5CAE">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六、质量保证</w:t>
      </w:r>
    </w:p>
    <w:p w14:paraId="190C863C">
      <w:pPr>
        <w:ind w:firstLine="480" w:firstLineChars="200"/>
        <w:rPr>
          <w:rFonts w:hint="eastAsia" w:asciiTheme="minorEastAsia" w:hAnsiTheme="minorEastAsia" w:eastAsiaTheme="minorEastAsia" w:cstheme="minorEastAsia"/>
          <w:b/>
          <w:bCs/>
          <w:szCs w:val="24"/>
        </w:rPr>
      </w:pPr>
      <w:r>
        <w:rPr>
          <w:rFonts w:hint="eastAsia" w:asciiTheme="minorEastAsia" w:hAnsiTheme="minorEastAsia" w:eastAsiaTheme="minorEastAsia" w:cstheme="minorEastAsia"/>
        </w:rPr>
        <w:t>1.服务方案科学、可行，人员配置合理，全面满足要求。</w:t>
      </w:r>
    </w:p>
    <w:p w14:paraId="10866B90">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2.符合国家有关服务规范要求，确保各项服务达到招标文件的技术服务要求。</w:t>
      </w:r>
    </w:p>
    <w:p w14:paraId="0FD93CE5">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3.供应商提供的技术服务，若发生侵权而产生的一切后果，由供应商负责，采购人保留索赔权利。</w:t>
      </w:r>
    </w:p>
    <w:p w14:paraId="1C01DEE8">
      <w:pP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七、服务内容及要求</w:t>
      </w:r>
    </w:p>
    <w:p w14:paraId="0ED12939">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即交付的服务与磋商响应文件、磋商文件等所指明的，或者与本合同所指明的服务内容相一致。</w:t>
      </w:r>
    </w:p>
    <w:p w14:paraId="0927395D">
      <w:pP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八、进度要求</w:t>
      </w:r>
    </w:p>
    <w:p w14:paraId="40D06D77">
      <w:pPr>
        <w:ind w:firstLine="480" w:firstLineChars="200"/>
        <w:rPr>
          <w:rFonts w:hint="eastAsia" w:asciiTheme="minorEastAsia" w:hAnsiTheme="minorEastAsia" w:eastAsiaTheme="minorEastAsia" w:cstheme="minorEastAsia"/>
          <w:b/>
        </w:rPr>
      </w:pPr>
      <w:r>
        <w:rPr>
          <w:rFonts w:hint="eastAsia" w:asciiTheme="minorEastAsia" w:hAnsiTheme="minorEastAsia" w:eastAsiaTheme="minorEastAsia" w:cstheme="minorEastAsia"/>
          <w:bCs/>
        </w:rPr>
        <w:t>每月按计划实施运维。</w:t>
      </w:r>
    </w:p>
    <w:p w14:paraId="17044F6A">
      <w:pP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九、成果交付要求</w:t>
      </w:r>
    </w:p>
    <w:p w14:paraId="1B675F8A">
      <w:pPr>
        <w:ind w:firstLine="480" w:firstLineChars="200"/>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1.运维周报、月报、巡检记录、异常故障记录，记录形式不限，应至少包括以下基本内容：自动站检查维护记录，应包含自动站名称、维护日期、运维单位、维护人员、检查维护内容及处理说明等；</w:t>
      </w:r>
    </w:p>
    <w:p w14:paraId="67C8F64A">
      <w:pPr>
        <w:ind w:firstLine="480" w:firstLineChars="200"/>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2.仪器设备检修记录，应包含自动站名称、维护日期、运维单位、维护人员、故障仪器设备型号及编号、故障情况及发生时间、检修情况说明、部件更换说明、修复后质控测试情况说明、正常投入使用时间等信息；</w:t>
      </w:r>
    </w:p>
    <w:p w14:paraId="239D67D3">
      <w:pPr>
        <w:ind w:firstLine="480" w:firstLineChars="200"/>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3.自动站仪器关键参数设置及变更记录，应包含自动站名称、设置时间或变更时间、仪器名称及型号、测量原理及分析方法、关键参数变更后情况及变更原因说明；</w:t>
      </w:r>
    </w:p>
    <w:p w14:paraId="68A4D58D">
      <w:pPr>
        <w:ind w:firstLine="480" w:firstLineChars="200"/>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4.自动站试剂及标准样品更换记录，应包含自动站名称、维护日期、运维单位、维护人员、仪器名称、试剂名称、标准样品浓度、试剂体积、试剂配置时间、试剂有效期、试剂更换时间等信息；</w:t>
      </w:r>
    </w:p>
    <w:p w14:paraId="16A18281">
      <w:pPr>
        <w:ind w:firstLine="480" w:firstLineChars="200"/>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5.易耗品和备品备件更换记录，应包含自动站名称、维护日期、运维单位、维护人员、易耗品/备品备件名称、规格型号、更换日期、更换原因说明等信息；应记录废液收集量、收集时间、转运记录等信息；</w:t>
      </w:r>
    </w:p>
    <w:p w14:paraId="4D184124">
      <w:pPr>
        <w:ind w:firstLine="480" w:firstLineChars="200"/>
        <w:rPr>
          <w:rFonts w:hint="eastAsia" w:asciiTheme="minorEastAsia" w:hAnsiTheme="minorEastAsia" w:eastAsiaTheme="minorEastAsia" w:cstheme="minorEastAsia"/>
          <w:b/>
        </w:rPr>
      </w:pPr>
      <w:r>
        <w:rPr>
          <w:rFonts w:hint="eastAsia" w:asciiTheme="minorEastAsia" w:hAnsiTheme="minorEastAsia" w:eastAsiaTheme="minorEastAsia" w:cstheme="minorEastAsia"/>
          <w:bCs/>
        </w:rPr>
        <w:t>6.运维记录应清晰、完整，平台具备填报功能的可通过平台填报，平台不具备的应在现场及时填写，与仪器相关的记录可放置在现场并妥善保。</w:t>
      </w:r>
    </w:p>
    <w:p w14:paraId="3687D759">
      <w:pP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十、验收</w:t>
      </w:r>
    </w:p>
    <w:p w14:paraId="145D3FEF">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（1）按国家现行项目实施规范和合同规定的验收评定标准等要求进行验收。</w:t>
      </w:r>
    </w:p>
    <w:p w14:paraId="586A7C0E">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（2）采购人进行验收，若认为验收不合格，供应商应重新调整且进行重新验收。</w:t>
      </w:r>
    </w:p>
    <w:p w14:paraId="082602D3">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（3）验收依据</w:t>
      </w:r>
    </w:p>
    <w:p w14:paraId="3547150C">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1.本项目磋商文件、磋商响应文件；</w:t>
      </w:r>
    </w:p>
    <w:p w14:paraId="02FF3046">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2.本合同及附件文本；</w:t>
      </w:r>
    </w:p>
    <w:p w14:paraId="12EBA8C7">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3.合同签订时国家及行业现行的标准和技术规范。</w:t>
      </w:r>
    </w:p>
    <w:p w14:paraId="75B68860">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4.供应商应向采购人提交项目实施过程中的所有资料，以便采购人日后管理和维护。</w:t>
      </w:r>
    </w:p>
    <w:p w14:paraId="769AB08D">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（4）验收依据：按照《地表水自动监测技术规范》(HJ-915-2017)、《地表水监测技术规范》（HJ/T91.2-2022 ）、《地表水水质自动监测站站房及采排水技术要求(试行)》总站水字〔2019〕649号、《地表水水质自动监测站运行维护技术要求(试行)》等文件要求。</w:t>
      </w:r>
    </w:p>
    <w:p w14:paraId="2773FDCC">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十一、技术要求</w:t>
      </w:r>
    </w:p>
    <w:p w14:paraId="27DC363B">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满足竞争性磋商文件中采购内容及技术要求。</w:t>
      </w:r>
    </w:p>
    <w:p w14:paraId="461934F9">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十二、双方的权利和义务</w:t>
      </w:r>
    </w:p>
    <w:p w14:paraId="50120F7F">
      <w:pPr>
        <w:ind w:firstLine="24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（1）采购人的权利和义务</w:t>
      </w:r>
    </w:p>
    <w:p w14:paraId="5FE94936">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1.采购人有权对合同规定范围内供应商的服务行为进行监督和检查，拥有监管权。对采购人认为不合理的部分有权下达整改通知书，并要求供应商限期整改。</w:t>
      </w:r>
    </w:p>
    <w:p w14:paraId="13AA80CD">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2.负责检查监督供应商管理工作的实施及制度的执行情况。</w:t>
      </w:r>
    </w:p>
    <w:p w14:paraId="0F1BE655">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3.根据本合同规定，按时向供应商支付应付服务费用。</w:t>
      </w:r>
    </w:p>
    <w:p w14:paraId="3C6004A6">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4.验收应按国家有关规定、规范进行验收，验收时将会邀请相关的专业人员或机构参与验收。</w:t>
      </w:r>
    </w:p>
    <w:p w14:paraId="4A9F2FDE">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5.国家法律、法规所规定由采购人承担的其它责任。</w:t>
      </w:r>
    </w:p>
    <w:p w14:paraId="57FC3023">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（2）供应商的权利和义务</w:t>
      </w:r>
    </w:p>
    <w:p w14:paraId="00CF9C6A">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1.对本合同规定的委托服务范围内的服务义务。</w:t>
      </w:r>
    </w:p>
    <w:p w14:paraId="37B03EFD">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2.根据本合同的规定向采购人收取相关服务费用，并有权在本项目管理范围内管理及合理使用。</w:t>
      </w:r>
    </w:p>
    <w:p w14:paraId="7F6D3764">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3.及时向采购人通告本项目服务范围内有关服务的重大事项，及时配合处理采购人使用过程中出现的问题。</w:t>
      </w:r>
    </w:p>
    <w:p w14:paraId="1BF2E793">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4.接受项目行业管理部门及政府有关部门的指导，接受采购人的监督。</w:t>
      </w:r>
    </w:p>
    <w:p w14:paraId="50AAA9C6">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5.国家法律、法规所规定由供应商承担的其它责任。</w:t>
      </w:r>
    </w:p>
    <w:p w14:paraId="3E3FF3B0">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十三、保密</w:t>
      </w:r>
    </w:p>
    <w:p w14:paraId="367469D9">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对工作中了解到的采购人的技术、机密等进行严格保密，不得向他人泄漏。本合同的解除或终止不免除供应商应承担的保密义务。</w:t>
      </w:r>
    </w:p>
    <w:p w14:paraId="2B0D8B8A">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十四、知识产权</w:t>
      </w:r>
    </w:p>
    <w:p w14:paraId="41AF0194">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供应商应对所供</w:t>
      </w:r>
      <w:r>
        <w:rPr>
          <w:rFonts w:hint="eastAsia" w:asciiTheme="minorEastAsia" w:hAnsiTheme="minorEastAsia" w:eastAsiaTheme="minorEastAsia" w:cstheme="minorEastAsia"/>
          <w:lang w:val="en-US" w:eastAsia="zh-CN"/>
        </w:rPr>
        <w:t>服务</w:t>
      </w:r>
      <w:r>
        <w:rPr>
          <w:rFonts w:hint="eastAsia" w:asciiTheme="minorEastAsia" w:hAnsiTheme="minorEastAsia" w:eastAsiaTheme="minorEastAsia" w:cstheme="minorEastAsia"/>
        </w:rPr>
        <w:t>具有或已取得合法知识产权，供应商应保证所供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71DC5970">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十五、合同争议的解决</w:t>
      </w:r>
    </w:p>
    <w:p w14:paraId="2D601340">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合同执行中发生争议的，当事人双方应协商解决，协商达不成一致时，可向西安市仲裁委员会申请仲裁。</w:t>
      </w:r>
    </w:p>
    <w:p w14:paraId="59CF57F0">
      <w:pP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b/>
          <w:bCs/>
          <w:szCs w:val="24"/>
        </w:rPr>
        <w:t>十六、</w:t>
      </w:r>
      <w:r>
        <w:rPr>
          <w:rFonts w:hint="eastAsia" w:asciiTheme="minorEastAsia" w:hAnsiTheme="minorEastAsia" w:eastAsiaTheme="minorEastAsia" w:cstheme="minorEastAsia"/>
          <w:b/>
          <w:bCs/>
        </w:rPr>
        <w:t>不可抗力情况下的免责约定</w:t>
      </w:r>
    </w:p>
    <w:p w14:paraId="026D7C4A">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双方约定不可抗力情况包括：五级以上地震、大风、大雨、大雪。</w:t>
      </w:r>
    </w:p>
    <w:p w14:paraId="3D45DE27">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十七、除本合同约定，合同一经签订，不得擅自变更、中止或者终止合同。对确需变更、调整或者中止、终止合同的，应按规定履行相应的手续。</w:t>
      </w:r>
    </w:p>
    <w:p w14:paraId="3C684BA6">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十八、违约责任</w:t>
      </w:r>
    </w:p>
    <w:p w14:paraId="082AE2BE">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1.按《中华人民共和国政府采购法》、《中华人民共和国民法典》中的相关条款执行。</w:t>
      </w:r>
    </w:p>
    <w:p w14:paraId="704958C7">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2.未按合同要求提供服务、货物或质量不能满足招标文件技术要求，在约定的条件，供应商必须无条件更换，提高技术，完善质量，否则，采购人有权解除合同，解除合同书面通知书到达供应商之日视为合同已解除，并按以下两种方式追究供应商的违约责任：</w:t>
      </w:r>
    </w:p>
    <w:p w14:paraId="48DFCE9E">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①供应商赔偿采购人解除合同的全部损失（包括但不限于重新采购产生的费用、合同未履行导致设备不能按规划交付使用可能产生的租赁费用及其它由此造成的甲方对第三方的违约损）；</w:t>
      </w:r>
    </w:p>
    <w:p w14:paraId="4D0654D8">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②供应商支付采购人违约金，违约金计算方法：以合同总价为基数，支付采购人合同总价的30%为违约金。同时，对供应商的违约行为报监管机构进行相应的处罚。</w:t>
      </w:r>
    </w:p>
    <w:p w14:paraId="06F1CD52">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十九、其他(在合同中具体明确)</w:t>
      </w:r>
    </w:p>
    <w:p w14:paraId="055E7705">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二十、合同订立</w:t>
      </w:r>
    </w:p>
    <w:p w14:paraId="14089F16">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1.订立时间：2026年</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日。</w:t>
      </w:r>
    </w:p>
    <w:p w14:paraId="29CBBF2C">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2.订立地点：                                    。</w:t>
      </w:r>
    </w:p>
    <w:p w14:paraId="0871CCF6">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3.本合同一式</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份，具有同等法律效力，双方各执</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份，监管部门备案壹份、采购代理机构存档壹份。各方签字盖章后生效，合同执行完毕自动失效。(合同的服务承诺则长期有效)。</w:t>
      </w:r>
    </w:p>
    <w:p w14:paraId="10D0A1E8">
      <w:pPr>
        <w:pStyle w:val="5"/>
        <w:ind w:firstLine="652"/>
        <w:rPr>
          <w:rFonts w:hint="eastAsia" w:asciiTheme="minorEastAsia" w:hAnsiTheme="minorEastAsia" w:eastAsiaTheme="minorEastAsia" w:cstheme="minorEastAsia"/>
        </w:rPr>
      </w:pPr>
    </w:p>
    <w:p w14:paraId="2EDFFF06">
      <w:pPr>
        <w:pStyle w:val="6"/>
        <w:ind w:firstLine="210"/>
        <w:rPr>
          <w:rFonts w:hint="eastAsia" w:asciiTheme="minorEastAsia" w:hAnsiTheme="minorEastAsia" w:eastAsiaTheme="minorEastAsia" w:cstheme="minorEastAsia"/>
        </w:rPr>
      </w:pPr>
    </w:p>
    <w:p w14:paraId="6247566E">
      <w:pPr>
        <w:pStyle w:val="5"/>
        <w:ind w:firstLine="652"/>
        <w:rPr>
          <w:rFonts w:hint="eastAsia" w:asciiTheme="minorEastAsia" w:hAnsiTheme="minorEastAsia" w:eastAsiaTheme="minorEastAsia" w:cstheme="minorEastAsia"/>
        </w:rPr>
      </w:pPr>
    </w:p>
    <w:p w14:paraId="65CB9E37">
      <w:pPr>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rPr>
        <w:t>采购人</w:t>
      </w:r>
      <w:r>
        <w:rPr>
          <w:rFonts w:hint="eastAsia" w:asciiTheme="minorEastAsia" w:hAnsiTheme="minorEastAsia" w:eastAsiaTheme="minorEastAsia" w:cstheme="minorEastAsia"/>
          <w:u w:val="single"/>
        </w:rPr>
        <w:t xml:space="preserve">：   （盖章）      </w:t>
      </w:r>
      <w:r>
        <w:rPr>
          <w:rFonts w:hint="eastAsia" w:asciiTheme="minorEastAsia" w:hAnsiTheme="minorEastAsia" w:eastAsiaTheme="minorEastAsia" w:cstheme="minorEastAsia"/>
        </w:rPr>
        <w:t xml:space="preserve">                供应商：</w:t>
      </w:r>
      <w:r>
        <w:rPr>
          <w:rFonts w:hint="eastAsia" w:asciiTheme="minorEastAsia" w:hAnsiTheme="minorEastAsia" w:eastAsiaTheme="minorEastAsia" w:cstheme="minorEastAsia"/>
          <w:u w:val="single"/>
        </w:rPr>
        <w:t xml:space="preserve">   （盖章）         </w:t>
      </w:r>
    </w:p>
    <w:p w14:paraId="4F817F2B">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地  址：</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地  址：</w:t>
      </w:r>
      <w:r>
        <w:rPr>
          <w:rFonts w:hint="eastAsia" w:asciiTheme="minorEastAsia" w:hAnsiTheme="minorEastAsia" w:eastAsiaTheme="minorEastAsia" w:cstheme="minorEastAsia"/>
          <w:u w:val="single"/>
        </w:rPr>
        <w:t xml:space="preserve">                    </w:t>
      </w:r>
    </w:p>
    <w:p w14:paraId="35F870A2">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邮政编码：</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邮政编码：</w:t>
      </w:r>
      <w:r>
        <w:rPr>
          <w:rFonts w:hint="eastAsia" w:asciiTheme="minorEastAsia" w:hAnsiTheme="minorEastAsia" w:eastAsiaTheme="minorEastAsia" w:cstheme="minorEastAsia"/>
          <w:u w:val="single"/>
        </w:rPr>
        <w:t xml:space="preserve">                  </w:t>
      </w:r>
    </w:p>
    <w:p w14:paraId="1705D2CB">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法定代表人或其授权                       法定代表人或其授权 </w:t>
      </w:r>
    </w:p>
    <w:p w14:paraId="5574645A">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的代理人：</w:t>
      </w:r>
      <w:r>
        <w:rPr>
          <w:rFonts w:hint="eastAsia" w:asciiTheme="minorEastAsia" w:hAnsiTheme="minorEastAsia" w:eastAsiaTheme="minorEastAsia" w:cstheme="minorEastAsia"/>
          <w:u w:val="single"/>
        </w:rPr>
        <w:t xml:space="preserve">（签字）  </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的代理人：</w:t>
      </w:r>
      <w:r>
        <w:rPr>
          <w:rFonts w:hint="eastAsia" w:asciiTheme="minorEastAsia" w:hAnsiTheme="minorEastAsia" w:eastAsiaTheme="minorEastAsia" w:cstheme="minorEastAsia"/>
          <w:u w:val="single"/>
        </w:rPr>
        <w:t xml:space="preserve">（签字）          </w:t>
      </w:r>
    </w:p>
    <w:p w14:paraId="6D3AA9C8">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开户银行：</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开户银行：</w:t>
      </w:r>
      <w:r>
        <w:rPr>
          <w:rFonts w:hint="eastAsia" w:asciiTheme="minorEastAsia" w:hAnsiTheme="minorEastAsia" w:eastAsiaTheme="minorEastAsia" w:cstheme="minorEastAsia"/>
          <w:u w:val="single"/>
        </w:rPr>
        <w:t xml:space="preserve">                  </w:t>
      </w:r>
    </w:p>
    <w:p w14:paraId="7E905CBB">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账号：</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账号：</w:t>
      </w:r>
      <w:r>
        <w:rPr>
          <w:rFonts w:hint="eastAsia" w:asciiTheme="minorEastAsia" w:hAnsiTheme="minorEastAsia" w:eastAsiaTheme="minorEastAsia" w:cstheme="minorEastAsia"/>
          <w:u w:val="single"/>
        </w:rPr>
        <w:t xml:space="preserve">                      </w:t>
      </w:r>
    </w:p>
    <w:p w14:paraId="0342748A">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电话：</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电话：</w:t>
      </w:r>
      <w:r>
        <w:rPr>
          <w:rFonts w:hint="eastAsia" w:asciiTheme="minorEastAsia" w:hAnsiTheme="minorEastAsia" w:eastAsiaTheme="minorEastAsia" w:cstheme="minorEastAsia"/>
          <w:u w:val="single"/>
        </w:rPr>
        <w:t xml:space="preserve">                      </w:t>
      </w:r>
    </w:p>
    <w:p w14:paraId="277D7653">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传真：</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传真：</w:t>
      </w:r>
      <w:r>
        <w:rPr>
          <w:rFonts w:hint="eastAsia" w:asciiTheme="minorEastAsia" w:hAnsiTheme="minorEastAsia" w:eastAsiaTheme="minorEastAsia" w:cstheme="minorEastAsia"/>
          <w:u w:val="single"/>
        </w:rPr>
        <w:t xml:space="preserve">                      </w:t>
      </w:r>
    </w:p>
    <w:p w14:paraId="55DE6553">
      <w:pPr>
        <w:rPr>
          <w:rFonts w:hint="default" w:eastAsiaTheme="minorEastAsia"/>
          <w:lang w:val="en-US" w:eastAsia="zh-CN"/>
        </w:rPr>
      </w:pPr>
      <w:r>
        <w:rPr>
          <w:rFonts w:hint="eastAsia" w:asciiTheme="minorEastAsia" w:hAnsiTheme="minorEastAsia" w:eastAsiaTheme="minorEastAsia" w:cstheme="minorEastAsia"/>
        </w:rPr>
        <w:t>电子邮箱：</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电子邮箱：</w:t>
      </w:r>
      <w:bookmarkStart w:id="0" w:name="_GoBack"/>
      <w:r>
        <w:rPr>
          <w:rFonts w:hint="eastAsia" w:asciiTheme="minorEastAsia" w:hAnsiTheme="minorEastAsia" w:eastAsiaTheme="minorEastAsia" w:cstheme="minorEastAsia"/>
          <w:u w:val="single"/>
          <w:lang w:val="en-US" w:eastAsia="zh-CN"/>
        </w:rPr>
        <w:t xml:space="preserve">                  </w:t>
      </w:r>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E04268"/>
    <w:rsid w:val="2EE04268"/>
    <w:rsid w:val="61C465CF"/>
    <w:rsid w:val="70884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99"/>
    <w:pPr>
      <w:adjustRightInd w:val="0"/>
      <w:ind w:left="420" w:right="33"/>
      <w:jc w:val="left"/>
      <w:textAlignment w:val="baseline"/>
    </w:pPr>
    <w:rPr>
      <w:rFonts w:ascii="Times New Roman"/>
    </w:r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5"/>
    <w:qFormat/>
    <w:uiPriority w:val="0"/>
    <w:pPr>
      <w:ind w:firstLine="652" w:firstLineChars="233"/>
    </w:pPr>
    <w:rPr>
      <w:rFonts w:ascii="Times New Roman"/>
      <w:sz w:val="28"/>
    </w:rPr>
  </w:style>
  <w:style w:type="paragraph" w:styleId="5">
    <w:name w:val="Body Text First Indent 2"/>
    <w:basedOn w:val="4"/>
    <w:next w:val="6"/>
    <w:unhideWhenUsed/>
    <w:qFormat/>
    <w:uiPriority w:val="0"/>
    <w:pPr>
      <w:ind w:firstLine="420"/>
    </w:pPr>
  </w:style>
  <w:style w:type="paragraph" w:styleId="6">
    <w:name w:val="Body Text First Indent"/>
    <w:basedOn w:val="3"/>
    <w:unhideWhenUsed/>
    <w:qFormat/>
    <w:uiPriority w:val="99"/>
    <w:pPr>
      <w:ind w:firstLine="420" w:firstLineChars="1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2026-04-03T05:22:00Z</dcterms:created>
  <dc:creator>苍白假面</dc:creator>
  <cp:lastModifiedBy>苍白假面</cp:lastModifiedBy>
  <dcterms:modified xsi:type="dcterms:W3CDTF">2026-04-03T05:25:18Z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FE886F827D38480BAFE88278E8DBFFF4_11</vt:lpwstr>
  </property>
  <property fmtid="{D5CDD505-2E9C-101B-9397-08002B2CF9AE}" pid="4" name="KSOTemplateDocerSaveRecord">
    <vt:lpwstr>eyJoZGlkIjoiYmEyZDMxNWRkYmY5MjE3NjUxYTk3ZDA1NDUyNmVkYWEiLCJ1c2VySWQiOiIyNzI4NDY5MDUifQ==</vt:lpwstr>
  </property>
</Properties>
</file>