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版本号：SXHT2026-ZC-CS100320260403001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黑河水源地应急预警系统运行及维护费项目（水质自动监测站运行维护）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SXHT2026-ZC-CS1003</w:t>
      </w:r>
      <w:r>
        <w:br/>
      </w:r>
      <w:r>
        <w:br/>
      </w:r>
      <w:r>
        <w:br/>
      </w:r>
    </w:p>
    <w:p>
      <w:pPr>
        <w:pStyle w:val="null3"/>
        <w:jc w:val="center"/>
        <w:outlineLvl w:val="2"/>
      </w:pPr>
      <w:r>
        <w:rPr>
          <w:rFonts w:ascii="仿宋_GB2312" w:hAnsi="仿宋_GB2312" w:cs="仿宋_GB2312" w:eastAsia="仿宋_GB2312"/>
          <w:sz w:val="28"/>
          <w:b/>
        </w:rPr>
        <w:t>西安市黑河水源地环境保护管理总站</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西安市黑河水源地环境保护管理总站</w:t>
      </w:r>
      <w:r>
        <w:rPr>
          <w:rFonts w:ascii="仿宋_GB2312" w:hAnsi="仿宋_GB2312" w:cs="仿宋_GB2312" w:eastAsia="仿宋_GB2312"/>
        </w:rPr>
        <w:t>委托，拟对</w:t>
      </w:r>
      <w:r>
        <w:rPr>
          <w:rFonts w:ascii="仿宋_GB2312" w:hAnsi="仿宋_GB2312" w:cs="仿宋_GB2312" w:eastAsia="仿宋_GB2312"/>
        </w:rPr>
        <w:t>黑河水源地应急预警系统运行及维护费项目（水质自动监测站运行维护）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SXHT2026-ZC-CS1003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黑河水源地应急预警系统运行及维护费项目（水质自动监测站运行维护）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黑河水源地4个水质自动监测站(以下简称“自动站”)始建于2024年3月，同年11月建设完成。自动站分布于黑河干流上下游，基本实现黑河干流源头到库区水质实时监测全覆盖，可实时监测常规五参数、总磷、氨氮、高锰酸盐指数、总氮等污染物浓度的动态变化，为黑河水源地水质量变化研判、污染物预测预警、污染溯源等工作提供重要数据支撑。自动站建成以来均正常运行，为确保各水质自动监测仪器设备稳定运行且自动监测站数据安全稳定接入综合管理平台，本次采购自动站的运维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采购包1（黑河水源地应急预警系统运行及维护费项目（水质自动监测站运行维护））：属于专门面向中小企业采购。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西安市黑河水源地环境保护管理总站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西安市周至县马召镇武家庄村金盆水库大坝交通桥西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029-85108510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18829232863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采购包1：809,900.00元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按8000元收取。2.支付方式：成交供应商应在领取通知书的同时，支付本项目代理服务费。 收款单位：陕西蒿天项目管理有限公司 开户行：中国建设银行股份有限公司西安锦园新世纪支行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西安市黑河水源地环境保护管理总站</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西安市黑河水源地环境保护管理总站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西安市黑河水源地环境保护管理总站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按照《地表水自动监测技术规范》(HJ-915-2017)、《地表水监测技术规范》（HJ/T91.2-2022 ）、《地表水水质自动监测站站房及采排水技术要求(试行)》总站水字〔2019〕649号、《地表水水质自动监测站运行维护技术要求(试行)》等文件要求。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联系电话：18829232863</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黑河水源地4个水质自动监测站(以下简称“自动站”)始建于2024年3月，同年11月建设完成。自动站分布于黑河干流上下游，基本实现黑河干流源头到库区水质实时监测全覆盖，可实时监测常规五参数、总磷、氨氮、高锰酸盐指数、总氮等污染物浓度的动态变化，为黑河水源地水质量变化研判、污染物预测预警、污染溯源等工作提供重要数据支撑。自动站建成以来均正常运行，为确保各水质自动监测仪器设备稳定运行且自动监测站数据安全稳定接入综合管理平台，本次采购自动站的运维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809,900.00</w:t>
      </w:r>
    </w:p>
    <w:p>
      <w:pPr>
        <w:pStyle w:val="null3"/>
      </w:pPr>
      <w:r>
        <w:rPr>
          <w:rFonts w:ascii="仿宋_GB2312" w:hAnsi="仿宋_GB2312" w:cs="仿宋_GB2312" w:eastAsia="仿宋_GB2312"/>
        </w:rPr>
        <w:t>采购包最高限价（元）: 809,900.00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黑河水源地应急预警系统运行及维护费项目（水质自动监测站运行维护）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809,900.00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标的名称：黑河水源地应急预警系统运行及维护费项目（水质自动监测站运行维护）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黑河水源地4个水质自动监测站(以下简称“自动站”)始建于2024年3月，同年11月建设完成。自动站分布于黑河干流上下游，基本实现黑河干流源头到库区水质实时监测全覆盖，可实时监测常规五参数、总磷、氨氮、高锰酸盐指数、总氮等污染物浓度的动态变化，为黑河水源地水质量变化研判、污染物预测预警、污染溯源等工作提供重要数据支撑。自动站建成以来均正常运行，为确保各水质自动监测仪器设备稳定运行且自动监测站数据安全稳定接入综合管理平台，本次采购自动站的运维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二、服务内容</w:t>
            </w:r>
          </w:p>
          <w:p>
            <w:pPr>
              <w:pStyle w:val="null3"/>
            </w:pPr>
            <w:r>
              <w:rPr>
                <w:rFonts w:ascii="仿宋_GB2312" w:hAnsi="仿宋_GB2312" w:cs="仿宋_GB2312" w:eastAsia="仿宋_GB2312"/>
              </w:rPr>
              <w:t>对建成的浮岛式水质自动监测站和3个断面水质自动监测站提供1年运维服务，运维服务内容包含：各自动站所有采水系统（包括采水栈桥及配套设施）、预处理配水系统、监测仪器仪表、质控设备、数据采集与传输设备、辅助设备、防雷系统等基础设施的日常维护、质量控制、故障维修、年度检修、校正等工作，以及站房管理与维护（修），电力与网络通讯故障报修，电力供应、网络通讯保障、废液处置等并承担其水、电、网、部分自动站房用地租赁费用等相应费用，确保水质自动监测仪器设备稳定运行并保证自动监测站数据安全顺利接入综合管理平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三、服务要求</w:t>
            </w:r>
          </w:p>
          <w:p>
            <w:pPr>
              <w:pStyle w:val="null3"/>
            </w:pPr>
            <w:r>
              <w:rPr>
                <w:rFonts w:ascii="仿宋_GB2312" w:hAnsi="仿宋_GB2312" w:cs="仿宋_GB2312" w:eastAsia="仿宋_GB2312"/>
              </w:rPr>
              <w:t>运维目标要求</w:t>
            </w:r>
          </w:p>
          <w:p>
            <w:pPr>
              <w:pStyle w:val="null3"/>
            </w:pPr>
            <w:r>
              <w:rPr>
                <w:rFonts w:ascii="仿宋_GB2312" w:hAnsi="仿宋_GB2312" w:cs="仿宋_GB2312" w:eastAsia="仿宋_GB2312"/>
              </w:rPr>
              <w:t>（1）监测有效数据率达95%</w:t>
            </w:r>
          </w:p>
          <w:p>
            <w:pPr>
              <w:pStyle w:val="null3"/>
            </w:pPr>
            <w:r>
              <w:rPr>
                <w:rFonts w:ascii="仿宋_GB2312" w:hAnsi="仿宋_GB2312" w:cs="仿宋_GB2312" w:eastAsia="仿宋_GB2312"/>
              </w:rPr>
              <w:t>有效数据率即有效数据占应上传数据的比率，保证95%的有效数据率。</w:t>
            </w:r>
          </w:p>
          <w:p>
            <w:pPr>
              <w:pStyle w:val="null3"/>
            </w:pPr>
            <w:r>
              <w:rPr>
                <w:rFonts w:ascii="仿宋_GB2312" w:hAnsi="仿宋_GB2312" w:cs="仿宋_GB2312" w:eastAsia="仿宋_GB2312"/>
              </w:rPr>
              <w:t>（2）维护保养计划完成率100%</w:t>
            </w:r>
          </w:p>
          <w:p>
            <w:pPr>
              <w:pStyle w:val="null3"/>
            </w:pPr>
            <w:r>
              <w:rPr>
                <w:rFonts w:ascii="仿宋_GB2312" w:hAnsi="仿宋_GB2312" w:cs="仿宋_GB2312" w:eastAsia="仿宋_GB2312"/>
              </w:rPr>
              <w:t>日监控、周巡检、季度维护和年度维护完成率100%。</w:t>
            </w:r>
          </w:p>
          <w:p>
            <w:pPr>
              <w:pStyle w:val="null3"/>
            </w:pPr>
            <w:r>
              <w:rPr>
                <w:rFonts w:ascii="仿宋_GB2312" w:hAnsi="仿宋_GB2312" w:cs="仿宋_GB2312" w:eastAsia="仿宋_GB2312"/>
              </w:rPr>
              <w:t>（3）异常情况及时响应率达98%</w:t>
            </w:r>
          </w:p>
          <w:p>
            <w:pPr>
              <w:pStyle w:val="null3"/>
            </w:pPr>
            <w:r>
              <w:rPr>
                <w:rFonts w:ascii="仿宋_GB2312" w:hAnsi="仿宋_GB2312" w:cs="仿宋_GB2312" w:eastAsia="仿宋_GB2312"/>
              </w:rPr>
              <w:t>当系统仪器出现故障时，保证在2小时内响应，24小时内至现场处理，如无法排除故障，及时用电话或书面形式报告，协商处理方案。故障处理结束后，以书面形式报告，确认故障处理意见。</w:t>
            </w:r>
          </w:p>
          <w:p>
            <w:pPr>
              <w:pStyle w:val="null3"/>
            </w:pPr>
            <w:r>
              <w:rPr>
                <w:rFonts w:ascii="仿宋_GB2312" w:hAnsi="仿宋_GB2312" w:cs="仿宋_GB2312" w:eastAsia="仿宋_GB2312"/>
              </w:rPr>
              <w:t>因维修原因将影响水质自动监控设施正常运行超过48小时的，及时上报，说明原因、时段等情况。对48小时内无法排除故障的仪器，需安装备用仪器或关键部件。备用仪器或关键部件经调换后应根据国家有关技术规定对设施重新调试经自行检测或者质控检测比对合格后方可投入运行。</w:t>
            </w:r>
          </w:p>
          <w:p>
            <w:pPr>
              <w:pStyle w:val="null3"/>
            </w:pPr>
            <w:r>
              <w:rPr>
                <w:rFonts w:ascii="仿宋_GB2312" w:hAnsi="仿宋_GB2312" w:cs="仿宋_GB2312" w:eastAsia="仿宋_GB2312"/>
              </w:rPr>
              <w:t>(4)运维报表按时提交率100%</w:t>
            </w:r>
          </w:p>
          <w:p>
            <w:pPr>
              <w:pStyle w:val="null3"/>
            </w:pPr>
            <w:r>
              <w:rPr>
                <w:rFonts w:ascii="仿宋_GB2312" w:hAnsi="仿宋_GB2312" w:cs="仿宋_GB2312" w:eastAsia="仿宋_GB2312"/>
              </w:rPr>
              <w:t>运维周报、月报、巡检记录、异常故障记录按照规定时间提交。</w:t>
            </w:r>
          </w:p>
          <w:p>
            <w:pPr>
              <w:pStyle w:val="null3"/>
            </w:pPr>
            <w:r>
              <w:rPr>
                <w:rFonts w:ascii="仿宋_GB2312" w:hAnsi="仿宋_GB2312" w:cs="仿宋_GB2312" w:eastAsia="仿宋_GB2312"/>
              </w:rPr>
              <w:t>运行维护要求</w:t>
            </w:r>
          </w:p>
          <w:p>
            <w:pPr>
              <w:pStyle w:val="null3"/>
            </w:pPr>
            <w:r>
              <w:rPr>
                <w:rFonts w:ascii="仿宋_GB2312" w:hAnsi="仿宋_GB2312" w:cs="仿宋_GB2312" w:eastAsia="仿宋_GB2312"/>
              </w:rPr>
              <w:t>1.运维单位及人员要求</w:t>
            </w:r>
          </w:p>
          <w:p>
            <w:pPr>
              <w:pStyle w:val="null3"/>
            </w:pPr>
            <w:r>
              <w:rPr>
                <w:rFonts w:ascii="仿宋_GB2312" w:hAnsi="仿宋_GB2312" w:cs="仿宋_GB2312" w:eastAsia="仿宋_GB2312"/>
              </w:rPr>
              <w:t>（1）运维单位应具备与开展自动站监测任务相适应的技术人员、仪器设备、运维装备和实验室环境等能力；应建立覆盖各环节的运维管理质量体系，保障自动站正常可靠运行。</w:t>
            </w:r>
          </w:p>
          <w:p>
            <w:pPr>
              <w:pStyle w:val="null3"/>
            </w:pPr>
            <w:r>
              <w:rPr>
                <w:rFonts w:ascii="仿宋_GB2312" w:hAnsi="仿宋_GB2312" w:cs="仿宋_GB2312" w:eastAsia="仿宋_GB2312"/>
              </w:rPr>
              <w:t>（2）运维人员应具有相关的专业知识，能独立完成自动站维护工作，经培训合格后上岗。</w:t>
            </w:r>
          </w:p>
          <w:p>
            <w:pPr>
              <w:pStyle w:val="null3"/>
            </w:pPr>
            <w:r>
              <w:rPr>
                <w:rFonts w:ascii="仿宋_GB2312" w:hAnsi="仿宋_GB2312" w:cs="仿宋_GB2312" w:eastAsia="仿宋_GB2312"/>
              </w:rPr>
              <w:t>（3）运维单位需要为每个自动站配备1名本地值守人员，确保随时能够初步解决汛期采水设施和站房仪器设备临时出现的问题。</w:t>
            </w:r>
          </w:p>
          <w:p>
            <w:pPr>
              <w:pStyle w:val="null3"/>
            </w:pPr>
            <w:r>
              <w:rPr>
                <w:rFonts w:ascii="仿宋_GB2312" w:hAnsi="仿宋_GB2312" w:cs="仿宋_GB2312" w:eastAsia="仿宋_GB2312"/>
              </w:rPr>
              <w:t>2.一般运维工作要求</w:t>
            </w:r>
          </w:p>
          <w:p>
            <w:pPr>
              <w:pStyle w:val="null3"/>
            </w:pPr>
            <w:r>
              <w:rPr>
                <w:rFonts w:ascii="仿宋_GB2312" w:hAnsi="仿宋_GB2312" w:cs="仿宋_GB2312" w:eastAsia="仿宋_GB2312"/>
              </w:rPr>
              <w:t>按照《地表水自动监测技术规范》(HJ-915-2017)、《地表水监测技术规范》（HJ/T91.2-2022 ）、《地表水水质自动监测站站房及采排水技术要求(试行)》总站水字〔2019〕649号、《地表水水质自动监测站运行维护技术要求(试行)》等文件要求做好各项运维、质控等工作，保证地表水水质自动监测站正常运行，数据准确有效，要求如下:</w:t>
            </w:r>
          </w:p>
          <w:p>
            <w:pPr>
              <w:pStyle w:val="null3"/>
            </w:pPr>
            <w:r>
              <w:rPr>
                <w:rFonts w:ascii="仿宋_GB2312" w:hAnsi="仿宋_GB2312" w:cs="仿宋_GB2312" w:eastAsia="仿宋_GB2312"/>
              </w:rPr>
              <w:t>（1）每日监控自动站运行状况，并填写记录表格</w:t>
            </w:r>
          </w:p>
          <w:p>
            <w:pPr>
              <w:pStyle w:val="null3"/>
            </w:pPr>
            <w:r>
              <w:rPr>
                <w:rFonts w:ascii="仿宋_GB2312" w:hAnsi="仿宋_GB2312" w:cs="仿宋_GB2312" w:eastAsia="仿宋_GB2312"/>
              </w:rPr>
              <w:t>（2）按照要求做好周、月、季度、年度各项运维工作，每周至少巡检一次自动站，并填写记录表格。</w:t>
            </w:r>
          </w:p>
          <w:p>
            <w:pPr>
              <w:pStyle w:val="null3"/>
            </w:pPr>
            <w:r>
              <w:rPr>
                <w:rFonts w:ascii="仿宋_GB2312" w:hAnsi="仿宋_GB2312" w:cs="仿宋_GB2312" w:eastAsia="仿宋_GB2312"/>
              </w:rPr>
              <w:t>（3）工作报告要求</w:t>
            </w:r>
          </w:p>
          <w:p>
            <w:pPr>
              <w:pStyle w:val="null3"/>
            </w:pPr>
            <w:r>
              <w:rPr>
                <w:rFonts w:ascii="仿宋_GB2312" w:hAnsi="仿宋_GB2312" w:cs="仿宋_GB2312" w:eastAsia="仿宋_GB2312"/>
              </w:rPr>
              <w:t>每月25日前制定下月运维和质控工作计划，每月5日前提交上月运维、例行巡检和定期维护情况记录、故障处理情况、质量控制情况等工作报告并附相应影像资料。</w:t>
            </w:r>
          </w:p>
          <w:p>
            <w:pPr>
              <w:pStyle w:val="null3"/>
            </w:pPr>
            <w:r>
              <w:rPr>
                <w:rFonts w:ascii="仿宋_GB2312" w:hAnsi="仿宋_GB2312" w:cs="仿宋_GB2312" w:eastAsia="仿宋_GB2312"/>
              </w:rPr>
              <w:t>（4）数据审核、备份及报告要求</w:t>
            </w:r>
          </w:p>
          <w:p>
            <w:pPr>
              <w:pStyle w:val="null3"/>
            </w:pPr>
            <w:r>
              <w:rPr>
                <w:rFonts w:ascii="仿宋_GB2312" w:hAnsi="仿宋_GB2312" w:cs="仿宋_GB2312" w:eastAsia="仿宋_GB2312"/>
              </w:rPr>
              <w:t>①每天上午9时前完成自动站数据的初审工作。</w:t>
            </w:r>
          </w:p>
          <w:p>
            <w:pPr>
              <w:pStyle w:val="null3"/>
            </w:pPr>
            <w:r>
              <w:rPr>
                <w:rFonts w:ascii="仿宋_GB2312" w:hAnsi="仿宋_GB2312" w:cs="仿宋_GB2312" w:eastAsia="仿宋_GB2312"/>
              </w:rPr>
              <w:t>②每季度对监测数据进行电子备份提交。</w:t>
            </w:r>
          </w:p>
          <w:p>
            <w:pPr>
              <w:pStyle w:val="null3"/>
            </w:pPr>
            <w:r>
              <w:rPr>
                <w:rFonts w:ascii="仿宋_GB2312" w:hAnsi="仿宋_GB2312" w:cs="仿宋_GB2312" w:eastAsia="仿宋_GB2312"/>
              </w:rPr>
              <w:t>3.应急运维工作要求</w:t>
            </w:r>
          </w:p>
          <w:p>
            <w:pPr>
              <w:pStyle w:val="null3"/>
            </w:pPr>
            <w:r>
              <w:rPr>
                <w:rFonts w:ascii="仿宋_GB2312" w:hAnsi="仿宋_GB2312" w:cs="仿宋_GB2312" w:eastAsia="仿宋_GB2312"/>
              </w:rPr>
              <w:t>（1）仪器故障处置措施及要求</w:t>
            </w:r>
          </w:p>
          <w:p>
            <w:pPr>
              <w:pStyle w:val="null3"/>
            </w:pPr>
            <w:r>
              <w:rPr>
                <w:rFonts w:ascii="仿宋_GB2312" w:hAnsi="仿宋_GB2312" w:cs="仿宋_GB2312" w:eastAsia="仿宋_GB2312"/>
              </w:rPr>
              <w:t>当系统仪器出现故障时，需在2小时内响应，24小时内至现场处理，如无法排除故障，及时用电话或书面形式报告，协商处理方案。故障处理结束后，以书面形式报告，确认故障处理意见。</w:t>
            </w:r>
          </w:p>
          <w:p>
            <w:pPr>
              <w:pStyle w:val="null3"/>
            </w:pPr>
            <w:r>
              <w:rPr>
                <w:rFonts w:ascii="仿宋_GB2312" w:hAnsi="仿宋_GB2312" w:cs="仿宋_GB2312" w:eastAsia="仿宋_GB2312"/>
              </w:rPr>
              <w:t>（2）突发环境污染事件处置要求:</w:t>
            </w:r>
          </w:p>
          <w:p>
            <w:pPr>
              <w:pStyle w:val="null3"/>
            </w:pPr>
            <w:r>
              <w:rPr>
                <w:rFonts w:ascii="仿宋_GB2312" w:hAnsi="仿宋_GB2312" w:cs="仿宋_GB2312" w:eastAsia="仿宋_GB2312"/>
              </w:rPr>
              <w:t>当自动站监测数据出现异常或所在断面发生污染事件时，运维单位需及时报告，按采购单位要求及时赶赴现场，确认仪器是否正常，做好现场记录，同时进行手工采样送实验室进行比对测试。按要求及时启动加密监测，同时加强运维与质控工作，保证数据准确，通信畅通。</w:t>
            </w:r>
          </w:p>
          <w:p>
            <w:pPr>
              <w:pStyle w:val="null3"/>
            </w:pPr>
            <w:r>
              <w:rPr>
                <w:rFonts w:ascii="仿宋_GB2312" w:hAnsi="仿宋_GB2312" w:cs="仿宋_GB2312" w:eastAsia="仿宋_GB2312"/>
              </w:rPr>
              <w:t>（3）重大活动(重大突发公共事件)应急保障:</w:t>
            </w:r>
          </w:p>
          <w:p>
            <w:pPr>
              <w:pStyle w:val="null3"/>
            </w:pPr>
            <w:r>
              <w:rPr>
                <w:rFonts w:ascii="仿宋_GB2312" w:hAnsi="仿宋_GB2312" w:cs="仿宋_GB2312" w:eastAsia="仿宋_GB2312"/>
              </w:rPr>
              <w:t>运维服务期内，有重大活动保障或发生重大突发公共事件时，按照要求制定应急维护方案，保障人员和仪器正常工作，包括但不限于临时招聘或抽调其他部门人员，提供备机等，提供准确可靠监测数据。</w:t>
            </w:r>
          </w:p>
          <w:p>
            <w:pPr>
              <w:pStyle w:val="null3"/>
            </w:pPr>
            <w:r>
              <w:rPr>
                <w:rFonts w:ascii="仿宋_GB2312" w:hAnsi="仿宋_GB2312" w:cs="仿宋_GB2312" w:eastAsia="仿宋_GB2312"/>
              </w:rPr>
              <w:t>4.其他要求</w:t>
            </w:r>
          </w:p>
          <w:p>
            <w:pPr>
              <w:pStyle w:val="null3"/>
            </w:pPr>
            <w:r>
              <w:rPr>
                <w:rFonts w:ascii="仿宋_GB2312" w:hAnsi="仿宋_GB2312" w:cs="仿宋_GB2312" w:eastAsia="仿宋_GB2312"/>
              </w:rPr>
              <w:t>（1）积极配合，做好接受各级管理部门的检查、监督工作。</w:t>
            </w:r>
          </w:p>
          <w:p>
            <w:pPr>
              <w:pStyle w:val="null3"/>
            </w:pPr>
            <w:r>
              <w:rPr>
                <w:rFonts w:ascii="仿宋_GB2312" w:hAnsi="仿宋_GB2312" w:cs="仿宋_GB2312" w:eastAsia="仿宋_GB2312"/>
              </w:rPr>
              <w:t>（2）运维人员对工作中所涉及的数据、资料及文件等负有保密义务，未经业主同意，不得向第三方泄露。</w:t>
            </w:r>
          </w:p>
          <w:p>
            <w:pPr>
              <w:pStyle w:val="null3"/>
            </w:pPr>
            <w:r>
              <w:rPr>
                <w:rFonts w:ascii="仿宋_GB2312" w:hAnsi="仿宋_GB2312" w:cs="仿宋_GB2312" w:eastAsia="仿宋_GB2312"/>
              </w:rPr>
              <w:t>（3）做好自动站固定资产的管理、维修等工作，及时更换各仪器的备品配件，保证监测站房的安全性，所有出入站房的人员（包括现场运维人员），需进行登记，登记内容包括出入的时间、人员、出入站房的原因等，也可根据实际情况设置门禁的记录系统。</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四、技术要求</w:t>
            </w:r>
          </w:p>
          <w:p>
            <w:pPr>
              <w:pStyle w:val="null3"/>
            </w:pPr>
            <w:r>
              <w:rPr>
                <w:rFonts w:ascii="仿宋_GB2312" w:hAnsi="仿宋_GB2312" w:cs="仿宋_GB2312" w:eastAsia="仿宋_GB2312"/>
              </w:rPr>
              <w:t>按照《地表水自动监测技术规范》(HJ-915-2017)、《地表水监测技术规范》（HJ/T91.2-2022 ）、《地表水水质自动监测站站房及采排水技术要求(试行)》总站水字〔2019〕649号、《地表水水质自动监测站运行维护技术要求(试行)》等文件要求。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五、进度要求</w:t>
            </w:r>
          </w:p>
          <w:p>
            <w:pPr>
              <w:pStyle w:val="null3"/>
            </w:pPr>
            <w:r>
              <w:rPr>
                <w:rFonts w:ascii="仿宋_GB2312" w:hAnsi="仿宋_GB2312" w:cs="仿宋_GB2312" w:eastAsia="仿宋_GB2312"/>
              </w:rPr>
              <w:t>每月按计划实施运维</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rPr>
              <w:t>六、成果交付要求</w:t>
            </w:r>
          </w:p>
          <w:p>
            <w:pPr>
              <w:pStyle w:val="null3"/>
            </w:pPr>
            <w:r>
              <w:rPr>
                <w:rFonts w:ascii="仿宋_GB2312" w:hAnsi="仿宋_GB2312" w:cs="仿宋_GB2312" w:eastAsia="仿宋_GB2312"/>
              </w:rPr>
              <w:t>运维周报、月报、巡检记录、异常故障记录，记录形式不限，应至少包括以下基本内容：自动站检查维护记录，应包含自动站名称、维护日期、运维单位、维护人员、检查维护内容及处理说明等；</w:t>
            </w:r>
          </w:p>
          <w:p>
            <w:pPr>
              <w:pStyle w:val="null3"/>
            </w:pPr>
            <w:r>
              <w:rPr>
                <w:rFonts w:ascii="仿宋_GB2312" w:hAnsi="仿宋_GB2312" w:cs="仿宋_GB2312" w:eastAsia="仿宋_GB2312"/>
              </w:rPr>
              <w:t>仪器设备检修记录，应包含自动站名称、维护日期、运维单位、维护人员、故障仪器设备型号及编号、故障情况及发生时间、检修情况说明、部件更换说明、修复后质控测试情况说明、正常投入使用时间等信息；</w:t>
            </w:r>
          </w:p>
          <w:p>
            <w:pPr>
              <w:pStyle w:val="null3"/>
            </w:pPr>
            <w:r>
              <w:rPr>
                <w:rFonts w:ascii="仿宋_GB2312" w:hAnsi="仿宋_GB2312" w:cs="仿宋_GB2312" w:eastAsia="仿宋_GB2312"/>
              </w:rPr>
              <w:t>自动站仪器关键参数设置及变更记录，应包含自动站名称、设置时间或变更时间、仪器名称及型号、测量原理及分析方法、关键参数变更后情况及变更原因说明；</w:t>
            </w:r>
          </w:p>
          <w:p>
            <w:pPr>
              <w:pStyle w:val="null3"/>
            </w:pPr>
            <w:r>
              <w:rPr>
                <w:rFonts w:ascii="仿宋_GB2312" w:hAnsi="仿宋_GB2312" w:cs="仿宋_GB2312" w:eastAsia="仿宋_GB2312"/>
              </w:rPr>
              <w:t>自动站试剂及标准样品更换记录，应包含自动站名称、维护日期、运维单位、维护人员、仪器名称、试剂名称、标准样品浓度、试剂体积、试剂配置时间、试剂有效期、试剂更换时间等信息；</w:t>
            </w:r>
          </w:p>
          <w:p>
            <w:pPr>
              <w:pStyle w:val="null3"/>
            </w:pPr>
            <w:r>
              <w:rPr>
                <w:rFonts w:ascii="仿宋_GB2312" w:hAnsi="仿宋_GB2312" w:cs="仿宋_GB2312" w:eastAsia="仿宋_GB2312"/>
              </w:rPr>
              <w:t>易耗品和备品备件更换记录，应包含自动站名称、维护日期、运维单位、维护人员、易耗品/备品备件名称、规格型号、更换日期、更换原因说明等信息；应记录废液收集量、收集时间、转运记录等信息；</w:t>
            </w:r>
          </w:p>
          <w:p>
            <w:pPr>
              <w:pStyle w:val="null3"/>
            </w:pPr>
            <w:r>
              <w:rPr>
                <w:rFonts w:ascii="仿宋_GB2312" w:hAnsi="仿宋_GB2312" w:cs="仿宋_GB2312" w:eastAsia="仿宋_GB2312"/>
              </w:rPr>
              <w:t>运维记录应清晰、完整，平台具备填报功能的可通过平台填报，平台不具备的应在现场及时填写，与仪器相关的记录可放置在现场并妥善保管。</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七、商务要求</w:t>
            </w:r>
          </w:p>
          <w:p>
            <w:pPr>
              <w:pStyle w:val="null3"/>
            </w:pPr>
            <w:r>
              <w:rPr>
                <w:rFonts w:ascii="仿宋_GB2312" w:hAnsi="仿宋_GB2312" w:cs="仿宋_GB2312" w:eastAsia="仿宋_GB2312"/>
              </w:rPr>
              <w:t>1.服务地点：西安市黑河水源地环境保护管理总站指定地点。</w:t>
            </w:r>
          </w:p>
          <w:p>
            <w:pPr>
              <w:pStyle w:val="null3"/>
            </w:pPr>
            <w:r>
              <w:rPr>
                <w:rFonts w:ascii="仿宋_GB2312" w:hAnsi="仿宋_GB2312" w:cs="仿宋_GB2312" w:eastAsia="仿宋_GB2312"/>
              </w:rPr>
              <w:t>2.服务期：自合同签订之日起一年。</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4.付款方式：①合同签订后，先支付40%的运维费用。</w:t>
            </w:r>
          </w:p>
          <w:p>
            <w:pPr>
              <w:pStyle w:val="null3"/>
            </w:pPr>
            <w:r>
              <w:rPr>
                <w:rFonts w:ascii="仿宋_GB2312" w:hAnsi="仿宋_GB2312" w:cs="仿宋_GB2312" w:eastAsia="仿宋_GB2312"/>
              </w:rPr>
              <w:t>②运维至2026年11月底经甲方验收合格后，支付30%的运维费用。</w:t>
            </w:r>
          </w:p>
          <w:p>
            <w:pPr>
              <w:pStyle w:val="null3"/>
            </w:pPr>
            <w:r>
              <w:rPr>
                <w:rFonts w:ascii="仿宋_GB2312" w:hAnsi="仿宋_GB2312" w:cs="仿宋_GB2312" w:eastAsia="仿宋_GB2312"/>
              </w:rPr>
              <w:t>③项目结束后经甲方验收合格后，支付剩余运维费用。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符合现行国家、行业“合格”标准，符合采购人要求。按照《地表水自动监测技术规范》(HJ-915-2017)、《地表水监测技术规范》（HJ/T91.2-2022 ）、《地表水水质自动监测站站房及采排水技术要求(试行)》总站水字〔2019〕649号、《地表水水质自动监测站运行维护技术要求(试行)》。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合同签订后，先支付40%的运维费用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运维至2026年11月底经甲方验收合格后，支付30%的运维费用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项目结束后经甲方验收合格后，支付剩余运维费用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违约责任：1.按《中华人民共和国政府采购法》、《中华人民共和国民法典》中的相关条款执行。 2.未按合同要求提供服务、货物或质量不能满足招标文件技术要求，在约定的条件，供应商必须无条件更换，提高技术，完善质量，否则，采购人有权解除合同，解除合同书面通知书到达供应商之日视为合同已解除，并按以下两种方式追究供应商的违约责任： ①供应商赔偿采购人解除合同的全部损失（包括但不限于重新采购产生的费用、合同未履行导致设备不能按规划交付使用可能产生的租赁费用及其它由此造成的甲方对第三方的违约损失）； ②供应商支付采购人违约金，违约金计算方法：以合同总价为基数，支付采购人合同总价的30%为违约金。同时，对供应商的违约行为报监管机构进行相应的处罚。 解决争议的方法：合同执行中发生争议的，当事人双方应协商解决。协商不一致时，向西安仲裁委员会申请仲裁。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供应商应为中小微企业或监狱企业或残疾人福利性单位。2.本项目属性为服务。3.本项目合同包1采购标的所属行业为：其他未列明行业；4.本项目是否属于信用担保试点范围：否。5.本项目为固定总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10月至今已缴纳的至少一个月的纳税证明或完税证明（任意税种），依法免税的单位应提供相关证明材料；3.提供2025年10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商务条款偏离表.docx 其他说明.docx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供应商对本项目背景、项目需求、项目目标理解全面、准确，符合本项目服务总体要求。按其响应程度赋分。1.对项目需求理解全面详尽准确得10分； 2.对项目需求理解合理，满足项目需求得7分； 3.对项目需求基本理解，基本满足项目需求得4分； 对项目需求理解较差，适用性一般得1分；未提供的不得分。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其他说明.docx</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服务运维方案</w:t>
            </w:r>
          </w:p>
        </w:tc>
        <w:tc>
          <w:tcPr>
            <w:tcW w:type="dxa" w:w="2492"/>
          </w:tcPr>
          <w:p>
            <w:pPr>
              <w:pStyle w:val="null3"/>
            </w:pPr>
            <w:r>
              <w:rPr>
                <w:rFonts w:ascii="仿宋_GB2312" w:hAnsi="仿宋_GB2312" w:cs="仿宋_GB2312" w:eastAsia="仿宋_GB2312"/>
              </w:rPr>
              <w:t>一、评审内容 针对本项目服务方案，包括但不限于：①日常巡检；②信号及电源排查维护；③故障处置；④标液检查；⑤比对实验；⑥运维档案记录；⑦制度管理等。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21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服务相关管理措施</w:t>
            </w:r>
          </w:p>
        </w:tc>
        <w:tc>
          <w:tcPr>
            <w:tcW w:type="dxa" w:w="2492"/>
          </w:tcPr>
          <w:p>
            <w:pPr>
              <w:pStyle w:val="null3"/>
            </w:pPr>
            <w:r>
              <w:rPr>
                <w:rFonts w:ascii="仿宋_GB2312" w:hAnsi="仿宋_GB2312" w:cs="仿宋_GB2312" w:eastAsia="仿宋_GB2312"/>
              </w:rPr>
              <w:t>一、评审内容 针对本项目服务管理措施，包括但不限于：①组织保障措施；②人员保障措施；③设备保障措施等。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培训方案，内容包含①培训目标及培训内容；②培训计划安排及人员安排；完整提供上述2项内容的得4分；每有一项未提供扣2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针对本项目实际需求及特点提供人员配置方案，包括但不限于：①组织机构框架及人员配备数量；②岗位职责③人员管理制度④相关奖惩措施等。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质量保证及应急处理方案</w:t>
            </w:r>
          </w:p>
        </w:tc>
        <w:tc>
          <w:tcPr>
            <w:tcW w:type="dxa" w:w="2492"/>
          </w:tcPr>
          <w:p>
            <w:pPr>
              <w:pStyle w:val="null3"/>
            </w:pPr>
            <w:r>
              <w:rPr>
                <w:rFonts w:ascii="仿宋_GB2312" w:hAnsi="仿宋_GB2312" w:cs="仿宋_GB2312" w:eastAsia="仿宋_GB2312"/>
              </w:rPr>
              <w:t>根据磋商响应文件所提供的质量保证方案及应急处理方案，内容至少包括：①服务质量保证方案；②突发情况应急处理方案。完整提供上述2项内容的得6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 针对本项目提供安全保障方案，包括但不限于：①项目可能涉及的安全风险评估②安全管理制度③安全保障措施等。二、评审标准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磋商响应文件提供的针对本项目的保密措施，内容至少包括①对本项目制定专项保密制度；②员工保密管理方案等内容。完整提供上述2项内容的得6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针对本项目提供详尽的服务承诺，包括但不限于：①服务质量目标；②有利于本项目实施的服务承诺；③合理化建议等。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供应商2022年01月01日至今类似项目业绩，每提供1份得1分，最高得4分； 业绩证明（以合同（协议）或中标（成交）通知书为准，须在磋商响应文件中附合同或中标通知书的扫描件加盖单位公章）弄虚作假者，取消其中标资格。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详见附件：西安市黑河水源地环境保护管理总站黑河水源地应急预警系统运行及维护费项目（水质自动监测站运行维护）采购合同.docx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