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版本号：SXHC2026-05420260408001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水旱灾害防御物资看管及设施维修养护项目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SXHC2026-054</w:t>
      </w:r>
      <w:r>
        <w:br/>
      </w:r>
      <w:r>
        <w:br/>
      </w:r>
      <w:r>
        <w:br/>
      </w:r>
    </w:p>
    <w:p>
      <w:pPr>
        <w:pStyle w:val="null3"/>
        <w:jc w:val="center"/>
        <w:outlineLvl w:val="2"/>
      </w:pPr>
      <w:r>
        <w:rPr>
          <w:rFonts w:ascii="仿宋_GB2312" w:hAnsi="仿宋_GB2312" w:cs="仿宋_GB2312" w:eastAsia="仿宋_GB2312"/>
          <w:sz w:val="28"/>
          <w:b/>
        </w:rPr>
        <w:t>西安市水旱灾害防御管理中心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西安市水旱灾害防御管理中心</w:t>
      </w:r>
      <w:r>
        <w:rPr>
          <w:rFonts w:ascii="仿宋_GB2312" w:hAnsi="仿宋_GB2312" w:cs="仿宋_GB2312" w:eastAsia="仿宋_GB2312"/>
        </w:rPr>
        <w:t>委托，拟对</w:t>
      </w:r>
      <w:r>
        <w:rPr>
          <w:rFonts w:ascii="仿宋_GB2312" w:hAnsi="仿宋_GB2312" w:cs="仿宋_GB2312" w:eastAsia="仿宋_GB2312"/>
        </w:rPr>
        <w:t>水旱灾害防御物资看管及设施维修养护项目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SXHC2026-054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水旱灾害防御物资看管及设施维修养护项目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水旱灾害防御物资看管及设施维修养护。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采购包1（水旱灾害防御物资看管及设施维修养护项目）：属于专门面向小微企业采购。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3、履行本合同所必需的设备和专业技术能力：提供具有履行本合同所必需的设备和专业技术能力的书面声明。</w:t>
      </w:r>
    </w:p>
    <w:p>
      <w:pPr>
        <w:pStyle w:val="null3"/>
      </w:pPr>
      <w:r>
        <w:rPr>
          <w:rFonts w:ascii="仿宋_GB2312" w:hAnsi="仿宋_GB2312" w:cs="仿宋_GB2312" w:eastAsia="仿宋_GB2312"/>
        </w:rPr>
        <w:t>4、无重大违法记录书面声明：提供参加政府采购活动前3年内在经营活动中没有重大违法记录的书面声明。</w:t>
      </w:r>
    </w:p>
    <w:p>
      <w:pPr>
        <w:pStyle w:val="null3"/>
      </w:pPr>
      <w:r>
        <w:rPr>
          <w:rFonts w:ascii="仿宋_GB2312" w:hAnsi="仿宋_GB2312" w:cs="仿宋_GB2312" w:eastAsia="仿宋_GB2312"/>
        </w:rPr>
        <w:t>5、法定代表人身份证明或法定代表人授权委托书：法定代表人直接参加投标的，须提供法定代表人身份证明；法定代表人授权代表参加投标的，须提供法定代表人授权委托书。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西安市水旱灾害防御管理中心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029-62645844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西安高新区锦业路1号绿地领海大厦B座10楼1006室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孙立博、张聪聪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 规定按标准收取，若按照标准收取不足6000元，按6000元计取。 2、招标代理服务费可以采取现金、支票、银行汇票、电汇、网银等方式缴纳。 3、招标代理服务费缴纳信息：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西安市水旱灾害防御管理中心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西安市水旱灾害防御管理中心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西安市水旱灾害防御管理中心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成后，由西安市水旱灾害防御管理中心组织对项目服务的执行结果进行验收，主要针对成交供应商的合同履行情况及结果进行检验、核实和评估，以确认其提供的货物、服务或者工程是否符合政府采购合同约定标准和要求。 采购合同和供应商投标响应文件是履约验收工作的基本依据。补充合同视同采购合同组成部分。西安市水旱灾害防御管理中心和供应商应当全面、真实、有效地履行采购合同约定，任何一方当事人不得擅自变更、中止或者终止。对采购合同中约定的权利和义务，任何一方不得擅自放弃或者让渡。在履约过程中确需变更、中止或者终止的，应当报财政部门备案后方可实施。政府采购履约验收应当遵循全面完整、客观真实、公开透明的原则，坚持应验必验、验收必严、违约必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联系电话：029-68255920-807</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水旱灾害防御物资看管及设施维修养护。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水旱灾害防御物资看管及设施维修养护项目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pPr>
            <w:r>
              <w:rPr>
                <w:rFonts w:ascii="仿宋_GB2312" w:hAnsi="仿宋_GB2312" w:cs="仿宋_GB2312" w:eastAsia="仿宋_GB2312"/>
              </w:rPr>
              <w:t>次</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标的名称：水旱灾害防御物资看管及设施维修养护项目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jc w:val="both"/>
            </w:pPr>
            <w:r>
              <w:rPr>
                <w:rFonts w:ascii="仿宋_GB2312" w:hAnsi="仿宋_GB2312" w:cs="仿宋_GB2312" w:eastAsia="仿宋_GB2312"/>
                <w:sz w:val="28"/>
                <w:b/>
              </w:rPr>
              <w:t>（</w:t>
            </w:r>
            <w:r>
              <w:rPr>
                <w:rFonts w:ascii="仿宋_GB2312" w:hAnsi="仿宋_GB2312" w:cs="仿宋_GB2312" w:eastAsia="仿宋_GB2312"/>
                <w:sz w:val="28"/>
                <w:b/>
              </w:rPr>
              <w:t>一</w:t>
            </w:r>
            <w:r>
              <w:rPr>
                <w:rFonts w:ascii="仿宋_GB2312" w:hAnsi="仿宋_GB2312" w:cs="仿宋_GB2312" w:eastAsia="仿宋_GB2312"/>
                <w:sz w:val="28"/>
                <w:b/>
              </w:rPr>
              <w:t>）</w:t>
            </w:r>
            <w:r>
              <w:rPr>
                <w:rFonts w:ascii="仿宋_GB2312" w:hAnsi="仿宋_GB2312" w:cs="仿宋_GB2312" w:eastAsia="仿宋_GB2312"/>
                <w:sz w:val="28"/>
                <w:b/>
              </w:rPr>
              <w:t>项目基本情况：</w:t>
            </w:r>
          </w:p>
          <w:p>
            <w:pPr>
              <w:pStyle w:val="null3"/>
              <w:ind w:firstLine="420"/>
              <w:jc w:val="both"/>
            </w:pPr>
            <w:r>
              <w:rPr>
                <w:rFonts w:ascii="仿宋_GB2312" w:hAnsi="仿宋_GB2312" w:cs="仿宋_GB2312" w:eastAsia="仿宋_GB2312"/>
                <w:sz w:val="28"/>
              </w:rPr>
              <w:t>西安市水旱灾害防御物资储备库总占地面积</w:t>
            </w:r>
            <w:r>
              <w:rPr>
                <w:rFonts w:ascii="仿宋_GB2312" w:hAnsi="仿宋_GB2312" w:cs="仿宋_GB2312" w:eastAsia="仿宋_GB2312"/>
                <w:sz w:val="28"/>
              </w:rPr>
              <w:t>84000平方米（储备库库区面积18592平方米），绿化面积62558平方米</w:t>
            </w:r>
            <w:r>
              <w:rPr>
                <w:rFonts w:ascii="仿宋_GB2312" w:hAnsi="仿宋_GB2312" w:cs="仿宋_GB2312" w:eastAsia="仿宋_GB2312"/>
                <w:sz w:val="28"/>
              </w:rPr>
              <w:t>,</w:t>
            </w:r>
            <w:r>
              <w:rPr>
                <w:rFonts w:ascii="仿宋_GB2312" w:hAnsi="仿宋_GB2312" w:cs="仿宋_GB2312" w:eastAsia="仿宋_GB2312"/>
                <w:sz w:val="28"/>
              </w:rPr>
              <w:t>库内现有封闭式钢结构库房</w:t>
            </w:r>
            <w:r>
              <w:rPr>
                <w:rFonts w:ascii="仿宋_GB2312" w:hAnsi="仿宋_GB2312" w:cs="仿宋_GB2312" w:eastAsia="仿宋_GB2312"/>
                <w:sz w:val="28"/>
              </w:rPr>
              <w:t>2处1900平方米、开敞式库房1次1000平方米、砖混管理建筑500平方米。库内存放着市级水旱灾害防御物资、设备、机具等，总价值1600余万元。存储常规性水旱灾害防御物资有：编织袋、救生衣、救生圈、木桩、铅丝笼、输水带、动力电缆、常用工具等；存储应急救援设备有：救生衣、救生圈、远距离抛绳器、冲锋舟、水上遥控救援飞翼、无人机等；存储机械设备有：大型移动发电车、月球灯照明车、吊装设备车、大功率移动泵、打井机、抗旱送水车、喷灌机等。库区周边安保设施齐全，配有物资智慧化管理系统、地源热恒温库房、电子格栅围栏、双面刺铁丝网、监控摄像头等。</w:t>
            </w:r>
          </w:p>
          <w:p>
            <w:pPr>
              <w:pStyle w:val="null3"/>
              <w:ind w:firstLine="420"/>
              <w:jc w:val="both"/>
            </w:pPr>
            <w:r>
              <w:rPr>
                <w:rFonts w:ascii="仿宋_GB2312" w:hAnsi="仿宋_GB2312" w:cs="仿宋_GB2312" w:eastAsia="仿宋_GB2312"/>
                <w:sz w:val="28"/>
                <w:b/>
              </w:rPr>
              <w:t>（二）</w:t>
            </w:r>
            <w:r>
              <w:rPr>
                <w:rFonts w:ascii="仿宋_GB2312" w:hAnsi="仿宋_GB2312" w:cs="仿宋_GB2312" w:eastAsia="仿宋_GB2312"/>
                <w:sz w:val="28"/>
                <w:b/>
              </w:rPr>
              <w:t>主要工作内容</w:t>
            </w:r>
            <w:r>
              <w:rPr>
                <w:rFonts w:ascii="仿宋_GB2312" w:hAnsi="仿宋_GB2312" w:cs="仿宋_GB2312" w:eastAsia="仿宋_GB2312"/>
                <w:sz w:val="28"/>
                <w:b/>
              </w:rPr>
              <w:t>：</w:t>
            </w:r>
          </w:p>
          <w:p>
            <w:pPr>
              <w:pStyle w:val="null3"/>
              <w:ind w:firstLine="420"/>
              <w:jc w:val="both"/>
            </w:pPr>
            <w:r>
              <w:rPr>
                <w:rFonts w:ascii="仿宋_GB2312" w:hAnsi="仿宋_GB2312" w:cs="仿宋_GB2312" w:eastAsia="仿宋_GB2312"/>
                <w:sz w:val="28"/>
              </w:rPr>
              <w:t>1、合同期内对西安市水旱灾害防御物资储备库常年+24小时进行日常管理维护，值班值守；确保库房院内各类电力设施、照明设备安全、应急指挥网络、通讯系统、安全监控设施、地源热系统、消防器材喷淋系统运行正常。</w:t>
            </w:r>
          </w:p>
          <w:p>
            <w:pPr>
              <w:pStyle w:val="null3"/>
              <w:ind w:firstLine="420"/>
              <w:jc w:val="both"/>
            </w:pPr>
            <w:r>
              <w:rPr>
                <w:rFonts w:ascii="仿宋_GB2312" w:hAnsi="仿宋_GB2312" w:cs="仿宋_GB2312" w:eastAsia="仿宋_GB2312"/>
                <w:sz w:val="28"/>
              </w:rPr>
              <w:t>2、合同期内对储备的装载机、发电机、排水设备、救援器材、航吊、打井设备、喷灌机、抽水泵等水旱灾害各类特种设备常态化维保，要求制定维保详细方案，建立维保台账记录，确保各类设备运行状态良好。</w:t>
            </w:r>
          </w:p>
          <w:p>
            <w:pPr>
              <w:pStyle w:val="null3"/>
              <w:ind w:firstLine="420"/>
              <w:jc w:val="both"/>
            </w:pPr>
            <w:r>
              <w:rPr>
                <w:rFonts w:ascii="仿宋_GB2312" w:hAnsi="仿宋_GB2312" w:cs="仿宋_GB2312" w:eastAsia="仿宋_GB2312"/>
                <w:sz w:val="28"/>
              </w:rPr>
              <w:t>3</w:t>
            </w:r>
            <w:r>
              <w:rPr>
                <w:rFonts w:ascii="仿宋_GB2312" w:hAnsi="仿宋_GB2312" w:cs="仿宋_GB2312" w:eastAsia="仿宋_GB2312"/>
                <w:sz w:val="28"/>
              </w:rPr>
              <w:t>、汛期（</w:t>
            </w:r>
            <w:r>
              <w:rPr>
                <w:rFonts w:ascii="仿宋_GB2312" w:hAnsi="仿宋_GB2312" w:cs="仿宋_GB2312" w:eastAsia="仿宋_GB2312"/>
                <w:sz w:val="28"/>
              </w:rPr>
              <w:t>5</w:t>
            </w:r>
            <w:r>
              <w:rPr>
                <w:rFonts w:ascii="仿宋_GB2312" w:hAnsi="仿宋_GB2312" w:cs="仿宋_GB2312" w:eastAsia="仿宋_GB2312"/>
                <w:sz w:val="28"/>
              </w:rPr>
              <w:t>-10月）加强人员值班值守，配合中心物资管理员紧急调运各类物资出入库及时、快捷、有效，为我市各类汛情、水雨情、旱情、险情、灾情的处置提供有力保障。</w:t>
            </w:r>
          </w:p>
          <w:p>
            <w:pPr>
              <w:pStyle w:val="null3"/>
              <w:ind w:firstLine="420"/>
              <w:jc w:val="both"/>
            </w:pPr>
            <w:r>
              <w:rPr>
                <w:rFonts w:ascii="仿宋_GB2312" w:hAnsi="仿宋_GB2312" w:cs="仿宋_GB2312" w:eastAsia="仿宋_GB2312"/>
                <w:sz w:val="28"/>
              </w:rPr>
              <w:t>4</w:t>
            </w:r>
            <w:r>
              <w:rPr>
                <w:rFonts w:ascii="仿宋_GB2312" w:hAnsi="仿宋_GB2312" w:cs="仿宋_GB2312" w:eastAsia="仿宋_GB2312"/>
                <w:sz w:val="28"/>
              </w:rPr>
              <w:t>、配合物资管理员不定期对储备物资设备物资进行规整，确保储备各类物资设备机具按规范分类科学存放，使所有物资设备安全有序存放。</w:t>
            </w:r>
            <w:r>
              <w:br/>
            </w:r>
            <w:r>
              <w:rPr>
                <w:rFonts w:ascii="仿宋_GB2312" w:hAnsi="仿宋_GB2312" w:cs="仿宋_GB2312" w:eastAsia="仿宋_GB2312"/>
              </w:rPr>
              <w:t xml:space="preserve">    </w:t>
            </w:r>
            <w:r>
              <w:rPr>
                <w:rFonts w:ascii="仿宋_GB2312" w:hAnsi="仿宋_GB2312" w:cs="仿宋_GB2312" w:eastAsia="仿宋_GB2312"/>
                <w:sz w:val="28"/>
                <w:b/>
              </w:rPr>
              <w:t>（三）具体要求：</w:t>
            </w:r>
          </w:p>
          <w:p>
            <w:pPr>
              <w:pStyle w:val="null3"/>
              <w:ind w:firstLine="420"/>
              <w:jc w:val="both"/>
            </w:pPr>
            <w:r>
              <w:rPr>
                <w:rFonts w:ascii="仿宋_GB2312" w:hAnsi="仿宋_GB2312" w:cs="仿宋_GB2312" w:eastAsia="仿宋_GB2312"/>
                <w:sz w:val="28"/>
              </w:rPr>
              <w:t>1、要求配备安保专业人员（</w:t>
            </w:r>
            <w:r>
              <w:rPr>
                <w:rFonts w:ascii="仿宋_GB2312" w:hAnsi="仿宋_GB2312" w:cs="仿宋_GB2312" w:eastAsia="仿宋_GB2312"/>
                <w:sz w:val="28"/>
              </w:rPr>
              <w:t>3人</w:t>
            </w:r>
            <w:r>
              <w:rPr>
                <w:rFonts w:ascii="仿宋_GB2312" w:hAnsi="仿宋_GB2312" w:cs="仿宋_GB2312" w:eastAsia="仿宋_GB2312"/>
                <w:sz w:val="28"/>
              </w:rPr>
              <w:t>）要求，男性</w:t>
            </w:r>
            <w:r>
              <w:rPr>
                <w:rFonts w:ascii="仿宋_GB2312" w:hAnsi="仿宋_GB2312" w:cs="仿宋_GB2312" w:eastAsia="仿宋_GB2312"/>
                <w:sz w:val="28"/>
              </w:rPr>
              <w:t>55周岁内，合同期全年24小时库区值班值守，严格检查出入库车辆人员，做好登记，对库区开展常态化巡查，每日对库区巡逻不少于6次（夜间不少于3次）做好巡查记录，发现安全隐患及时报告，确保库区常年安全。</w:t>
            </w:r>
          </w:p>
          <w:p>
            <w:pPr>
              <w:pStyle w:val="null3"/>
              <w:ind w:firstLine="420"/>
              <w:jc w:val="both"/>
            </w:pPr>
            <w:r>
              <w:rPr>
                <w:rFonts w:ascii="仿宋_GB2312" w:hAnsi="仿宋_GB2312" w:cs="仿宋_GB2312" w:eastAsia="仿宋_GB2312"/>
                <w:sz w:val="28"/>
              </w:rPr>
              <w:t>2、园林绿化工（2人）：服务期内负责库区内的园林绿化工作，需常年保持库区道路干净，绿化带内无杂草，按照垃圾分类要求负责库区内垃圾处理，定期对围墙周边树冠进行修剪，摄像头无遮挡。</w:t>
            </w:r>
          </w:p>
          <w:p>
            <w:pPr>
              <w:pStyle w:val="null3"/>
              <w:ind w:firstLine="420"/>
              <w:jc w:val="both"/>
            </w:pPr>
            <w:r>
              <w:rPr>
                <w:rFonts w:ascii="仿宋_GB2312" w:hAnsi="仿宋_GB2312" w:cs="仿宋_GB2312" w:eastAsia="仿宋_GB2312"/>
                <w:sz w:val="28"/>
              </w:rPr>
              <w:t>3、配备水电工、消防安全员（</w:t>
            </w:r>
            <w:r>
              <w:rPr>
                <w:rFonts w:ascii="仿宋_GB2312" w:hAnsi="仿宋_GB2312" w:cs="仿宋_GB2312" w:eastAsia="仿宋_GB2312"/>
                <w:sz w:val="28"/>
              </w:rPr>
              <w:t>各</w:t>
            </w:r>
            <w:r>
              <w:rPr>
                <w:rFonts w:ascii="仿宋_GB2312" w:hAnsi="仿宋_GB2312" w:cs="仿宋_GB2312" w:eastAsia="仿宋_GB2312"/>
                <w:sz w:val="28"/>
              </w:rPr>
              <w:t>1人</w:t>
            </w:r>
            <w:r>
              <w:rPr>
                <w:rFonts w:ascii="仿宋_GB2312" w:hAnsi="仿宋_GB2312" w:cs="仿宋_GB2312" w:eastAsia="仿宋_GB2312"/>
                <w:sz w:val="28"/>
              </w:rPr>
              <w:t>）：水电工需有电工操作证，消防安全员有初级消防员证，具备一定的库房安全管理和</w:t>
            </w:r>
            <w:r>
              <w:rPr>
                <w:rFonts w:ascii="仿宋_GB2312" w:hAnsi="仿宋_GB2312" w:cs="仿宋_GB2312" w:eastAsia="仿宋_GB2312"/>
                <w:sz w:val="28"/>
              </w:rPr>
              <w:t>消防灭火能力</w:t>
            </w:r>
            <w:r>
              <w:rPr>
                <w:rFonts w:ascii="仿宋_GB2312" w:hAnsi="仿宋_GB2312" w:cs="仿宋_GB2312" w:eastAsia="仿宋_GB2312"/>
                <w:sz w:val="28"/>
              </w:rPr>
              <w:t>。水电工负责库区日常用电安全，需</w:t>
            </w:r>
            <w:r>
              <w:rPr>
                <w:rFonts w:ascii="仿宋_GB2312" w:hAnsi="仿宋_GB2312" w:cs="仿宋_GB2312" w:eastAsia="仿宋_GB2312"/>
                <w:sz w:val="28"/>
              </w:rPr>
              <w:t>配备</w:t>
            </w:r>
            <w:r>
              <w:rPr>
                <w:rFonts w:ascii="仿宋_GB2312" w:hAnsi="仿宋_GB2312" w:cs="仿宋_GB2312" w:eastAsia="仿宋_GB2312"/>
                <w:sz w:val="28"/>
              </w:rPr>
              <w:t>有临时供电电源，保障库区在停电时临时用电，负责库区路灯和照明设施的安全管理，负责库区监控维护工作，定期检查监控设施，发现故障及时排除。消防安全员负责负责库区消防设施的维护，配备相关灭火器材（</w:t>
            </w:r>
            <w:r>
              <w:rPr>
                <w:rFonts w:ascii="仿宋_GB2312" w:hAnsi="仿宋_GB2312" w:cs="仿宋_GB2312" w:eastAsia="仿宋_GB2312"/>
                <w:sz w:val="28"/>
              </w:rPr>
              <w:t>4公斤灭火器不少于30具、25公斤灭火器8具），定期检查消防管道设施、消防器材、安保系统等设施完好情况，以上工作每月需做好记录台账，中心库区负责人定期进行检查，对发现问题未整改现象将追究责任。</w:t>
            </w:r>
          </w:p>
          <w:p>
            <w:pPr>
              <w:pStyle w:val="null3"/>
              <w:ind w:firstLine="420"/>
              <w:jc w:val="both"/>
            </w:pPr>
            <w:r>
              <w:rPr>
                <w:rFonts w:ascii="仿宋_GB2312" w:hAnsi="仿宋_GB2312" w:cs="仿宋_GB2312" w:eastAsia="仿宋_GB2312"/>
                <w:sz w:val="28"/>
              </w:rPr>
              <w:t>4、配备机械维保员（</w:t>
            </w:r>
            <w:r>
              <w:rPr>
                <w:rFonts w:ascii="仿宋_GB2312" w:hAnsi="仿宋_GB2312" w:cs="仿宋_GB2312" w:eastAsia="仿宋_GB2312"/>
                <w:sz w:val="28"/>
              </w:rPr>
              <w:t>1人</w:t>
            </w:r>
            <w:r>
              <w:rPr>
                <w:rFonts w:ascii="仿宋_GB2312" w:hAnsi="仿宋_GB2312" w:cs="仿宋_GB2312" w:eastAsia="仿宋_GB2312"/>
                <w:sz w:val="28"/>
              </w:rPr>
              <w:t>）：服务期内对相关设施设备开展维保，供应商需制定维保计划，确保库区设施设备常年状态良好。</w:t>
            </w:r>
          </w:p>
          <w:p>
            <w:pPr>
              <w:pStyle w:val="null3"/>
              <w:ind w:firstLine="420"/>
              <w:jc w:val="both"/>
            </w:pPr>
            <w:r>
              <w:rPr>
                <w:rFonts w:ascii="仿宋_GB2312" w:hAnsi="仿宋_GB2312" w:cs="仿宋_GB2312" w:eastAsia="仿宋_GB2312"/>
                <w:sz w:val="28"/>
                <w:b/>
              </w:rPr>
              <w:t>（四）相关事项说明：</w:t>
            </w:r>
          </w:p>
          <w:p>
            <w:pPr>
              <w:pStyle w:val="null3"/>
              <w:ind w:firstLine="420"/>
              <w:jc w:val="both"/>
            </w:pPr>
            <w:r>
              <w:rPr>
                <w:rFonts w:ascii="仿宋_GB2312" w:hAnsi="仿宋_GB2312" w:cs="仿宋_GB2312" w:eastAsia="仿宋_GB2312"/>
                <w:sz w:val="28"/>
              </w:rPr>
              <w:t>1、人员费用：项目所在地远离市区，库区管理值守人员要求24小时在位，食宿需自理。</w:t>
            </w:r>
          </w:p>
          <w:p>
            <w:pPr>
              <w:pStyle w:val="null3"/>
              <w:ind w:firstLine="420"/>
              <w:jc w:val="both"/>
            </w:pPr>
            <w:r>
              <w:rPr>
                <w:rFonts w:ascii="仿宋_GB2312" w:hAnsi="仿宋_GB2312" w:cs="仿宋_GB2312" w:eastAsia="仿宋_GB2312"/>
                <w:sz w:val="28"/>
              </w:rPr>
              <w:t>2、用水费用：因库区位置偏远无市政配套自来水及下水系统，用水需自行外购，项目实施期发生水费均有实施单位承担。</w:t>
            </w:r>
          </w:p>
          <w:p>
            <w:pPr>
              <w:pStyle w:val="null3"/>
              <w:ind w:firstLine="420"/>
              <w:jc w:val="both"/>
            </w:pPr>
            <w:r>
              <w:rPr>
                <w:rFonts w:ascii="仿宋_GB2312" w:hAnsi="仿宋_GB2312" w:cs="仿宋_GB2312" w:eastAsia="仿宋_GB2312"/>
                <w:sz w:val="28"/>
              </w:rPr>
              <w:t>3、值班电话及网费：座机电话，相关通信两部费用含在本项目内。</w:t>
            </w:r>
          </w:p>
          <w:p>
            <w:pPr>
              <w:pStyle w:val="null3"/>
              <w:ind w:firstLine="420"/>
              <w:jc w:val="both"/>
            </w:pPr>
            <w:r>
              <w:rPr>
                <w:rFonts w:ascii="仿宋_GB2312" w:hAnsi="仿宋_GB2312" w:cs="仿宋_GB2312" w:eastAsia="仿宋_GB2312"/>
                <w:sz w:val="28"/>
              </w:rPr>
              <w:t>4、其他工作及费用：垃圾清运、化粪池清理、其他安全措施等费用含在本项目内，承诺不拖欠发生的费用（电费、电话、网络、水费、垃圾清运等费用）。</w:t>
            </w:r>
          </w:p>
          <w:p>
            <w:pPr>
              <w:pStyle w:val="null3"/>
              <w:ind w:firstLine="420"/>
              <w:jc w:val="both"/>
            </w:pPr>
            <w:r>
              <w:rPr>
                <w:rFonts w:ascii="仿宋_GB2312" w:hAnsi="仿宋_GB2312" w:cs="仿宋_GB2312" w:eastAsia="仿宋_GB2312"/>
                <w:sz w:val="28"/>
              </w:rPr>
              <w:t>5、服务要求：根据水灾害防御工作的特点，供应商承诺在库房看护期间24小时岗位人员在岗;汛期内配合库区管理员执行应急物资保障任务。</w:t>
            </w:r>
          </w:p>
          <w:p>
            <w:pPr>
              <w:pStyle w:val="null3"/>
              <w:ind w:firstLine="646"/>
              <w:jc w:val="both"/>
            </w:pPr>
            <w:r>
              <w:rPr>
                <w:rFonts w:ascii="仿宋_GB2312" w:hAnsi="仿宋_GB2312" w:cs="仿宋_GB2312" w:eastAsia="仿宋_GB2312"/>
                <w:sz w:val="28"/>
              </w:rPr>
              <w:t>6、付款方式：根据合同要求付款，付款时提供项</w:t>
            </w:r>
            <w:r>
              <w:rPr>
                <w:rFonts w:ascii="仿宋_GB2312" w:hAnsi="仿宋_GB2312" w:cs="仿宋_GB2312" w:eastAsia="仿宋_GB2312"/>
                <w:sz w:val="28"/>
              </w:rPr>
              <w:t>发票、验收单</w:t>
            </w:r>
            <w:r>
              <w:rPr>
                <w:rFonts w:ascii="仿宋_GB2312" w:hAnsi="仿宋_GB2312" w:cs="仿宋_GB2312" w:eastAsia="仿宋_GB2312"/>
                <w:sz w:val="28"/>
              </w:rPr>
              <w:t>。</w:t>
            </w:r>
            <w:r>
              <w:br/>
            </w:r>
            <w:r>
              <w:rPr>
                <w:rFonts w:ascii="仿宋_GB2312" w:hAnsi="仿宋_GB2312" w:cs="仿宋_GB2312" w:eastAsia="仿宋_GB2312"/>
              </w:rPr>
              <w:t xml:space="preserve">   </w:t>
            </w:r>
            <w:r>
              <w:rPr>
                <w:rFonts w:ascii="仿宋_GB2312" w:hAnsi="仿宋_GB2312" w:cs="仿宋_GB2312" w:eastAsia="仿宋_GB2312"/>
                <w:sz w:val="28"/>
                <w:b/>
              </w:rPr>
              <w:t xml:space="preserve"> </w:t>
            </w:r>
            <w:r>
              <w:rPr>
                <w:rFonts w:ascii="仿宋_GB2312" w:hAnsi="仿宋_GB2312" w:cs="仿宋_GB2312" w:eastAsia="仿宋_GB2312"/>
                <w:sz w:val="28"/>
                <w:b/>
              </w:rPr>
              <w:t>（五）商务要求：</w:t>
            </w:r>
          </w:p>
          <w:p>
            <w:pPr>
              <w:pStyle w:val="null3"/>
              <w:ind w:firstLine="420"/>
              <w:jc w:val="both"/>
            </w:pPr>
            <w:r>
              <w:rPr>
                <w:rFonts w:ascii="仿宋_GB2312" w:hAnsi="仿宋_GB2312" w:cs="仿宋_GB2312" w:eastAsia="仿宋_GB2312"/>
                <w:sz w:val="28"/>
              </w:rPr>
              <w:t>1、服务期：1年。</w:t>
            </w:r>
          </w:p>
          <w:p>
            <w:pPr>
              <w:pStyle w:val="null3"/>
              <w:ind w:firstLine="420"/>
              <w:jc w:val="both"/>
            </w:pPr>
            <w:r>
              <w:rPr>
                <w:rFonts w:ascii="仿宋_GB2312" w:hAnsi="仿宋_GB2312" w:cs="仿宋_GB2312" w:eastAsia="仿宋_GB2312"/>
                <w:sz w:val="28"/>
              </w:rPr>
              <w:t>2、服务地点：西安市水旱灾害防御物资储备库，具体以采购人指定地点为准。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详见服务要求中相关内容</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详见服务要求中相关内容</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西安市水旱灾害防御物资储备库，具体以采购人指定地点为准。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实施完成后，由西安市水旱灾害防御管理中心组织对项目服务的执行结果进行验收，主要针对成交供应商的合同履行情况及结果进行检验、核实和评估，以确认其提供的货物、服务或者工程是否符合政府采购合同约定标准和要求。 采购合同和供应商投标响应文件是履约验收工作的基本依据。补充合同视同采购合同组成部分。西安市水旱灾害防御管理中心和供应商应当全面、真实、有效地履行采购合同约定，任何一方当事人不得擅自变更、中止或者终止。对采购合同中约定的权利和义务，任何一方不得擅自放弃或者让渡。在履约过程中确需变更、中止或者终止的，应当报财政部门备案后方可实施。政府采购履约验收应当遵循全面完整、客观真实、公开透明的原则，坚持应验必验、验收必严、违约必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年底完成所有服务工作</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按照磋商文件及采购合同约定执行。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2、成交供应商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3、如磋商文件中融资相关内容与新政策要求有出入，按照最新要求执行。4、支付约定因系统格式问题，合同款项支付以拟签订合同文本体现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2024年度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提供扫描件并进行电子签章）。</w:t>
            </w:r>
          </w:p>
        </w:tc>
        <w:tc>
          <w:tcPr>
            <w:tcW w:type="dxa" w:w="1661"/>
          </w:tcPr>
          <w:p>
            <w:pPr>
              <w:pStyle w:val="null3"/>
            </w:pPr>
            <w:r>
              <w:rPr>
                <w:rFonts w:ascii="仿宋_GB2312" w:hAnsi="仿宋_GB2312" w:cs="仿宋_GB2312" w:eastAsia="仿宋_GB2312"/>
              </w:rPr>
              <w:t>健全的财务会计制度.docx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内容至少包括①项目需求分析；②对工作内容的理解等。以上内容专门针对本项目且符合本项目实际需求的得8分，每缺一项内容扣4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内容至少包括①服务内容；②服务目标；③具体服务措施；④配套工具及设施；⑤项目过程档案及资料管理措施等。 以上内容专门针对本项目且符合本项目实际需求的得25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内容至少包括①团队组织人员配置表；②各专业岗位配置情况说明；③配置人员从业经验说明；④日常团队人员管理及安全保障制度等。以上内容专门针对本项目且符合本项目实际需求的得20分，每缺一项内容扣5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内容至少包括①项目实施进度目标分析；②进度计划及关键节点及保障措施；③突发情况的应急方案等。 以上内容专门针对本项目且符合本项目实际需求的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内容至少包括①质量保障方案；②质量目标；③质量控制措施等。以上内容专门针对本项目且符合本项目实际需求的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保密及廉洁措施</w:t>
            </w:r>
          </w:p>
        </w:tc>
        <w:tc>
          <w:tcPr>
            <w:tcW w:type="dxa" w:w="2492"/>
          </w:tcPr>
          <w:p>
            <w:pPr>
              <w:pStyle w:val="null3"/>
            </w:pPr>
            <w:r>
              <w:rPr>
                <w:rFonts w:ascii="仿宋_GB2312" w:hAnsi="仿宋_GB2312" w:cs="仿宋_GB2312" w:eastAsia="仿宋_GB2312"/>
              </w:rPr>
              <w:t>内容至少包括①保密、廉洁管理制度；②具体工作保密、廉洁措施及承诺；③本项目服务人员道德风险管控措施等。 以上内容专门针对本项目且符合本项目实际需求的得9分，每缺一项内容扣3分，评审内容有缺陷的根据情况扣分，扣完为止。注：评审内容“缺陷”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供应商具有2022年3月1日至今的（以合同签订时间为准）同类项目业绩，响应文件中提供合同复印件加盖公章，每提供一个得2分，最高得10分。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满足磋商文件要求且最后报价最低的供应商的价格为评标基准价，其价格分为满分。其他供应商的价格分统一按照下列公式计算： 投标报价得分=（评标基准价/最后报价）×价格权值×100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详见附件：拟签订的合同条款文本.docx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