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版本号：ZCTH2026-04-02920260415001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训练比赛场地设施维修改造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ZCTH2026-04-029</w:t>
      </w:r>
      <w:r>
        <w:br/>
      </w:r>
      <w:r>
        <w:br/>
      </w:r>
      <w:r>
        <w:br/>
      </w:r>
    </w:p>
    <w:p>
      <w:pPr>
        <w:pStyle w:val="null3"/>
        <w:jc w:val="center"/>
        <w:outlineLvl w:val="2"/>
      </w:pPr>
      <w:r>
        <w:rPr>
          <w:rFonts w:ascii="仿宋_GB2312" w:hAnsi="仿宋_GB2312" w:cs="仿宋_GB2312" w:eastAsia="仿宋_GB2312"/>
          <w:sz w:val="28"/>
          <w:b/>
        </w:rPr>
        <w:t>西安市体育运动学校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西安市体育运动学校</w:t>
      </w:r>
      <w:r>
        <w:rPr>
          <w:rFonts w:ascii="仿宋_GB2312" w:hAnsi="仿宋_GB2312" w:cs="仿宋_GB2312" w:eastAsia="仿宋_GB2312"/>
        </w:rPr>
        <w:t>委托，拟对</w:t>
      </w:r>
      <w:r>
        <w:rPr>
          <w:rFonts w:ascii="仿宋_GB2312" w:hAnsi="仿宋_GB2312" w:cs="仿宋_GB2312" w:eastAsia="仿宋_GB2312"/>
        </w:rPr>
        <w:t>训练比赛场地设施维修改造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ZCTH2026-04-029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训练比赛场地设施维修改造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水上运动训练器材设备维修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采购包1（水上运动训练器材设备维修）：属于专门面向中小企业采购。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2、法定代表人授权委托书：法定代表人参加投标的，须提供法定代表人身份证明；法定代表人授权他人参加投标的，须提供法定代表人授权委托书及被授权人身份证复印件</w:t>
      </w:r>
    </w:p>
    <w:p>
      <w:pPr>
        <w:pStyle w:val="null3"/>
      </w:pPr>
      <w:r>
        <w:rPr>
          <w:rFonts w:ascii="仿宋_GB2312" w:hAnsi="仿宋_GB2312" w:cs="仿宋_GB2312" w:eastAsia="仿宋_GB2312"/>
        </w:rPr>
        <w:t>3、财务状况报告：提供 2024或2025 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陕西省西安市灞桥区林泓路西安市体育训练中心保障楼9楼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西安市体育运动学校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 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注：代理服务费不足柒仟元整按柒仟元整收取。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西安市体育运动学校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西安市体育运动学校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水上运动训练器材设备维修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520,300.00</w:t>
      </w:r>
    </w:p>
    <w:p>
      <w:pPr>
        <w:pStyle w:val="null3"/>
      </w:pPr>
      <w:r>
        <w:rPr>
          <w:rFonts w:ascii="仿宋_GB2312" w:hAnsi="仿宋_GB2312" w:cs="仿宋_GB2312" w:eastAsia="仿宋_GB2312"/>
        </w:rPr>
        <w:t>采购包最高限价（元）: 520,300.00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520300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520,300.00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标的名称：520300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2"/>
              <w:gridCol w:w="1009"/>
              <w:gridCol w:w="446"/>
              <w:gridCol w:w="263"/>
              <w:gridCol w:w="654"/>
            </w:tblGrid>
            <w:tr>
              <w:tc>
                <w:tcPr>
                  <w:tcW w:type="dxa" w:w="254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（一）整船翻新</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赛艇单人艇整船破洞修补油漆重做。</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赛艇双人艇整船破洞修补油漆重做。</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皮艇单人艇整船破洞修补油漆重做，</w:t>
                  </w:r>
                  <w:r>
                    <w:br/>
                  </w:r>
                  <w:r>
                    <w:rPr>
                      <w:rFonts w:ascii="仿宋_GB2312" w:hAnsi="仿宋_GB2312" w:cs="仿宋_GB2312" w:eastAsia="仿宋_GB2312"/>
                      <w:sz w:val="24"/>
                      <w:color w:val="000000"/>
                    </w:rPr>
                    <w:t>配件全部换新。</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皮艇双人艇整船破洞修补油漆重做，</w:t>
                  </w:r>
                  <w:r>
                    <w:br/>
                  </w:r>
                  <w:r>
                    <w:rPr>
                      <w:rFonts w:ascii="仿宋_GB2312" w:hAnsi="仿宋_GB2312" w:cs="仿宋_GB2312" w:eastAsia="仿宋_GB2312"/>
                      <w:sz w:val="24"/>
                      <w:color w:val="000000"/>
                    </w:rPr>
                    <w:t>配件全部换新。</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皮艇四人艇整船破洞修补油漆重做，</w:t>
                  </w:r>
                  <w:r>
                    <w:br/>
                  </w:r>
                  <w:r>
                    <w:rPr>
                      <w:rFonts w:ascii="仿宋_GB2312" w:hAnsi="仿宋_GB2312" w:cs="仿宋_GB2312" w:eastAsia="仿宋_GB2312"/>
                      <w:sz w:val="24"/>
                      <w:color w:val="000000"/>
                    </w:rPr>
                    <w:t>配件全部换新。</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划艇单人艇整船破洞修补油漆重做，</w:t>
                  </w:r>
                  <w:r>
                    <w:br/>
                  </w:r>
                  <w:r>
                    <w:rPr>
                      <w:rFonts w:ascii="仿宋_GB2312" w:hAnsi="仿宋_GB2312" w:cs="仿宋_GB2312" w:eastAsia="仿宋_GB2312"/>
                      <w:sz w:val="24"/>
                      <w:color w:val="000000"/>
                    </w:rPr>
                    <w:t>配件全部换新。</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划艇双人艇整船破洞修补油漆重做，</w:t>
                  </w:r>
                  <w:r>
                    <w:br/>
                  </w:r>
                  <w:r>
                    <w:rPr>
                      <w:rFonts w:ascii="仿宋_GB2312" w:hAnsi="仿宋_GB2312" w:cs="仿宋_GB2312" w:eastAsia="仿宋_GB2312"/>
                      <w:sz w:val="24"/>
                      <w:color w:val="000000"/>
                    </w:rPr>
                    <w:t>配件全部换新。</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（二）赛艇配件增补清单</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1.单人艇9条</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防撞球</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脚蹬板总成及配件</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鞋子</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脚蹬板卡条</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脚蹬板支架总成</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桨架总成配桨栓</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船舱盖</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滑轨</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船身破洞修补</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2.双人双桨9条</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防撞球</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脚蹬板总成及配件</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鞋子</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脚蹬板卡条</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脚蹬板支架总成</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桨架总成配桨栓</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船舱盖</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滑轨</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船身破洞修补</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（三）另需配件清单</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备注</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双人双桨桨架</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碳纤维材质，根据赛艇规格定制生产</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防腐木码头保养刷耐候木油</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来回运费</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服务质量：质量达到现行合格标准，符合国家、行业、地方规定的质量和安全标准要求。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服务合同签订后，由乙方提出付款申请并开具增值税发票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合同规定的服务内容全部完成，并验收合格后，由乙方提出付款申请并开具增值税发票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2024或2025 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1.响应文件是否按照磋商文件规定提交的；2.响应文件的签署、加盖印章是否合格、有效；提供的各种证明文件、数据、资料是否真实、有效； 3.无投标有效期或有效期达不到磋商文件要求的；4.响应文件附加了采购人难以接受的条件或条款的；5.响应文件未实质性响应磋商文件要求的；6.不符合法律、法规和磋商文件中规定的其他实质性要求的。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供应商资质证明文件.docx 分项报价表.docx 服务内容及服务邀请应答表 商务应答表 服务方案 其他证明材料.docx 响应函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提供针对本项目采购人要求的服务内容的需求分析，包括但不限于①现状分析；②采购人需求分析；③行业特殊性的重点难点分析等方面等。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针对本项目提供具体可行的服务方案，包括但不限于①服务方案；②管理方案；③整船翻新工艺；④配件供应等。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上述4项评审内容全部满足评审标准得24分，每有一个评审内容缺项扣6分，每有一项评审内容存在缺陷，扣（0-6）分，扣完为止。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一、评审内容 针对本项目提供具体可行的服务质量控制措施及承诺，包括但不限于①质量保证措施；②配件质量；③有利于本项目实施的服务承诺等。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针对本项目提供具体可行的团队配置方案，包括但不限于①团队人员架构；②岗位人员配置合理，有丰富的项目经验；③团队人员管理制度。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上述3项评审内容全部满足评审标准得12分，每有一个评审内容缺项扣4分，每有一项评审内容存在缺陷，扣（0-4）分，扣完为止。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针对本项目提供具体可行的售后服务方案，包括但不限于①提供针对本项目详细完整的售后服务方案；②配件的替换和维修；③售后服务响应；④售后服务机构组成。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上述4项评审内容全部满足评审标准得16分，每有一个评审内容缺项扣4分，每有一项评审内容存在缺陷，扣（0-4）分，扣完为止。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供应商具有2023年1月至今的同类业绩证明文件（以合同签订时间为准），每提供一个得2分，满分8分。 注：响应文件中附加盖供应商公章的合同复印件。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