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C71F0">
      <w:pPr>
        <w:tabs>
          <w:tab w:val="left" w:pos="735"/>
        </w:tabs>
        <w:autoSpaceDE w:val="0"/>
        <w:autoSpaceDN w:val="0"/>
        <w:adjustRightInd w:val="0"/>
        <w:snapToGrid w:val="0"/>
        <w:spacing w:before="240" w:beforeLines="100" w:line="360" w:lineRule="auto"/>
        <w:ind w:firstLine="629"/>
        <w:rPr>
          <w:rFonts w:hint="eastAsia" w:ascii="宋体" w:hAnsi="宋体" w:eastAsia="宋体" w:cs="宋体"/>
          <w:b/>
          <w:bCs/>
          <w:sz w:val="22"/>
          <w:szCs w:val="22"/>
          <w:lang w:val="zh-CN"/>
        </w:rPr>
      </w:pPr>
      <w:r>
        <w:rPr>
          <w:rFonts w:hint="eastAsia" w:ascii="宋体" w:hAnsi="宋体" w:eastAsia="宋体" w:cs="宋体"/>
          <w:b/>
          <w:bCs/>
          <w:sz w:val="22"/>
          <w:szCs w:val="22"/>
          <w:lang w:val="zh-CN"/>
        </w:rPr>
        <w:t>甲方：</w:t>
      </w:r>
      <w:r>
        <w:rPr>
          <w:rFonts w:hint="eastAsia" w:ascii="宋体" w:hAnsi="宋体" w:eastAsia="宋体" w:cs="宋体"/>
          <w:bCs/>
          <w:sz w:val="22"/>
          <w:szCs w:val="22"/>
          <w:lang w:val="zh-CN"/>
        </w:rPr>
        <w:t>（前款所称采购人）         住所：</w:t>
      </w:r>
    </w:p>
    <w:p w14:paraId="55AD3806">
      <w:pPr>
        <w:tabs>
          <w:tab w:val="left" w:pos="735"/>
        </w:tabs>
        <w:autoSpaceDE w:val="0"/>
        <w:autoSpaceDN w:val="0"/>
        <w:adjustRightInd w:val="0"/>
        <w:snapToGrid w:val="0"/>
        <w:spacing w:line="360" w:lineRule="auto"/>
        <w:ind w:firstLine="631"/>
        <w:rPr>
          <w:rFonts w:hint="eastAsia" w:ascii="宋体" w:hAnsi="宋体" w:eastAsia="宋体" w:cs="宋体"/>
          <w:bCs/>
          <w:sz w:val="22"/>
          <w:szCs w:val="22"/>
          <w:lang w:val="zh-CN"/>
        </w:rPr>
      </w:pPr>
      <w:r>
        <w:rPr>
          <w:rFonts w:hint="eastAsia" w:ascii="宋体" w:hAnsi="宋体" w:eastAsia="宋体" w:cs="宋体"/>
          <w:b/>
          <w:bCs/>
          <w:sz w:val="22"/>
          <w:szCs w:val="22"/>
          <w:lang w:val="zh-CN"/>
        </w:rPr>
        <w:t>乙方：</w:t>
      </w:r>
      <w:r>
        <w:rPr>
          <w:rFonts w:hint="eastAsia" w:ascii="宋体" w:hAnsi="宋体" w:eastAsia="宋体" w:cs="宋体"/>
          <w:bCs/>
          <w:sz w:val="22"/>
          <w:szCs w:val="22"/>
          <w:lang w:val="zh-CN"/>
        </w:rPr>
        <w:t>（前款所称成交供应商）     住所：</w:t>
      </w:r>
    </w:p>
    <w:p w14:paraId="6BB1D01D">
      <w:pPr>
        <w:adjustRightInd w:val="0"/>
        <w:snapToGrid w:val="0"/>
        <w:spacing w:line="360" w:lineRule="auto"/>
        <w:ind w:firstLine="442" w:firstLineChars="200"/>
        <w:rPr>
          <w:rFonts w:hint="eastAsia" w:ascii="宋体" w:hAnsi="宋体" w:eastAsia="宋体" w:cs="宋体"/>
          <w:b/>
          <w:sz w:val="22"/>
          <w:szCs w:val="22"/>
        </w:rPr>
      </w:pPr>
      <w:r>
        <w:rPr>
          <w:rFonts w:hint="eastAsia" w:ascii="宋体" w:hAnsi="宋体" w:eastAsia="宋体" w:cs="宋体"/>
          <w:b/>
          <w:sz w:val="22"/>
          <w:szCs w:val="22"/>
        </w:rPr>
        <w:t>一、合同内容</w:t>
      </w:r>
    </w:p>
    <w:p w14:paraId="727A5786">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（标的、数量、质量等）:</w:t>
      </w:r>
    </w:p>
    <w:p w14:paraId="252FD71B">
      <w:pPr>
        <w:adjustRightInd w:val="0"/>
        <w:snapToGrid w:val="0"/>
        <w:spacing w:line="360" w:lineRule="auto"/>
        <w:ind w:firstLine="442" w:firstLineChars="200"/>
        <w:rPr>
          <w:rFonts w:hint="eastAsia" w:ascii="宋体" w:hAnsi="宋体" w:eastAsia="宋体" w:cs="宋体"/>
          <w:b/>
          <w:sz w:val="22"/>
          <w:szCs w:val="22"/>
        </w:rPr>
      </w:pPr>
      <w:r>
        <w:rPr>
          <w:rFonts w:hint="eastAsia" w:ascii="宋体" w:hAnsi="宋体" w:eastAsia="宋体" w:cs="宋体"/>
          <w:b/>
          <w:sz w:val="22"/>
          <w:szCs w:val="22"/>
        </w:rPr>
        <w:t>二、合同价款</w:t>
      </w:r>
    </w:p>
    <w:p w14:paraId="607C54DB">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1、合同总价：</w:t>
      </w:r>
    </w:p>
    <w:p w14:paraId="52729EDE">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2、合同总价包括：食材费、餐饮生产费、人员劳务费、就餐管理、食堂运行、税费等及其它相关的一切费用。</w:t>
      </w:r>
    </w:p>
    <w:p w14:paraId="377905DF">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3、合同总价一次包死，不受市场价变化的影响。</w:t>
      </w:r>
    </w:p>
    <w:p w14:paraId="36A54A7F">
      <w:pPr>
        <w:adjustRightInd w:val="0"/>
        <w:snapToGrid w:val="0"/>
        <w:spacing w:line="360" w:lineRule="auto"/>
        <w:ind w:firstLine="442" w:firstLineChars="200"/>
        <w:rPr>
          <w:rFonts w:hint="eastAsia" w:ascii="宋体" w:hAnsi="宋体" w:eastAsia="宋体" w:cs="宋体"/>
          <w:b/>
          <w:sz w:val="22"/>
          <w:szCs w:val="22"/>
        </w:rPr>
      </w:pPr>
      <w:r>
        <w:rPr>
          <w:rFonts w:hint="eastAsia" w:ascii="宋体" w:hAnsi="宋体" w:eastAsia="宋体" w:cs="宋体"/>
          <w:b/>
          <w:sz w:val="22"/>
          <w:szCs w:val="22"/>
        </w:rPr>
        <w:t>三、合同结算</w:t>
      </w:r>
    </w:p>
    <w:p w14:paraId="31598E78">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1、资金支付条件及时间：</w:t>
      </w:r>
    </w:p>
    <w:p w14:paraId="18C92570">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采购包1： 付款条件说明： 合同签订后 ，达到付款条件起 10 日内，支付合同总金额的 12.50%。</w:t>
      </w:r>
    </w:p>
    <w:p w14:paraId="61655016">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采购包1： 付款条件说明： 经营管理第二个月 ，达到付款条件起 10 日内，支付合同总金额的 12.50%。</w:t>
      </w:r>
    </w:p>
    <w:p w14:paraId="1AE89789">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采购包1： 付款条件说明： 经营管理第三个月 ，达到付款条件起 10 日内，支付合同总金额的 12.50%。</w:t>
      </w:r>
    </w:p>
    <w:p w14:paraId="225C3A0B">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采购包1： 付款条件说明： 经营管理第四个月 ，达到付款条件起 10 日内，支付合同总金额的 12.50%。</w:t>
      </w:r>
    </w:p>
    <w:p w14:paraId="0726A7F6">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采购包1： 付款条件说明： 经营管理第五个月 ，达到付款条件起 10 日内，支付合同总金额的 12.50%。</w:t>
      </w:r>
    </w:p>
    <w:p w14:paraId="2D36ED39">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采购包1： 付款条件说明： 经营管理第六个月 ，达到付款条件起 10 日内，支付合同总金额的 12.50%。</w:t>
      </w:r>
    </w:p>
    <w:p w14:paraId="3463B1FF">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采购包1： 付款条件说明： 经营管理第七个月 ，达到付款条件起 10 日内，支付合同总金额的 12.50%。</w:t>
      </w:r>
    </w:p>
    <w:p w14:paraId="2241C781">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采购包1： 付款条件说明： 经营管理第八个月 ，达到付款条件起 10 日内，支付合同总金额的 12.50%。</w:t>
      </w:r>
    </w:p>
    <w:p w14:paraId="4B7C4B50">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2、结算方式：银行转账。</w:t>
      </w:r>
    </w:p>
    <w:p w14:paraId="52A67964">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3、结算单位：由</w:t>
      </w:r>
      <w:r>
        <w:rPr>
          <w:rFonts w:hint="eastAsia" w:ascii="宋体" w:hAnsi="宋体" w:eastAsia="宋体" w:cs="宋体"/>
          <w:sz w:val="22"/>
          <w:szCs w:val="22"/>
          <w:u w:val="single"/>
        </w:rPr>
        <w:t>采购人</w:t>
      </w:r>
      <w:r>
        <w:rPr>
          <w:rFonts w:hint="eastAsia" w:ascii="宋体" w:hAnsi="宋体" w:eastAsia="宋体" w:cs="宋体"/>
          <w:sz w:val="22"/>
          <w:szCs w:val="22"/>
        </w:rPr>
        <w:t>负责结算，乙方开具合同总价数的全额发票交采购人。</w:t>
      </w:r>
    </w:p>
    <w:p w14:paraId="4CD2E36F">
      <w:pPr>
        <w:adjustRightInd w:val="0"/>
        <w:snapToGrid w:val="0"/>
        <w:spacing w:line="360" w:lineRule="auto"/>
        <w:ind w:firstLine="442" w:firstLineChars="200"/>
        <w:rPr>
          <w:rFonts w:hint="eastAsia" w:ascii="宋体" w:hAnsi="宋体" w:eastAsia="宋体" w:cs="宋体"/>
          <w:b/>
          <w:sz w:val="22"/>
          <w:szCs w:val="22"/>
        </w:rPr>
      </w:pPr>
      <w:r>
        <w:rPr>
          <w:rFonts w:hint="eastAsia" w:ascii="宋体" w:hAnsi="宋体" w:eastAsia="宋体" w:cs="宋体"/>
          <w:b/>
          <w:sz w:val="22"/>
          <w:szCs w:val="22"/>
        </w:rPr>
        <w:t>四、</w:t>
      </w:r>
      <w:r>
        <w:rPr>
          <w:rFonts w:hint="eastAsia" w:ascii="宋体" w:hAnsi="宋体" w:eastAsia="宋体" w:cs="宋体"/>
          <w:b/>
          <w:sz w:val="22"/>
          <w:szCs w:val="22"/>
          <w:lang w:eastAsia="zh-CN"/>
        </w:rPr>
        <w:t>服务</w:t>
      </w:r>
      <w:r>
        <w:rPr>
          <w:rFonts w:hint="eastAsia" w:ascii="宋体" w:hAnsi="宋体" w:eastAsia="宋体" w:cs="宋体"/>
          <w:b/>
          <w:sz w:val="22"/>
          <w:szCs w:val="22"/>
        </w:rPr>
        <w:t>期限、地点及方式:</w:t>
      </w:r>
    </w:p>
    <w:p w14:paraId="1FEFB880">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w:t>
      </w:r>
      <w:r>
        <w:rPr>
          <w:rFonts w:hint="eastAsia" w:ascii="宋体" w:hAnsi="宋体" w:eastAsia="宋体" w:cs="宋体"/>
          <w:sz w:val="22"/>
          <w:szCs w:val="22"/>
          <w:lang w:eastAsia="zh-CN"/>
        </w:rPr>
        <w:t>服务</w:t>
      </w:r>
      <w:r>
        <w:rPr>
          <w:rFonts w:hint="eastAsia" w:ascii="宋体" w:hAnsi="宋体" w:eastAsia="宋体" w:cs="宋体"/>
          <w:sz w:val="22"/>
          <w:szCs w:val="22"/>
        </w:rPr>
        <w:t>期限：至202</w:t>
      </w:r>
      <w:r>
        <w:rPr>
          <w:rFonts w:hint="eastAsia" w:ascii="宋体" w:hAnsi="宋体" w:eastAsia="宋体" w:cs="宋体"/>
          <w:sz w:val="22"/>
          <w:szCs w:val="22"/>
          <w:lang w:val="en-US" w:eastAsia="zh-CN"/>
        </w:rPr>
        <w:t>6</w:t>
      </w:r>
      <w:r>
        <w:rPr>
          <w:rFonts w:hint="eastAsia" w:ascii="宋体" w:hAnsi="宋体" w:eastAsia="宋体" w:cs="宋体"/>
          <w:sz w:val="22"/>
          <w:szCs w:val="22"/>
        </w:rPr>
        <w:t>年12月31日</w:t>
      </w:r>
    </w:p>
    <w:p w14:paraId="0A33E374">
      <w:pPr>
        <w:adjustRightInd w:val="0"/>
        <w:snapToGrid w:val="0"/>
        <w:spacing w:line="360" w:lineRule="auto"/>
        <w:ind w:firstLine="440" w:firstLineChars="200"/>
        <w:rPr>
          <w:rFonts w:hint="eastAsia" w:ascii="宋体" w:hAnsi="宋体" w:eastAsia="宋体" w:cs="宋体"/>
          <w:sz w:val="22"/>
          <w:szCs w:val="22"/>
          <w:highlight w:val="yellow"/>
        </w:rPr>
      </w:pPr>
      <w:r>
        <w:rPr>
          <w:rFonts w:hint="eastAsia" w:ascii="宋体" w:hAnsi="宋体" w:eastAsia="宋体" w:cs="宋体"/>
          <w:sz w:val="22"/>
          <w:szCs w:val="22"/>
        </w:rPr>
        <w:t>2、202</w:t>
      </w:r>
      <w:r>
        <w:rPr>
          <w:rFonts w:hint="eastAsia" w:ascii="宋体" w:hAnsi="宋体" w:eastAsia="宋体" w:cs="宋体"/>
          <w:sz w:val="22"/>
          <w:szCs w:val="22"/>
          <w:lang w:val="en-US" w:eastAsia="zh-CN"/>
        </w:rPr>
        <w:t>7</w:t>
      </w:r>
      <w:r>
        <w:rPr>
          <w:rFonts w:hint="eastAsia" w:ascii="宋体" w:hAnsi="宋体" w:eastAsia="宋体" w:cs="宋体"/>
          <w:sz w:val="22"/>
          <w:szCs w:val="22"/>
        </w:rPr>
        <w:t>年1月-202</w:t>
      </w:r>
      <w:r>
        <w:rPr>
          <w:rFonts w:hint="eastAsia" w:ascii="宋体" w:hAnsi="宋体" w:eastAsia="宋体" w:cs="宋体"/>
          <w:sz w:val="22"/>
          <w:szCs w:val="22"/>
          <w:lang w:val="en-US" w:eastAsia="zh-CN"/>
        </w:rPr>
        <w:t>7</w:t>
      </w:r>
      <w:r>
        <w:rPr>
          <w:rFonts w:hint="eastAsia" w:ascii="宋体" w:hAnsi="宋体" w:eastAsia="宋体" w:cs="宋体"/>
          <w:sz w:val="22"/>
          <w:szCs w:val="22"/>
        </w:rPr>
        <w:t>年4日为餐厅运行过渡期，供应商需根据餐厅要求，按照本次服务内容及标准，无条件继续提供过渡服务，直至过渡期结束。过渡期期间，餐厅有权随时终止一切服务及供应商权益，解释权归餐厅所有。</w:t>
      </w:r>
    </w:p>
    <w:p w14:paraId="06D644B7">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lang w:val="en-US" w:eastAsia="zh-CN"/>
        </w:rPr>
        <w:t>3</w:t>
      </w:r>
      <w:r>
        <w:rPr>
          <w:rFonts w:hint="eastAsia" w:ascii="宋体" w:hAnsi="宋体" w:eastAsia="宋体" w:cs="宋体"/>
          <w:sz w:val="22"/>
          <w:szCs w:val="22"/>
        </w:rPr>
        <w:t>、地点：采购人指定地点</w:t>
      </w:r>
      <w:bookmarkStart w:id="0" w:name="_GoBack"/>
      <w:bookmarkEnd w:id="0"/>
    </w:p>
    <w:p w14:paraId="31265E12">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lang w:val="en-US" w:eastAsia="zh-CN"/>
        </w:rPr>
        <w:t>4</w:t>
      </w:r>
      <w:r>
        <w:rPr>
          <w:rFonts w:hint="eastAsia" w:ascii="宋体" w:hAnsi="宋体" w:eastAsia="宋体" w:cs="宋体"/>
          <w:sz w:val="22"/>
          <w:szCs w:val="22"/>
        </w:rPr>
        <w:t>、方式：</w:t>
      </w:r>
      <w:r>
        <w:rPr>
          <w:rFonts w:hint="eastAsia" w:ascii="宋体" w:hAnsi="宋体" w:eastAsia="宋体" w:cs="宋体"/>
          <w:bCs/>
          <w:sz w:val="22"/>
          <w:szCs w:val="22"/>
          <w:lang w:val="zh-CN"/>
        </w:rPr>
        <w:t>按照采购人要求</w:t>
      </w:r>
    </w:p>
    <w:p w14:paraId="55923575">
      <w:pPr>
        <w:adjustRightInd w:val="0"/>
        <w:snapToGrid w:val="0"/>
        <w:spacing w:line="360" w:lineRule="auto"/>
        <w:ind w:firstLine="442" w:firstLineChars="200"/>
        <w:rPr>
          <w:rFonts w:hint="eastAsia" w:ascii="宋体" w:hAnsi="宋体" w:eastAsia="宋体" w:cs="宋体"/>
          <w:b/>
          <w:sz w:val="22"/>
          <w:szCs w:val="22"/>
        </w:rPr>
      </w:pPr>
      <w:r>
        <w:rPr>
          <w:rFonts w:hint="eastAsia" w:ascii="宋体" w:hAnsi="宋体" w:eastAsia="宋体" w:cs="宋体"/>
          <w:b/>
          <w:sz w:val="22"/>
          <w:szCs w:val="22"/>
        </w:rPr>
        <w:t>五、甲方的权利和义务</w:t>
      </w:r>
    </w:p>
    <w:p w14:paraId="14BB37FF">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1、甲方有权督促乙方完成合同中协议的所有工作内容及其工作进度；</w:t>
      </w:r>
    </w:p>
    <w:p w14:paraId="4EAF148E">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2、甲方应主动提供有利于项目顺利执行实施的相关资源及便利；</w:t>
      </w:r>
    </w:p>
    <w:p w14:paraId="79B082CF">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3、甲方有权向乙方提出整改建议和意见。</w:t>
      </w:r>
    </w:p>
    <w:p w14:paraId="72D487BA">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4、甲方负责监督、检查乙方提供服务的工作进度、质量情况。</w:t>
      </w:r>
    </w:p>
    <w:p w14:paraId="7A3F8AAC">
      <w:pPr>
        <w:adjustRightInd w:val="0"/>
        <w:snapToGrid w:val="0"/>
        <w:spacing w:line="360" w:lineRule="auto"/>
        <w:ind w:firstLine="442" w:firstLineChars="200"/>
        <w:rPr>
          <w:rFonts w:hint="eastAsia" w:ascii="宋体" w:hAnsi="宋体" w:eastAsia="宋体" w:cs="宋体"/>
          <w:b/>
          <w:sz w:val="22"/>
          <w:szCs w:val="22"/>
        </w:rPr>
      </w:pPr>
      <w:r>
        <w:rPr>
          <w:rFonts w:hint="eastAsia" w:ascii="宋体" w:hAnsi="宋体" w:eastAsia="宋体" w:cs="宋体"/>
          <w:b/>
          <w:sz w:val="22"/>
          <w:szCs w:val="22"/>
        </w:rPr>
        <w:t>六、乙方的权利和义务</w:t>
      </w:r>
    </w:p>
    <w:p w14:paraId="1FF88390">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1、对本合同规定的委托范围内的项目享有管理权及服务义务。</w:t>
      </w:r>
    </w:p>
    <w:p w14:paraId="282AEC76">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2、根据本合同的规定向甲方收取相关服务费用，并有权在本项目管理范围内管理及合理使用。</w:t>
      </w:r>
    </w:p>
    <w:p w14:paraId="59D09ECB">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3、及时向甲方通告本项目执行范围内有关的重大事项，及时配合处理投诉。</w:t>
      </w:r>
    </w:p>
    <w:p w14:paraId="3A504982">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4、接受项目行业管理部门及政府有关部门的指导，接受甲方的监督。</w:t>
      </w:r>
    </w:p>
    <w:p w14:paraId="5E82CD14">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5、国家法律、法规所规定由乙方承担的其它责任。</w:t>
      </w:r>
    </w:p>
    <w:p w14:paraId="1C3AF240">
      <w:pPr>
        <w:adjustRightInd w:val="0"/>
        <w:snapToGrid w:val="0"/>
        <w:spacing w:line="360" w:lineRule="auto"/>
        <w:ind w:firstLine="442" w:firstLineChars="200"/>
        <w:rPr>
          <w:rFonts w:hint="eastAsia" w:ascii="宋体" w:hAnsi="宋体" w:eastAsia="宋体" w:cs="宋体"/>
          <w:b/>
          <w:sz w:val="22"/>
          <w:szCs w:val="22"/>
        </w:rPr>
      </w:pPr>
      <w:r>
        <w:rPr>
          <w:rFonts w:hint="eastAsia" w:ascii="宋体" w:hAnsi="宋体" w:eastAsia="宋体" w:cs="宋体"/>
          <w:b/>
          <w:sz w:val="22"/>
          <w:szCs w:val="22"/>
        </w:rPr>
        <w:t>七、保密条款</w:t>
      </w:r>
    </w:p>
    <w:p w14:paraId="27B5A039">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1、合同双方在订立合同过程中知悉的对方商业秘密等资料，无论合同是否成立，不得泄密或不正当使用。</w:t>
      </w:r>
    </w:p>
    <w:p w14:paraId="2AF73180">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2、泄密或不正当使用对方商业秘密给对方造成损失的，应该承担赔偿责任。</w:t>
      </w:r>
    </w:p>
    <w:p w14:paraId="158B5B40">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3、保密责任不因合同履行完毕而解除。未经双方同意，任何一方不得以任何形式公开本合同及附件内容，以及在合同订立、履行中知悉的对方商业秘密等资料。</w:t>
      </w:r>
    </w:p>
    <w:p w14:paraId="435B9E6C">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4、任何一方对在本合同履行过程中以任何方式获知的另一方商业秘密或其他技术及经营信息均负有保密义务，不得向任何其他第三方透露或泄露，但中国现行法律、法规另有规定或经另一方书面同意的除外，不论本合同是否变更、解除或终止，上述约定的效力不受影响。</w:t>
      </w:r>
    </w:p>
    <w:p w14:paraId="0CAEDD67">
      <w:pPr>
        <w:adjustRightInd w:val="0"/>
        <w:snapToGrid w:val="0"/>
        <w:spacing w:line="360" w:lineRule="auto"/>
        <w:ind w:firstLine="442" w:firstLineChars="200"/>
        <w:rPr>
          <w:rFonts w:hint="eastAsia" w:ascii="宋体" w:hAnsi="宋体" w:eastAsia="宋体" w:cs="宋体"/>
          <w:b/>
          <w:sz w:val="22"/>
          <w:szCs w:val="22"/>
        </w:rPr>
      </w:pPr>
      <w:r>
        <w:rPr>
          <w:rFonts w:hint="eastAsia" w:ascii="宋体" w:hAnsi="宋体" w:eastAsia="宋体" w:cs="宋体"/>
          <w:b/>
          <w:sz w:val="22"/>
          <w:szCs w:val="22"/>
          <w:lang w:val="en-US" w:eastAsia="zh-CN"/>
        </w:rPr>
        <w:t>八</w:t>
      </w:r>
      <w:r>
        <w:rPr>
          <w:rFonts w:hint="eastAsia" w:ascii="宋体" w:hAnsi="宋体" w:eastAsia="宋体" w:cs="宋体"/>
          <w:b/>
          <w:sz w:val="22"/>
          <w:szCs w:val="22"/>
        </w:rPr>
        <w:t>、验收</w:t>
      </w:r>
    </w:p>
    <w:p w14:paraId="1B9EA346">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1、验收依据：</w:t>
      </w:r>
    </w:p>
    <w:p w14:paraId="0C2A9F51">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1-1、合同文本、合同附件、磋商文件、响应文件。</w:t>
      </w:r>
    </w:p>
    <w:p w14:paraId="7CCC4B51">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1-2、国内相应的标准、规范。</w:t>
      </w:r>
    </w:p>
    <w:p w14:paraId="2358264C">
      <w:pPr>
        <w:adjustRightInd w:val="0"/>
        <w:snapToGrid w:val="0"/>
        <w:spacing w:line="360" w:lineRule="auto"/>
        <w:ind w:firstLine="442" w:firstLineChars="200"/>
        <w:rPr>
          <w:rFonts w:hint="eastAsia" w:ascii="宋体" w:hAnsi="宋体" w:eastAsia="宋体" w:cs="宋体"/>
          <w:b/>
          <w:sz w:val="22"/>
          <w:szCs w:val="22"/>
        </w:rPr>
      </w:pPr>
      <w:r>
        <w:rPr>
          <w:rFonts w:hint="eastAsia" w:ascii="宋体" w:hAnsi="宋体" w:eastAsia="宋体" w:cs="宋体"/>
          <w:b/>
          <w:sz w:val="22"/>
          <w:szCs w:val="22"/>
          <w:lang w:val="en-US" w:eastAsia="zh-CN"/>
        </w:rPr>
        <w:t>九</w:t>
      </w:r>
      <w:r>
        <w:rPr>
          <w:rFonts w:hint="eastAsia" w:ascii="宋体" w:hAnsi="宋体" w:eastAsia="宋体" w:cs="宋体"/>
          <w:b/>
          <w:sz w:val="22"/>
          <w:szCs w:val="22"/>
        </w:rPr>
        <w:t>、违约责任</w:t>
      </w:r>
    </w:p>
    <w:p w14:paraId="5A62EA18">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1、按《民法典》中的相关条款执行。</w:t>
      </w:r>
    </w:p>
    <w:p w14:paraId="53A48FCA">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2、乙方履约延误</w:t>
      </w:r>
    </w:p>
    <w:p w14:paraId="29EC79F4">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2-1、如乙方事先未征得甲方同意并得到甲方的谅解而单方面延迟服务期限，将按违约终止合同。</w:t>
      </w:r>
    </w:p>
    <w:p w14:paraId="659DB684">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服务时间或对乙方加收误期赔偿金。每延误一周的赔偿费按迟交或未提供服务的服务费用的百分之零点五（0.5%）计收，直至提供服务为止。误期赔偿费的最高限额为合同价格的百分之五（5%）。一旦达到误期赔偿费的最高限额，甲方可终止合同。</w:t>
      </w:r>
    </w:p>
    <w:p w14:paraId="50E82083">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3、违约终止合同：未按合同要求提供服务，甲方会同监督机构有权终止合同，对乙方违约行为进行追究，同时按政府采购法的有关规定进行相应的处罚。</w:t>
      </w:r>
    </w:p>
    <w:p w14:paraId="0449CEB2">
      <w:pPr>
        <w:adjustRightInd w:val="0"/>
        <w:snapToGrid w:val="0"/>
        <w:spacing w:line="360" w:lineRule="auto"/>
        <w:ind w:firstLine="442" w:firstLineChars="200"/>
        <w:rPr>
          <w:rFonts w:hint="eastAsia" w:ascii="宋体" w:hAnsi="宋体" w:eastAsia="宋体" w:cs="宋体"/>
          <w:b/>
          <w:sz w:val="22"/>
          <w:szCs w:val="22"/>
        </w:rPr>
      </w:pPr>
      <w:r>
        <w:rPr>
          <w:rFonts w:hint="eastAsia" w:ascii="宋体" w:hAnsi="宋体" w:eastAsia="宋体" w:cs="宋体"/>
          <w:b/>
          <w:sz w:val="22"/>
          <w:szCs w:val="22"/>
          <w:lang w:val="en-US" w:eastAsia="zh-CN"/>
        </w:rPr>
        <w:t>十</w:t>
      </w:r>
      <w:r>
        <w:rPr>
          <w:rFonts w:hint="eastAsia" w:ascii="宋体" w:hAnsi="宋体" w:eastAsia="宋体" w:cs="宋体"/>
          <w:b/>
          <w:sz w:val="22"/>
          <w:szCs w:val="22"/>
        </w:rPr>
        <w:t>、不可抗力事件处理</w:t>
      </w:r>
    </w:p>
    <w:p w14:paraId="26D1F15D">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若双方任何一方由于受诸如战争、严重火灾、洪水、台风、地震等不可抗力事故的影响而不能执行合同时，履约合同的期限应予以延长，延长的期限应相当于事故所影响的时间。不可抗力事故系指在缔结合同时所不能预见的，并且它的发生及其后果是无法避免和无法克服的事故。受阻一方应在不可抗力事故发生后立即通知对方，并于事故发生后叁天内将事故发生地有关组织出具的事故证明文件用特快专递寄给对方审阅确认。因不可抗力原因导致合同履行期过长，无法满足甲方服务需求的或无法实现甲方合同目的、影响甲方正常运营，甲方有权解除合同，双方不必承担违约责任。</w:t>
      </w:r>
    </w:p>
    <w:p w14:paraId="61CABD4D">
      <w:pPr>
        <w:adjustRightInd w:val="0"/>
        <w:snapToGrid w:val="0"/>
        <w:spacing w:line="360" w:lineRule="auto"/>
        <w:ind w:firstLine="442" w:firstLineChars="200"/>
        <w:rPr>
          <w:rFonts w:hint="eastAsia" w:ascii="宋体" w:hAnsi="宋体" w:eastAsia="宋体" w:cs="宋体"/>
          <w:b/>
          <w:sz w:val="22"/>
          <w:szCs w:val="22"/>
        </w:rPr>
      </w:pPr>
      <w:r>
        <w:rPr>
          <w:rFonts w:hint="eastAsia" w:ascii="宋体" w:hAnsi="宋体" w:eastAsia="宋体" w:cs="宋体"/>
          <w:b/>
          <w:sz w:val="22"/>
          <w:szCs w:val="22"/>
        </w:rPr>
        <w:t>十</w:t>
      </w:r>
      <w:r>
        <w:rPr>
          <w:rFonts w:hint="eastAsia" w:ascii="宋体" w:hAnsi="宋体" w:eastAsia="宋体" w:cs="宋体"/>
          <w:b/>
          <w:sz w:val="22"/>
          <w:szCs w:val="22"/>
          <w:lang w:val="en-US" w:eastAsia="zh-CN"/>
        </w:rPr>
        <w:t>一</w:t>
      </w:r>
      <w:r>
        <w:rPr>
          <w:rFonts w:hint="eastAsia" w:ascii="宋体" w:hAnsi="宋体" w:eastAsia="宋体" w:cs="宋体"/>
          <w:b/>
          <w:sz w:val="22"/>
          <w:szCs w:val="22"/>
        </w:rPr>
        <w:t>、合同组成</w:t>
      </w:r>
    </w:p>
    <w:p w14:paraId="2578C351">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1、成交通知书</w:t>
      </w:r>
    </w:p>
    <w:p w14:paraId="2D2CB210">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2、合同文件</w:t>
      </w:r>
    </w:p>
    <w:p w14:paraId="7B91CFC0">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3、国家相关规范及标准</w:t>
      </w:r>
    </w:p>
    <w:p w14:paraId="5C19500F">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4、竞争性磋商文件</w:t>
      </w:r>
    </w:p>
    <w:p w14:paraId="6436F48F">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5、磋商响应文件</w:t>
      </w:r>
    </w:p>
    <w:p w14:paraId="643BB89A">
      <w:pPr>
        <w:adjustRightInd w:val="0"/>
        <w:snapToGrid w:val="0"/>
        <w:spacing w:line="360" w:lineRule="auto"/>
        <w:ind w:firstLine="442" w:firstLineChars="200"/>
        <w:rPr>
          <w:rFonts w:hint="eastAsia" w:ascii="宋体" w:hAnsi="宋体" w:eastAsia="宋体" w:cs="宋体"/>
          <w:b/>
          <w:sz w:val="22"/>
          <w:szCs w:val="22"/>
        </w:rPr>
      </w:pPr>
      <w:r>
        <w:rPr>
          <w:rFonts w:hint="eastAsia" w:ascii="宋体" w:hAnsi="宋体" w:eastAsia="宋体" w:cs="宋体"/>
          <w:b/>
          <w:sz w:val="22"/>
          <w:szCs w:val="22"/>
        </w:rPr>
        <w:t>十</w:t>
      </w:r>
      <w:r>
        <w:rPr>
          <w:rFonts w:hint="eastAsia" w:ascii="宋体" w:hAnsi="宋体" w:eastAsia="宋体" w:cs="宋体"/>
          <w:b/>
          <w:sz w:val="22"/>
          <w:szCs w:val="22"/>
          <w:lang w:val="en-US" w:eastAsia="zh-CN"/>
        </w:rPr>
        <w:t>二</w:t>
      </w:r>
      <w:r>
        <w:rPr>
          <w:rFonts w:hint="eastAsia" w:ascii="宋体" w:hAnsi="宋体" w:eastAsia="宋体" w:cs="宋体"/>
          <w:b/>
          <w:sz w:val="22"/>
          <w:szCs w:val="22"/>
        </w:rPr>
        <w:t>、解决争议的方法</w:t>
      </w:r>
    </w:p>
    <w:p w14:paraId="7DFC7CBD">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 xml:space="preserve">凡因本合同引起的或与本合同有关的争议，双方应友好协商解决。协商不成时，双方均同意采用以下第（ </w:t>
      </w:r>
      <w:r>
        <w:rPr>
          <w:rFonts w:hint="eastAsia" w:ascii="宋体" w:hAnsi="宋体" w:eastAsia="宋体" w:cs="宋体"/>
          <w:sz w:val="22"/>
          <w:szCs w:val="22"/>
          <w:lang w:val="en-US" w:eastAsia="zh-CN"/>
        </w:rPr>
        <w:t>1</w:t>
      </w:r>
      <w:r>
        <w:rPr>
          <w:rFonts w:hint="eastAsia" w:ascii="宋体" w:hAnsi="宋体" w:eastAsia="宋体" w:cs="宋体"/>
          <w:sz w:val="22"/>
          <w:szCs w:val="22"/>
        </w:rPr>
        <w:t xml:space="preserve"> ）种争议解决方式：</w:t>
      </w:r>
    </w:p>
    <w:p w14:paraId="17B38B1E">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（1）甲、乙双方均同意向（甲方所在地人民法院）提起诉讼。</w:t>
      </w:r>
    </w:p>
    <w:p w14:paraId="433E968B">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（2）甲、乙双方均同意向（仲裁委员会）提起仲裁。</w:t>
      </w:r>
    </w:p>
    <w:p w14:paraId="59701900">
      <w:pPr>
        <w:adjustRightInd w:val="0"/>
        <w:snapToGrid w:val="0"/>
        <w:spacing w:line="360" w:lineRule="auto"/>
        <w:ind w:firstLine="442" w:firstLineChars="200"/>
        <w:rPr>
          <w:rFonts w:hint="eastAsia" w:ascii="宋体" w:hAnsi="宋体" w:eastAsia="宋体" w:cs="宋体"/>
          <w:b/>
          <w:sz w:val="22"/>
          <w:szCs w:val="22"/>
        </w:rPr>
      </w:pPr>
      <w:r>
        <w:rPr>
          <w:rFonts w:hint="eastAsia" w:ascii="宋体" w:hAnsi="宋体" w:eastAsia="宋体" w:cs="宋体"/>
          <w:b/>
          <w:sz w:val="22"/>
          <w:szCs w:val="22"/>
        </w:rPr>
        <w:t>十</w:t>
      </w:r>
      <w:r>
        <w:rPr>
          <w:rFonts w:hint="eastAsia" w:ascii="宋体" w:hAnsi="宋体" w:eastAsia="宋体" w:cs="宋体"/>
          <w:b/>
          <w:sz w:val="22"/>
          <w:szCs w:val="22"/>
          <w:lang w:val="en-US" w:eastAsia="zh-CN"/>
        </w:rPr>
        <w:t>三</w:t>
      </w:r>
      <w:r>
        <w:rPr>
          <w:rFonts w:hint="eastAsia" w:ascii="宋体" w:hAnsi="宋体" w:eastAsia="宋体" w:cs="宋体"/>
          <w:b/>
          <w:sz w:val="22"/>
          <w:szCs w:val="22"/>
        </w:rPr>
        <w:t>、合同生效及其它</w:t>
      </w:r>
    </w:p>
    <w:p w14:paraId="283325FE">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1、合同未尽事宜、由甲、乙双方协商，作为合同补充，与原合同具有同等法律效力。</w:t>
      </w:r>
    </w:p>
    <w:p w14:paraId="2EA942AE">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 xml:space="preserve">2、 本合同一式 </w:t>
      </w:r>
      <w:r>
        <w:rPr>
          <w:rFonts w:hint="eastAsia" w:ascii="宋体" w:hAnsi="宋体" w:eastAsia="宋体" w:cs="宋体"/>
          <w:sz w:val="22"/>
          <w:szCs w:val="22"/>
          <w:u w:val="single"/>
        </w:rPr>
        <w:t xml:space="preserve">   </w:t>
      </w:r>
      <w:r>
        <w:rPr>
          <w:rFonts w:hint="eastAsia" w:ascii="宋体" w:hAnsi="宋体" w:eastAsia="宋体" w:cs="宋体"/>
          <w:sz w:val="22"/>
          <w:szCs w:val="22"/>
        </w:rPr>
        <w:t>份，甲方、乙方双方分别执</w:t>
      </w:r>
      <w:r>
        <w:rPr>
          <w:rFonts w:hint="eastAsia" w:ascii="宋体" w:hAnsi="宋体" w:eastAsia="宋体" w:cs="宋体"/>
          <w:sz w:val="22"/>
          <w:szCs w:val="22"/>
          <w:u w:val="single"/>
        </w:rPr>
        <w:t xml:space="preserve">   </w:t>
      </w:r>
      <w:r>
        <w:rPr>
          <w:rFonts w:hint="eastAsia" w:ascii="宋体" w:hAnsi="宋体" w:eastAsia="宋体" w:cs="宋体"/>
          <w:sz w:val="22"/>
          <w:szCs w:val="22"/>
        </w:rPr>
        <w:t>份，</w:t>
      </w:r>
      <w:r>
        <w:rPr>
          <w:rFonts w:hint="eastAsia" w:ascii="宋体" w:hAnsi="宋体" w:eastAsia="宋体" w:cs="宋体"/>
          <w:sz w:val="22"/>
          <w:szCs w:val="22"/>
          <w:u w:val="single"/>
        </w:rPr>
        <w:t xml:space="preserve">    </w:t>
      </w:r>
      <w:r>
        <w:rPr>
          <w:rFonts w:hint="eastAsia" w:ascii="宋体" w:hAnsi="宋体" w:eastAsia="宋体" w:cs="宋体"/>
          <w:sz w:val="22"/>
          <w:szCs w:val="22"/>
        </w:rPr>
        <w:t>备案</w:t>
      </w:r>
      <w:r>
        <w:rPr>
          <w:rFonts w:hint="eastAsia" w:ascii="宋体" w:hAnsi="宋体" w:eastAsia="宋体" w:cs="宋体"/>
          <w:sz w:val="22"/>
          <w:szCs w:val="22"/>
          <w:u w:val="single"/>
        </w:rPr>
        <w:t xml:space="preserve">   </w:t>
      </w:r>
      <w:r>
        <w:rPr>
          <w:rFonts w:hint="eastAsia" w:ascii="宋体" w:hAnsi="宋体" w:eastAsia="宋体" w:cs="宋体"/>
          <w:sz w:val="22"/>
          <w:szCs w:val="22"/>
        </w:rPr>
        <w:t>份。</w:t>
      </w:r>
    </w:p>
    <w:p w14:paraId="44941FAD">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3、合同经甲乙双方盖章、签字后生效，合同签订地点为</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11EB115E">
      <w:pPr>
        <w:adjustRightInd w:val="0"/>
        <w:snapToGrid w:val="0"/>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4、生效时间：</w:t>
      </w:r>
      <w:r>
        <w:rPr>
          <w:rFonts w:hint="eastAsia" w:ascii="宋体" w:hAnsi="宋体" w:eastAsia="宋体" w:cs="宋体"/>
          <w:sz w:val="22"/>
          <w:szCs w:val="22"/>
          <w:u w:val="single"/>
        </w:rPr>
        <w:t xml:space="preserve">   </w:t>
      </w:r>
      <w:r>
        <w:rPr>
          <w:rFonts w:hint="eastAsia" w:ascii="宋体" w:hAnsi="宋体" w:eastAsia="宋体" w:cs="宋体"/>
          <w:sz w:val="22"/>
          <w:szCs w:val="22"/>
        </w:rPr>
        <w:t>年</w:t>
      </w:r>
      <w:r>
        <w:rPr>
          <w:rFonts w:hint="eastAsia" w:ascii="宋体" w:hAnsi="宋体" w:eastAsia="宋体" w:cs="宋体"/>
          <w:sz w:val="22"/>
          <w:szCs w:val="22"/>
          <w:u w:val="single"/>
        </w:rPr>
        <w:t xml:space="preserve">  </w:t>
      </w:r>
      <w:r>
        <w:rPr>
          <w:rFonts w:hint="eastAsia" w:ascii="宋体" w:hAnsi="宋体" w:eastAsia="宋体" w:cs="宋体"/>
          <w:sz w:val="22"/>
          <w:szCs w:val="22"/>
        </w:rPr>
        <w:t>月</w:t>
      </w:r>
      <w:r>
        <w:rPr>
          <w:rFonts w:hint="eastAsia" w:ascii="宋体" w:hAnsi="宋体" w:eastAsia="宋体" w:cs="宋体"/>
          <w:sz w:val="22"/>
          <w:szCs w:val="22"/>
          <w:u w:val="single"/>
        </w:rPr>
        <w:t xml:space="preserve">  </w:t>
      </w:r>
      <w:r>
        <w:rPr>
          <w:rFonts w:hint="eastAsia" w:ascii="宋体" w:hAnsi="宋体" w:eastAsia="宋体" w:cs="宋体"/>
          <w:sz w:val="22"/>
          <w:szCs w:val="22"/>
        </w:rPr>
        <w:t>日</w:t>
      </w:r>
    </w:p>
    <w:p w14:paraId="78001A8B">
      <w:pPr>
        <w:adjustRightInd w:val="0"/>
        <w:snapToGrid w:val="0"/>
        <w:spacing w:line="358" w:lineRule="auto"/>
        <w:ind w:firstLine="442" w:firstLineChars="200"/>
        <w:rPr>
          <w:rFonts w:hint="eastAsia" w:ascii="宋体" w:hAnsi="宋体" w:eastAsia="宋体" w:cs="宋体"/>
          <w:b/>
          <w:sz w:val="22"/>
          <w:szCs w:val="22"/>
        </w:rPr>
      </w:pPr>
    </w:p>
    <w:tbl>
      <w:tblPr>
        <w:tblStyle w:val="8"/>
        <w:tblW w:w="0" w:type="auto"/>
        <w:jc w:val="center"/>
        <w:tblLayout w:type="fixed"/>
        <w:tblCellMar>
          <w:top w:w="0" w:type="dxa"/>
          <w:left w:w="108" w:type="dxa"/>
          <w:bottom w:w="0" w:type="dxa"/>
          <w:right w:w="108" w:type="dxa"/>
        </w:tblCellMar>
      </w:tblPr>
      <w:tblGrid>
        <w:gridCol w:w="4643"/>
        <w:gridCol w:w="4643"/>
      </w:tblGrid>
      <w:tr w14:paraId="2481AC97">
        <w:tblPrEx>
          <w:tblCellMar>
            <w:top w:w="0" w:type="dxa"/>
            <w:left w:w="108" w:type="dxa"/>
            <w:bottom w:w="0" w:type="dxa"/>
            <w:right w:w="108" w:type="dxa"/>
          </w:tblCellMar>
        </w:tblPrEx>
        <w:trPr>
          <w:jc w:val="center"/>
        </w:trPr>
        <w:tc>
          <w:tcPr>
            <w:tcW w:w="4643" w:type="dxa"/>
            <w:noWrap w:val="0"/>
            <w:vAlign w:val="top"/>
          </w:tcPr>
          <w:p w14:paraId="744B68D8">
            <w:pPr>
              <w:widowControl/>
              <w:autoSpaceDE w:val="0"/>
              <w:autoSpaceDN w:val="0"/>
              <w:snapToGrid w:val="0"/>
              <w:spacing w:line="358" w:lineRule="auto"/>
              <w:ind w:right="-154"/>
              <w:textAlignment w:val="bottom"/>
              <w:rPr>
                <w:rFonts w:hint="eastAsia" w:ascii="宋体" w:hAnsi="宋体" w:eastAsia="宋体" w:cs="宋体"/>
                <w:kern w:val="0"/>
                <w:sz w:val="22"/>
                <w:szCs w:val="22"/>
              </w:rPr>
            </w:pPr>
            <w:r>
              <w:rPr>
                <w:rFonts w:hint="eastAsia" w:ascii="宋体" w:hAnsi="宋体" w:eastAsia="宋体" w:cs="宋体"/>
                <w:kern w:val="0"/>
                <w:sz w:val="22"/>
                <w:szCs w:val="22"/>
              </w:rPr>
              <w:t>甲方名称</w:t>
            </w:r>
            <w:r>
              <w:rPr>
                <w:rFonts w:hint="eastAsia" w:ascii="宋体" w:hAnsi="宋体" w:eastAsia="宋体" w:cs="宋体"/>
                <w:spacing w:val="-20"/>
                <w:kern w:val="0"/>
                <w:sz w:val="22"/>
                <w:szCs w:val="22"/>
              </w:rPr>
              <w:t>（盖章）</w:t>
            </w:r>
            <w:r>
              <w:rPr>
                <w:rFonts w:hint="eastAsia" w:ascii="宋体" w:hAnsi="宋体" w:eastAsia="宋体" w:cs="宋体"/>
                <w:kern w:val="0"/>
                <w:sz w:val="22"/>
                <w:szCs w:val="22"/>
              </w:rPr>
              <w:t>：</w:t>
            </w:r>
          </w:p>
          <w:p w14:paraId="5E674D90">
            <w:pPr>
              <w:widowControl/>
              <w:autoSpaceDE w:val="0"/>
              <w:autoSpaceDN w:val="0"/>
              <w:snapToGrid w:val="0"/>
              <w:spacing w:line="358" w:lineRule="auto"/>
              <w:ind w:right="-154"/>
              <w:textAlignment w:val="bottom"/>
              <w:rPr>
                <w:rFonts w:hint="eastAsia" w:ascii="宋体" w:hAnsi="宋体" w:eastAsia="宋体" w:cs="宋体"/>
                <w:kern w:val="0"/>
                <w:sz w:val="22"/>
                <w:szCs w:val="22"/>
              </w:rPr>
            </w:pPr>
            <w:r>
              <w:rPr>
                <w:rFonts w:hint="eastAsia" w:ascii="宋体" w:hAnsi="宋体" w:eastAsia="宋体" w:cs="宋体"/>
                <w:kern w:val="0"/>
                <w:sz w:val="22"/>
                <w:szCs w:val="22"/>
              </w:rPr>
              <w:t>地址：</w:t>
            </w:r>
          </w:p>
          <w:p w14:paraId="7252610F">
            <w:pPr>
              <w:widowControl/>
              <w:autoSpaceDE w:val="0"/>
              <w:autoSpaceDN w:val="0"/>
              <w:snapToGrid w:val="0"/>
              <w:spacing w:line="358" w:lineRule="auto"/>
              <w:ind w:right="-154"/>
              <w:textAlignment w:val="bottom"/>
              <w:rPr>
                <w:rFonts w:hint="eastAsia" w:ascii="宋体" w:hAnsi="宋体" w:eastAsia="宋体" w:cs="宋体"/>
                <w:kern w:val="0"/>
                <w:sz w:val="22"/>
                <w:szCs w:val="22"/>
              </w:rPr>
            </w:pPr>
            <w:r>
              <w:rPr>
                <w:rFonts w:hint="eastAsia" w:ascii="宋体" w:hAnsi="宋体" w:eastAsia="宋体" w:cs="宋体"/>
                <w:kern w:val="0"/>
                <w:sz w:val="22"/>
                <w:szCs w:val="22"/>
              </w:rPr>
              <w:t>代表人（签字）：</w:t>
            </w:r>
          </w:p>
          <w:p w14:paraId="654AFE91">
            <w:pPr>
              <w:widowControl/>
              <w:autoSpaceDE w:val="0"/>
              <w:autoSpaceDN w:val="0"/>
              <w:snapToGrid w:val="0"/>
              <w:spacing w:line="358" w:lineRule="auto"/>
              <w:ind w:right="-154"/>
              <w:textAlignment w:val="bottom"/>
              <w:rPr>
                <w:rFonts w:hint="eastAsia" w:ascii="宋体" w:hAnsi="宋体" w:eastAsia="宋体" w:cs="宋体"/>
                <w:kern w:val="0"/>
                <w:sz w:val="22"/>
                <w:szCs w:val="22"/>
              </w:rPr>
            </w:pPr>
            <w:r>
              <w:rPr>
                <w:rFonts w:hint="eastAsia" w:ascii="宋体" w:hAnsi="宋体" w:eastAsia="宋体" w:cs="宋体"/>
                <w:kern w:val="0"/>
                <w:sz w:val="22"/>
                <w:szCs w:val="22"/>
              </w:rPr>
              <w:t>电话：</w:t>
            </w:r>
          </w:p>
          <w:p w14:paraId="1A2148BB">
            <w:pPr>
              <w:widowControl/>
              <w:autoSpaceDE w:val="0"/>
              <w:autoSpaceDN w:val="0"/>
              <w:snapToGrid w:val="0"/>
              <w:spacing w:line="358" w:lineRule="auto"/>
              <w:ind w:right="-154"/>
              <w:textAlignment w:val="bottom"/>
              <w:rPr>
                <w:rFonts w:hint="eastAsia" w:ascii="宋体" w:hAnsi="宋体" w:eastAsia="宋体" w:cs="宋体"/>
                <w:kern w:val="0"/>
                <w:sz w:val="22"/>
                <w:szCs w:val="22"/>
              </w:rPr>
            </w:pPr>
            <w:r>
              <w:rPr>
                <w:rFonts w:hint="eastAsia" w:ascii="宋体" w:hAnsi="宋体" w:eastAsia="宋体" w:cs="宋体"/>
                <w:kern w:val="0"/>
                <w:sz w:val="22"/>
                <w:szCs w:val="22"/>
              </w:rPr>
              <w:t>开户银行：</w:t>
            </w:r>
          </w:p>
          <w:p w14:paraId="5F410CCE">
            <w:pPr>
              <w:widowControl/>
              <w:autoSpaceDE w:val="0"/>
              <w:autoSpaceDN w:val="0"/>
              <w:snapToGrid w:val="0"/>
              <w:spacing w:line="358" w:lineRule="auto"/>
              <w:ind w:right="-154"/>
              <w:textAlignment w:val="bottom"/>
              <w:rPr>
                <w:rFonts w:hint="eastAsia" w:ascii="宋体" w:hAnsi="宋体" w:eastAsia="宋体" w:cs="宋体"/>
                <w:kern w:val="0"/>
                <w:sz w:val="22"/>
                <w:szCs w:val="22"/>
              </w:rPr>
            </w:pPr>
            <w:r>
              <w:rPr>
                <w:rFonts w:hint="eastAsia" w:ascii="宋体" w:hAnsi="宋体" w:eastAsia="宋体" w:cs="宋体"/>
                <w:kern w:val="0"/>
                <w:sz w:val="22"/>
                <w:szCs w:val="22"/>
              </w:rPr>
              <w:t>帐号：</w:t>
            </w:r>
          </w:p>
        </w:tc>
        <w:tc>
          <w:tcPr>
            <w:tcW w:w="4643" w:type="dxa"/>
            <w:noWrap w:val="0"/>
            <w:vAlign w:val="top"/>
          </w:tcPr>
          <w:p w14:paraId="739BC5CF">
            <w:pPr>
              <w:widowControl/>
              <w:autoSpaceDE w:val="0"/>
              <w:autoSpaceDN w:val="0"/>
              <w:snapToGrid w:val="0"/>
              <w:spacing w:line="358" w:lineRule="auto"/>
              <w:ind w:right="-154"/>
              <w:textAlignment w:val="bottom"/>
              <w:rPr>
                <w:rFonts w:hint="eastAsia" w:ascii="宋体" w:hAnsi="宋体" w:eastAsia="宋体" w:cs="宋体"/>
                <w:kern w:val="0"/>
                <w:sz w:val="22"/>
                <w:szCs w:val="22"/>
              </w:rPr>
            </w:pPr>
            <w:r>
              <w:rPr>
                <w:rFonts w:hint="eastAsia" w:ascii="宋体" w:hAnsi="宋体" w:eastAsia="宋体" w:cs="宋体"/>
                <w:kern w:val="0"/>
                <w:sz w:val="22"/>
                <w:szCs w:val="22"/>
              </w:rPr>
              <w:t>乙方名称</w:t>
            </w:r>
            <w:r>
              <w:rPr>
                <w:rFonts w:hint="eastAsia" w:ascii="宋体" w:hAnsi="宋体" w:eastAsia="宋体" w:cs="宋体"/>
                <w:spacing w:val="-20"/>
                <w:kern w:val="0"/>
                <w:sz w:val="22"/>
                <w:szCs w:val="22"/>
              </w:rPr>
              <w:t>（盖章）</w:t>
            </w:r>
            <w:r>
              <w:rPr>
                <w:rFonts w:hint="eastAsia" w:ascii="宋体" w:hAnsi="宋体" w:eastAsia="宋体" w:cs="宋体"/>
                <w:kern w:val="0"/>
                <w:sz w:val="22"/>
                <w:szCs w:val="22"/>
              </w:rPr>
              <w:t>:</w:t>
            </w:r>
          </w:p>
          <w:p w14:paraId="2069878E">
            <w:pPr>
              <w:widowControl/>
              <w:autoSpaceDE w:val="0"/>
              <w:autoSpaceDN w:val="0"/>
              <w:snapToGrid w:val="0"/>
              <w:spacing w:line="358" w:lineRule="auto"/>
              <w:ind w:right="-154"/>
              <w:textAlignment w:val="bottom"/>
              <w:rPr>
                <w:rFonts w:hint="eastAsia" w:ascii="宋体" w:hAnsi="宋体" w:eastAsia="宋体" w:cs="宋体"/>
                <w:kern w:val="0"/>
                <w:sz w:val="22"/>
                <w:szCs w:val="22"/>
              </w:rPr>
            </w:pPr>
            <w:r>
              <w:rPr>
                <w:rFonts w:hint="eastAsia" w:ascii="宋体" w:hAnsi="宋体" w:eastAsia="宋体" w:cs="宋体"/>
                <w:kern w:val="0"/>
                <w:sz w:val="22"/>
                <w:szCs w:val="22"/>
              </w:rPr>
              <w:t>地址：</w:t>
            </w:r>
          </w:p>
          <w:p w14:paraId="02114A15">
            <w:pPr>
              <w:widowControl/>
              <w:autoSpaceDE w:val="0"/>
              <w:autoSpaceDN w:val="0"/>
              <w:snapToGrid w:val="0"/>
              <w:spacing w:line="358" w:lineRule="auto"/>
              <w:ind w:right="-154"/>
              <w:textAlignment w:val="bottom"/>
              <w:rPr>
                <w:rFonts w:hint="eastAsia" w:ascii="宋体" w:hAnsi="宋体" w:eastAsia="宋体" w:cs="宋体"/>
                <w:kern w:val="0"/>
                <w:sz w:val="22"/>
                <w:szCs w:val="22"/>
              </w:rPr>
            </w:pPr>
            <w:r>
              <w:rPr>
                <w:rFonts w:hint="eastAsia" w:ascii="宋体" w:hAnsi="宋体" w:eastAsia="宋体" w:cs="宋体"/>
                <w:kern w:val="0"/>
                <w:sz w:val="22"/>
                <w:szCs w:val="22"/>
              </w:rPr>
              <w:t>代表人（签字）：</w:t>
            </w:r>
          </w:p>
          <w:p w14:paraId="5B2309BA">
            <w:pPr>
              <w:widowControl/>
              <w:autoSpaceDE w:val="0"/>
              <w:autoSpaceDN w:val="0"/>
              <w:snapToGrid w:val="0"/>
              <w:spacing w:line="358" w:lineRule="auto"/>
              <w:ind w:right="-154"/>
              <w:textAlignment w:val="bottom"/>
              <w:rPr>
                <w:rFonts w:hint="eastAsia" w:ascii="宋体" w:hAnsi="宋体" w:eastAsia="宋体" w:cs="宋体"/>
                <w:kern w:val="0"/>
                <w:sz w:val="22"/>
                <w:szCs w:val="22"/>
              </w:rPr>
            </w:pPr>
            <w:r>
              <w:rPr>
                <w:rFonts w:hint="eastAsia" w:ascii="宋体" w:hAnsi="宋体" w:eastAsia="宋体" w:cs="宋体"/>
                <w:kern w:val="0"/>
                <w:sz w:val="22"/>
                <w:szCs w:val="22"/>
              </w:rPr>
              <w:t>电话：</w:t>
            </w:r>
          </w:p>
          <w:p w14:paraId="2D28CBF8">
            <w:pPr>
              <w:widowControl/>
              <w:autoSpaceDE w:val="0"/>
              <w:autoSpaceDN w:val="0"/>
              <w:snapToGrid w:val="0"/>
              <w:spacing w:line="358" w:lineRule="auto"/>
              <w:ind w:right="-154"/>
              <w:textAlignment w:val="bottom"/>
              <w:rPr>
                <w:rFonts w:hint="eastAsia" w:ascii="宋体" w:hAnsi="宋体" w:eastAsia="宋体" w:cs="宋体"/>
                <w:kern w:val="0"/>
                <w:sz w:val="22"/>
                <w:szCs w:val="22"/>
              </w:rPr>
            </w:pPr>
            <w:r>
              <w:rPr>
                <w:rFonts w:hint="eastAsia" w:ascii="宋体" w:hAnsi="宋体" w:eastAsia="宋体" w:cs="宋体"/>
                <w:kern w:val="0"/>
                <w:sz w:val="22"/>
                <w:szCs w:val="22"/>
              </w:rPr>
              <w:t>开户银行：</w:t>
            </w:r>
          </w:p>
          <w:p w14:paraId="706B10C8">
            <w:pPr>
              <w:widowControl/>
              <w:autoSpaceDE w:val="0"/>
              <w:autoSpaceDN w:val="0"/>
              <w:snapToGrid w:val="0"/>
              <w:spacing w:line="358" w:lineRule="auto"/>
              <w:ind w:right="-154"/>
              <w:textAlignment w:val="bottom"/>
              <w:rPr>
                <w:rFonts w:hint="eastAsia" w:ascii="宋体" w:hAnsi="宋体" w:eastAsia="宋体" w:cs="宋体"/>
                <w:kern w:val="0"/>
                <w:sz w:val="22"/>
                <w:szCs w:val="22"/>
              </w:rPr>
            </w:pPr>
            <w:r>
              <w:rPr>
                <w:rFonts w:hint="eastAsia" w:ascii="宋体" w:hAnsi="宋体" w:eastAsia="宋体" w:cs="宋体"/>
                <w:kern w:val="0"/>
                <w:sz w:val="22"/>
                <w:szCs w:val="22"/>
              </w:rPr>
              <w:t>帐号：</w:t>
            </w:r>
          </w:p>
        </w:tc>
      </w:tr>
    </w:tbl>
    <w:p w14:paraId="5FAA57C8">
      <w:pPr>
        <w:autoSpaceDE w:val="0"/>
        <w:autoSpaceDN w:val="0"/>
        <w:adjustRightInd w:val="0"/>
        <w:snapToGrid w:val="0"/>
        <w:spacing w:line="360" w:lineRule="auto"/>
        <w:ind w:firstLine="400" w:firstLineChars="200"/>
        <w:rPr>
          <w:rFonts w:ascii="宋体" w:hAnsi="宋体" w:cs="黑体"/>
          <w:sz w:val="20"/>
        </w:rPr>
      </w:pPr>
    </w:p>
    <w:p w14:paraId="35D38BC1"/>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pperplate Gothic Bold">
    <w:panose1 w:val="020E0705020206020404"/>
    <w:charset w:val="00"/>
    <w:family w:val="swiss"/>
    <w:pitch w:val="default"/>
    <w:sig w:usb0="00000003" w:usb1="00000000" w:usb2="00000000" w:usb3="00000000" w:csb0="2000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95944">
    <w:pPr>
      <w:pStyle w:val="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9525"/>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C301FAB">
                          <w:pPr>
                            <w:pStyle w:val="6"/>
                            <w:jc w:val="center"/>
                          </w:pPr>
                          <w:r>
                            <w:fldChar w:fldCharType="begin"/>
                          </w:r>
                          <w:r>
                            <w:instrText xml:space="preserve">PAGE   \* MERGEFORMAT</w:instrText>
                          </w:r>
                          <w:r>
                            <w:fldChar w:fldCharType="separate"/>
                          </w:r>
                          <w:r>
                            <w:rPr>
                              <w:lang w:val="zh-CN"/>
                            </w:rPr>
                            <w:t>3</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4C301FAB">
                    <w:pPr>
                      <w:pStyle w:val="6"/>
                      <w:jc w:val="center"/>
                    </w:pPr>
                    <w:r>
                      <w:fldChar w:fldCharType="begin"/>
                    </w:r>
                    <w:r>
                      <w:instrText xml:space="preserve">PAGE   \* MERGEFORMAT</w:instrText>
                    </w:r>
                    <w:r>
                      <w:fldChar w:fldCharType="separate"/>
                    </w:r>
                    <w:r>
                      <w:rPr>
                        <w:lang w:val="zh-CN"/>
                      </w:rPr>
                      <w:t>3</w:t>
                    </w:r>
                    <w:r>
                      <w:fldChar w:fldCharType="end"/>
                    </w:r>
                  </w:p>
                </w:txbxContent>
              </v:textbox>
            </v:shape>
          </w:pict>
        </mc:Fallback>
      </mc:AlternateContent>
    </w:r>
  </w:p>
  <w:p w14:paraId="7EE46F58">
    <w:pPr>
      <w:pStyle w:val="6"/>
      <w:ind w:right="360"/>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B941E">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46A"/>
    <w:rsid w:val="00096B43"/>
    <w:rsid w:val="00132B39"/>
    <w:rsid w:val="0046446A"/>
    <w:rsid w:val="00475A93"/>
    <w:rsid w:val="004F5EBD"/>
    <w:rsid w:val="007C0A8C"/>
    <w:rsid w:val="0081489C"/>
    <w:rsid w:val="00927272"/>
    <w:rsid w:val="00A8673A"/>
    <w:rsid w:val="00AB483C"/>
    <w:rsid w:val="00C17C28"/>
    <w:rsid w:val="00D11360"/>
    <w:rsid w:val="00E103D2"/>
    <w:rsid w:val="00FD5B07"/>
    <w:rsid w:val="23841D23"/>
    <w:rsid w:val="60E07891"/>
    <w:rsid w:val="61224006"/>
    <w:rsid w:val="6CCD59F5"/>
    <w:rsid w:val="73CB5271"/>
    <w:rsid w:val="78AC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3"/>
    <w:link w:val="12"/>
    <w:qFormat/>
    <w:uiPriority w:val="0"/>
    <w:pPr>
      <w:keepNext/>
      <w:spacing w:line="720" w:lineRule="exact"/>
      <w:outlineLvl w:val="1"/>
    </w:pPr>
    <w:rPr>
      <w:rFonts w:ascii="黑体" w:hAnsi="Copperplate Gothic Bold" w:eastAsia="楷体_GB2312"/>
      <w:sz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3"/>
    <w:qFormat/>
    <w:uiPriority w:val="0"/>
    <w:pPr>
      <w:ind w:firstLine="420"/>
    </w:pPr>
  </w:style>
  <w:style w:type="paragraph" w:styleId="4">
    <w:name w:val="Body Text"/>
    <w:basedOn w:val="1"/>
    <w:link w:val="14"/>
    <w:qFormat/>
    <w:uiPriority w:val="0"/>
    <w:pPr>
      <w:jc w:val="left"/>
    </w:pPr>
    <w:rPr>
      <w:rFonts w:ascii="Copperplate Gothic Bold" w:hAnsi="Copperplate Gothic Bold"/>
      <w:sz w:val="28"/>
    </w:rPr>
  </w:style>
  <w:style w:type="paragraph" w:styleId="5">
    <w:name w:val="Balloon Text"/>
    <w:basedOn w:val="1"/>
    <w:link w:val="15"/>
    <w:semiHidden/>
    <w:unhideWhenUsed/>
    <w:qFormat/>
    <w:uiPriority w:val="99"/>
    <w:rPr>
      <w:sz w:val="18"/>
      <w:szCs w:val="18"/>
    </w:rPr>
  </w:style>
  <w:style w:type="paragraph" w:styleId="6">
    <w:name w:val="footer"/>
    <w:basedOn w:val="1"/>
    <w:next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character" w:customStyle="1" w:styleId="12">
    <w:name w:val="标题 2 Char"/>
    <w:basedOn w:val="9"/>
    <w:link w:val="2"/>
    <w:qFormat/>
    <w:uiPriority w:val="0"/>
    <w:rPr>
      <w:rFonts w:ascii="黑体" w:hAnsi="Copperplate Gothic Bold" w:eastAsia="楷体_GB2312" w:cs="Times New Roman"/>
      <w:sz w:val="28"/>
      <w:szCs w:val="20"/>
    </w:rPr>
  </w:style>
  <w:style w:type="character" w:customStyle="1" w:styleId="13">
    <w:name w:val="正文缩进 Char"/>
    <w:link w:val="3"/>
    <w:qFormat/>
    <w:uiPriority w:val="0"/>
    <w:rPr>
      <w:rFonts w:ascii="Times New Roman" w:hAnsi="Times New Roman" w:eastAsia="宋体" w:cs="Times New Roman"/>
      <w:szCs w:val="20"/>
    </w:rPr>
  </w:style>
  <w:style w:type="character" w:customStyle="1" w:styleId="14">
    <w:name w:val="正文文本 Char"/>
    <w:basedOn w:val="9"/>
    <w:link w:val="4"/>
    <w:qFormat/>
    <w:uiPriority w:val="0"/>
    <w:rPr>
      <w:rFonts w:ascii="Copperplate Gothic Bold" w:hAnsi="Copperplate Gothic Bold" w:eastAsia="宋体" w:cs="Times New Roman"/>
      <w:sz w:val="28"/>
      <w:szCs w:val="20"/>
    </w:rPr>
  </w:style>
  <w:style w:type="character" w:customStyle="1" w:styleId="15">
    <w:name w:val="批注框文本 Char"/>
    <w:basedOn w:val="9"/>
    <w:link w:val="5"/>
    <w:semiHidden/>
    <w:qFormat/>
    <w:uiPriority w:val="99"/>
    <w:rPr>
      <w:rFonts w:ascii="Times New Roman" w:hAnsi="Times New Roman" w:eastAsia="宋体" w:cs="Times New Roman"/>
      <w:sz w:val="18"/>
      <w:szCs w:val="18"/>
    </w:rPr>
  </w:style>
  <w:style w:type="paragraph" w:customStyle="1" w:styleId="16">
    <w:name w:val="null3"/>
    <w:hidden/>
    <w:qFormat/>
    <w:uiPriority w:val="0"/>
    <w:rPr>
      <w:rFonts w:hint="eastAsia" w:asciiTheme="minorHAnsi" w:hAnsiTheme="minorHAnsi" w:eastAsiaTheme="minorEastAsia" w:cstheme="minorBidi"/>
      <w:kern w:val="0"/>
      <w:sz w:val="20"/>
      <w:szCs w:val="20"/>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443</Words>
  <Characters>447</Characters>
  <Lines>13</Lines>
  <Paragraphs>3</Paragraphs>
  <TotalTime>0</TotalTime>
  <ScaleCrop>false</ScaleCrop>
  <LinksUpToDate>false</LinksUpToDate>
  <CharactersWithSpaces>472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2024-05-20T01:45:00Z</dcterms:created>
  <dc:creator>Lenovo</dc:creator>
  <cp:lastModifiedBy>YY</cp:lastModifiedBy>
  <dcterms:modified xsi:type="dcterms:W3CDTF">2026-04-09T02:52:01Z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eyJoZGlkIjoiM2ZkYjQzNTI4OWMzMmU5NWFlMmU0MzVmNTg3MjlmMmMiLCJ1c2VySWQiOiIxNzUzNTMzNTQ0In0=</vt:lpwstr>
  </property>
  <property fmtid="{D5CDD505-2E9C-101B-9397-08002B2CF9AE}" pid="3" name="KSOProductBuildVer">
    <vt:lpwstr>2052-12.1.0.25225</vt:lpwstr>
  </property>
  <property fmtid="{D5CDD505-2E9C-101B-9397-08002B2CF9AE}" pid="4" name="ICV">
    <vt:lpwstr>03390C5100A2405AA2BA8B53E315F815_12</vt:lpwstr>
  </property>
</Properties>
</file>