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版本号：ZTZB-26-00220260408001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家门口就业创业服务系列活动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ZTZB-26-002</w:t>
      </w:r>
      <w:r>
        <w:br/>
      </w:r>
      <w:r>
        <w:br/>
      </w:r>
      <w:r>
        <w:br/>
      </w:r>
    </w:p>
    <w:p>
      <w:pPr>
        <w:pStyle w:val="null3"/>
        <w:jc w:val="center"/>
        <w:outlineLvl w:val="2"/>
      </w:pPr>
      <w:r>
        <w:rPr>
          <w:rFonts w:ascii="仿宋_GB2312" w:hAnsi="仿宋_GB2312" w:cs="仿宋_GB2312" w:eastAsia="仿宋_GB2312"/>
          <w:sz w:val="28"/>
          <w:b/>
        </w:rPr>
        <w:t>西安市就业服务中心</w:t>
      </w:r>
    </w:p>
    <w:p>
      <w:pPr>
        <w:pStyle w:val="null3"/>
        <w:jc w:val="center"/>
        <w:outlineLvl w:val="2"/>
      </w:pPr>
      <w:r>
        <w:rPr>
          <w:rFonts w:ascii="仿宋_GB2312" w:hAnsi="仿宋_GB2312" w:cs="仿宋_GB2312" w:eastAsia="仿宋_GB2312"/>
          <w:sz w:val="28"/>
          <w:b/>
        </w:rPr>
        <w:t>陕西中腾华盛项目管理有限公司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陕西中腾华盛项目管理有限公司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西安市就业服务中心</w:t>
      </w:r>
      <w:r>
        <w:rPr>
          <w:rFonts w:ascii="仿宋_GB2312" w:hAnsi="仿宋_GB2312" w:cs="仿宋_GB2312" w:eastAsia="仿宋_GB2312"/>
        </w:rPr>
        <w:t>委托，拟对</w:t>
      </w:r>
      <w:r>
        <w:rPr>
          <w:rFonts w:ascii="仿宋_GB2312" w:hAnsi="仿宋_GB2312" w:cs="仿宋_GB2312" w:eastAsia="仿宋_GB2312"/>
        </w:rPr>
        <w:t>家门口就业创业服务系列活动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家门口就业创业服务系列活动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家门口就业创业服务系列活动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采购包1（家门口就业创业服务系列活动）：属于专门面向中小企业采购。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西安市就业服务中心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陕西省西安市雁塔区建路28A社保大厦5008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陕西中腾华盛项目管理有限公司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陕西省西安市莲湖区南二环西段180号财富中心二期D座2203室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不足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西安市就业服务中心</w:t>
      </w:r>
      <w:r>
        <w:rPr>
          <w:rFonts w:ascii="仿宋_GB2312" w:hAnsi="仿宋_GB2312" w:cs="仿宋_GB2312" w:eastAsia="仿宋_GB2312"/>
        </w:rPr>
        <w:t>和</w:t>
      </w:r>
      <w:r>
        <w:rPr>
          <w:rFonts w:ascii="仿宋_GB2312" w:hAnsi="仿宋_GB2312" w:cs="仿宋_GB2312" w:eastAsia="仿宋_GB2312"/>
        </w:rPr>
        <w:t>陕西中腾华盛项目管理有限公司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西安市就业服务中心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陕西中腾华盛项目管理有限公司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西安市就业服务中心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陕西中腾华盛项目管理有限公司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联系人：徐超</w:t>
      </w:r>
    </w:p>
    <w:p>
      <w:pPr>
        <w:pStyle w:val="null3"/>
      </w:pPr>
      <w:r>
        <w:rPr>
          <w:rFonts w:ascii="仿宋_GB2312" w:hAnsi="仿宋_GB2312" w:cs="仿宋_GB2312" w:eastAsia="仿宋_GB2312"/>
        </w:rPr>
        <w:t>联系电话：029-81777703</w:t>
      </w:r>
    </w:p>
    <w:p>
      <w:pPr>
        <w:pStyle w:val="null3"/>
      </w:pPr>
      <w:r>
        <w:rPr>
          <w:rFonts w:ascii="仿宋_GB2312" w:hAnsi="仿宋_GB2312" w:cs="仿宋_GB2312" w:eastAsia="仿宋_GB2312"/>
        </w:rPr>
        <w:t>地址：陕西省西安市莲湖区南二环西段180号财富中心二期D座2203室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家门口就业创业服务系列活动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家门口就业创业服务系列活动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标的名称：家门口就业创业服务系列活动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color w:val="000000"/>
              </w:rPr>
              <w:t>一、服务内容</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、服务地点：采购人指定地点</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服务内容：本项目以全市“家门口就业驿站”为核心服务阵地，构建市区协同联动的就业服务体系，2026年4-6月计划开展不少于6场主题服务活动。活动坚持以群众需求为中心，创新采用互动式、咨询式、体验式服务模式，切实把服务做细做实，持续提升群众就业获得感与满意度。上半年重点围绕就业政策精准宣讲、个性化职业指导、实用技能提升培训、优质岗位精准归集等重点方向，打造有温度、有实效的基层就业服务品牌。</w:t>
            </w:r>
          </w:p>
          <w:p>
            <w:pPr>
              <w:pStyle w:val="null3"/>
              <w:ind w:firstLine="480"/>
              <w:jc w:val="both"/>
            </w:pPr>
            <w:r>
              <w:rPr>
                <w:rFonts w:ascii="仿宋_GB2312" w:hAnsi="仿宋_GB2312" w:cs="仿宋_GB2312" w:eastAsia="仿宋_GB2312"/>
              </w:rPr>
              <w:t>承接方须提供不少于8种活动形式，形成“菜单式”选项，由各区县人社部门结合实际选择实施。</w:t>
            </w:r>
          </w:p>
          <w:p>
            <w:pPr>
              <w:pStyle w:val="null3"/>
              <w:ind w:firstLine="480"/>
              <w:jc w:val="both"/>
            </w:pPr>
            <w:r>
              <w:rPr>
                <w:rFonts w:ascii="仿宋_GB2312" w:hAnsi="仿宋_GB2312" w:cs="仿宋_GB2312" w:eastAsia="仿宋_GB2312"/>
              </w:rPr>
              <w:t>本项目为延续性项目，后续将持续依托各区县驿站开展。承接方应在做好与区县合作的基础上，着力提升市级活动质量与驿站影响力，注重实效，避免流于形式，形成特色品牌。</w:t>
            </w:r>
          </w:p>
          <w:p>
            <w:pPr>
              <w:pStyle w:val="null3"/>
              <w:ind w:firstLine="482"/>
              <w:jc w:val="both"/>
            </w:pPr>
            <w:r>
              <w:rPr>
                <w:rFonts w:ascii="仿宋_GB2312" w:hAnsi="仿宋_GB2312" w:cs="仿宋_GB2312" w:eastAsia="仿宋_GB2312"/>
                <w:b/>
              </w:rPr>
              <w:t>二、服务要求</w:t>
            </w: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b/>
              </w:rPr>
              <w:t>（一）团队与职责要求</w:t>
            </w:r>
          </w:p>
          <w:p>
            <w:pPr>
              <w:pStyle w:val="null3"/>
              <w:ind w:firstLine="480"/>
              <w:jc w:val="both"/>
            </w:pPr>
            <w:r>
              <w:rPr>
                <w:rFonts w:ascii="仿宋_GB2312" w:hAnsi="仿宋_GB2312" w:cs="仿宋_GB2312" w:eastAsia="仿宋_GB2312"/>
              </w:rPr>
              <w:t>市级资金专项用于支持本次活动。承接方须组建不少于4人的固定服务团队，其中：项目负责人1人（须有同类项目统筹经历）、活动执行人员不少于2人、宣传人员不少于1人。团队人员应具备相应从业经验，项目负责人不得随意更换，遇突发情况须提前报备，不得擅自变更已确认内容。</w:t>
            </w:r>
          </w:p>
          <w:p>
            <w:pPr>
              <w:pStyle w:val="null3"/>
              <w:ind w:firstLine="480"/>
              <w:jc w:val="both"/>
            </w:pPr>
            <w:r>
              <w:rPr>
                <w:rFonts w:ascii="仿宋_GB2312" w:hAnsi="仿宋_GB2312" w:cs="仿宋_GB2312" w:eastAsia="仿宋_GB2312"/>
              </w:rPr>
              <w:t>承接方须按月提交书面报告，全部活动结束后提交项目总结报告。活动期间须留存各类佐证材料，配合年度绩效考核及各类审计、检查，对所提供数据的真实性、完整性负责。</w:t>
            </w:r>
          </w:p>
          <w:p>
            <w:pPr>
              <w:pStyle w:val="null3"/>
              <w:ind w:firstLine="482"/>
              <w:jc w:val="both"/>
            </w:pPr>
            <w:r>
              <w:rPr>
                <w:rFonts w:ascii="仿宋_GB2312" w:hAnsi="仿宋_GB2312" w:cs="仿宋_GB2312" w:eastAsia="仿宋_GB2312"/>
                <w:b/>
              </w:rPr>
              <w:t>（二）宣传引导与形象塑造</w:t>
            </w:r>
          </w:p>
          <w:p>
            <w:pPr>
              <w:pStyle w:val="null3"/>
              <w:ind w:firstLine="480"/>
              <w:jc w:val="both"/>
            </w:pPr>
            <w:r>
              <w:rPr>
                <w:rFonts w:ascii="仿宋_GB2312" w:hAnsi="仿宋_GB2312" w:cs="仿宋_GB2312" w:eastAsia="仿宋_GB2312"/>
              </w:rPr>
              <w:t>负责政策宣传品及定制宣传品的设计制作，可用于活动期间及未参与联办的其他驿站。排版应简洁实用，样稿经采购人审定后印制。宣传品费用计入本次投标报价。</w:t>
            </w:r>
          </w:p>
          <w:p>
            <w:pPr>
              <w:pStyle w:val="null3"/>
              <w:ind w:firstLine="480"/>
              <w:jc w:val="both"/>
            </w:pPr>
            <w:r>
              <w:rPr>
                <w:rFonts w:ascii="仿宋_GB2312" w:hAnsi="仿宋_GB2312" w:cs="仿宋_GB2312" w:eastAsia="仿宋_GB2312"/>
              </w:rPr>
              <w:t>承接方须负责撰写每场活动的信息稿件。每场活动须提前发布预热信息，活动结束当天发布总结推文，共计不少于12次宣传，经三方确认后在主流市级媒体平台发布（包括但不限于西安发布、原点新闻等媒体平台）。</w:t>
            </w:r>
          </w:p>
          <w:p>
            <w:pPr>
              <w:pStyle w:val="null3"/>
              <w:ind w:firstLine="482"/>
              <w:jc w:val="both"/>
            </w:pPr>
            <w:r>
              <w:rPr>
                <w:rFonts w:ascii="仿宋_GB2312" w:hAnsi="仿宋_GB2312" w:cs="仿宋_GB2312" w:eastAsia="仿宋_GB2312"/>
                <w:b/>
              </w:rPr>
              <w:t>（三）执行落地与资源统筹</w:t>
            </w:r>
          </w:p>
          <w:p>
            <w:pPr>
              <w:pStyle w:val="null3"/>
              <w:ind w:firstLine="480"/>
              <w:jc w:val="both"/>
            </w:pPr>
            <w:r>
              <w:rPr>
                <w:rFonts w:ascii="仿宋_GB2312" w:hAnsi="仿宋_GB2312" w:cs="仿宋_GB2312" w:eastAsia="仿宋_GB2312"/>
              </w:rPr>
              <w:t>活动原则上以各区县驿站为核心场地开展；场地受限时，可在就近区域合规布置（如产生场地费用，此费用由成交供应商承担），须突出驿站形象，确保安全有序。协助区县做好服务对象摸排，优先服务活动所在区县辖区内的登记失业人员，每场活动参与人数原则上不少于30人。</w:t>
            </w:r>
          </w:p>
          <w:p>
            <w:pPr>
              <w:pStyle w:val="null3"/>
              <w:ind w:firstLine="480"/>
              <w:jc w:val="both"/>
            </w:pPr>
            <w:r>
              <w:rPr>
                <w:rFonts w:ascii="仿宋_GB2312" w:hAnsi="仿宋_GB2312" w:cs="仿宋_GB2312" w:eastAsia="仿宋_GB2312"/>
              </w:rPr>
              <w:t>根据活动内容，每场活动须配备具备相应资质的讲师（如职业指导师、心理咨询师、职场技能培训师等），要求具有2年及以上行业经验，或持有国家认可的相关职业资格证书（如职业指导师、心理咨询师、企业培训师等），并筹集岗位、企业等优质资源。承担培训资料、教具、场地布置道具等执行性物料费用。每场活动结束后，须对服务对象开展不少于3个月的跟踪帮扶，建立人员帮扶台账。承接方全程保障服务顺利实施，并配备完整的结项资料，包含但不限于活动的前中后期各项宣传、实施等资料。</w:t>
            </w:r>
          </w:p>
          <w:p>
            <w:pPr>
              <w:pStyle w:val="null3"/>
              <w:ind w:firstLine="482"/>
              <w:jc w:val="both"/>
            </w:pPr>
            <w:r>
              <w:rPr>
                <w:rFonts w:ascii="仿宋_GB2312" w:hAnsi="仿宋_GB2312" w:cs="仿宋_GB2312" w:eastAsia="仿宋_GB2312"/>
                <w:b/>
              </w:rPr>
              <w:t>五、商务要求</w:t>
            </w:r>
          </w:p>
          <w:p>
            <w:pPr>
              <w:pStyle w:val="null3"/>
              <w:ind w:firstLine="480"/>
            </w:pPr>
            <w:r>
              <w:rPr>
                <w:rFonts w:ascii="仿宋_GB2312" w:hAnsi="仿宋_GB2312" w:cs="仿宋_GB2312" w:eastAsia="仿宋_GB2312"/>
              </w:rPr>
              <w:t>1</w:t>
            </w:r>
            <w:r>
              <w:rPr>
                <w:rFonts w:ascii="仿宋_GB2312" w:hAnsi="仿宋_GB2312" w:cs="仿宋_GB2312" w:eastAsia="仿宋_GB2312"/>
              </w:rPr>
              <w:t>、服务期限：自合同签订之日起至2026年6月30日前完成全部工作并通过验收。</w:t>
            </w:r>
          </w:p>
          <w:p>
            <w:pPr>
              <w:pStyle w:val="null3"/>
              <w:ind w:firstLine="480"/>
            </w:pPr>
            <w:r>
              <w:rPr>
                <w:rFonts w:ascii="仿宋_GB2312" w:hAnsi="仿宋_GB2312" w:cs="仿宋_GB2312" w:eastAsia="仿宋_GB2312"/>
              </w:rPr>
              <w:t>2</w:t>
            </w:r>
            <w:r>
              <w:rPr>
                <w:rFonts w:ascii="仿宋_GB2312" w:hAnsi="仿宋_GB2312" w:cs="仿宋_GB2312" w:eastAsia="仿宋_GB2312"/>
              </w:rPr>
              <w:t>、付款方式</w:t>
            </w:r>
          </w:p>
          <w:p>
            <w:pPr>
              <w:pStyle w:val="null3"/>
              <w:ind w:firstLine="480"/>
            </w:pPr>
            <w:r>
              <w:rPr>
                <w:rFonts w:ascii="仿宋_GB2312" w:hAnsi="仿宋_GB2312" w:cs="仿宋_GB2312" w:eastAsia="仿宋_GB2312"/>
              </w:rPr>
              <w:t>2.1.</w:t>
            </w:r>
            <w:r>
              <w:rPr>
                <w:rFonts w:ascii="仿宋_GB2312" w:hAnsi="仿宋_GB2312" w:cs="仿宋_GB2312" w:eastAsia="仿宋_GB2312"/>
              </w:rPr>
              <w:t>合同签订后，达到付款条件起30日内，支付合同总金额的70.00%；</w:t>
            </w:r>
          </w:p>
          <w:p>
            <w:pPr>
              <w:pStyle w:val="null3"/>
              <w:ind w:firstLine="480"/>
            </w:pPr>
            <w:r>
              <w:rPr>
                <w:rFonts w:ascii="仿宋_GB2312" w:hAnsi="仿宋_GB2312" w:cs="仿宋_GB2312" w:eastAsia="仿宋_GB2312"/>
              </w:rPr>
              <w:t>2.2.</w:t>
            </w:r>
            <w:r>
              <w:rPr>
                <w:rFonts w:ascii="仿宋_GB2312" w:hAnsi="仿宋_GB2312" w:cs="仿宋_GB2312" w:eastAsia="仿宋_GB2312"/>
              </w:rPr>
              <w:t>项目全部完成并经甲方最终验收合格后，达到付款条件起30日内，支付合同总金额的30.00%。</w:t>
            </w:r>
          </w:p>
          <w:p>
            <w:pPr>
              <w:pStyle w:val="null3"/>
              <w:ind w:firstLine="480"/>
            </w:pPr>
            <w:r>
              <w:rPr>
                <w:rFonts w:ascii="仿宋_GB2312" w:hAnsi="仿宋_GB2312" w:cs="仿宋_GB2312" w:eastAsia="仿宋_GB2312"/>
              </w:rPr>
              <w:t>3</w:t>
            </w:r>
            <w:r>
              <w:rPr>
                <w:rFonts w:ascii="仿宋_GB2312" w:hAnsi="仿宋_GB2312" w:cs="仿宋_GB2312" w:eastAsia="仿宋_GB2312"/>
              </w:rPr>
              <w:t>、合同价款：</w:t>
            </w:r>
          </w:p>
          <w:p>
            <w:pPr>
              <w:pStyle w:val="null3"/>
              <w:ind w:firstLine="480"/>
            </w:pPr>
            <w:r>
              <w:rPr>
                <w:rFonts w:ascii="仿宋_GB2312" w:hAnsi="仿宋_GB2312" w:cs="仿宋_GB2312" w:eastAsia="仿宋_GB2312"/>
              </w:rPr>
              <w:t>3.1</w:t>
            </w:r>
            <w:r>
              <w:rPr>
                <w:rFonts w:ascii="仿宋_GB2312" w:hAnsi="仿宋_GB2312" w:cs="仿宋_GB2312" w:eastAsia="仿宋_GB2312"/>
              </w:rPr>
              <w:t>合同总价包括：该费用为包干价，已包含成交供应商履行合同约定内容所需全部费用，包括但不限于人工、交通、技术、编制、食宿、税费等费用。</w:t>
            </w:r>
          </w:p>
          <w:p>
            <w:pPr>
              <w:pStyle w:val="null3"/>
              <w:ind w:firstLine="480"/>
            </w:pPr>
            <w:r>
              <w:rPr>
                <w:rFonts w:ascii="仿宋_GB2312" w:hAnsi="仿宋_GB2312" w:cs="仿宋_GB2312" w:eastAsia="仿宋_GB2312"/>
              </w:rPr>
              <w:t>3.2</w:t>
            </w:r>
            <w:r>
              <w:rPr>
                <w:rFonts w:ascii="仿宋_GB2312" w:hAnsi="仿宋_GB2312" w:cs="仿宋_GB2312" w:eastAsia="仿宋_GB2312"/>
              </w:rPr>
              <w:t>合同总价一次包死，不受市场价格、工作量变化等其它因素的影响。</w:t>
            </w:r>
          </w:p>
          <w:p>
            <w:pPr>
              <w:pStyle w:val="null3"/>
              <w:ind w:firstLine="480"/>
            </w:pPr>
            <w:r>
              <w:rPr>
                <w:rFonts w:ascii="仿宋_GB2312" w:hAnsi="仿宋_GB2312" w:cs="仿宋_GB2312" w:eastAsia="仿宋_GB2312"/>
              </w:rPr>
              <w:t>4</w:t>
            </w:r>
            <w:r>
              <w:rPr>
                <w:rFonts w:ascii="仿宋_GB2312" w:hAnsi="仿宋_GB2312" w:cs="仿宋_GB2312" w:eastAsia="仿宋_GB2312"/>
              </w:rPr>
              <w:t>、质量要求：符合国家及行业标准，满足采购人要求。</w:t>
            </w:r>
          </w:p>
          <w:p>
            <w:pPr>
              <w:pStyle w:val="null3"/>
              <w:ind w:firstLine="200"/>
              <w:jc w:val="both"/>
            </w:pPr>
            <w:r>
              <w:rPr>
                <w:rFonts w:ascii="仿宋_GB2312" w:hAnsi="仿宋_GB2312" w:cs="仿宋_GB2312" w:eastAsia="仿宋_GB2312"/>
                <w:b/>
              </w:rPr>
              <w:t>六、其他</w:t>
            </w:r>
          </w:p>
          <w:p>
            <w:pPr>
              <w:pStyle w:val="null3"/>
              <w:ind w:firstLine="480"/>
              <w:jc w:val="both"/>
            </w:pPr>
            <w:r>
              <w:rPr>
                <w:rFonts w:ascii="仿宋_GB2312" w:hAnsi="仿宋_GB2312" w:cs="仿宋_GB2312" w:eastAsia="仿宋_GB2312"/>
              </w:rPr>
              <w:t>违约责任</w:t>
            </w:r>
          </w:p>
          <w:p>
            <w:pPr>
              <w:pStyle w:val="null3"/>
              <w:ind w:right="15" w:firstLine="480"/>
              <w:jc w:val="both"/>
            </w:pPr>
            <w:r>
              <w:rPr>
                <w:rFonts w:ascii="仿宋_GB2312" w:hAnsi="仿宋_GB2312" w:cs="仿宋_GB2312" w:eastAsia="仿宋_GB2312"/>
              </w:rPr>
              <w:t>1</w:t>
            </w:r>
            <w:r>
              <w:rPr>
                <w:rFonts w:ascii="仿宋_GB2312" w:hAnsi="仿宋_GB2312" w:cs="仿宋_GB2312" w:eastAsia="仿宋_GB2312"/>
              </w:rPr>
              <w:t>．按《中华人民共和国民法典》中的</w:t>
            </w:r>
            <w:r>
              <w:rPr>
                <w:rFonts w:ascii="仿宋_GB2312" w:hAnsi="仿宋_GB2312" w:cs="仿宋_GB2312" w:eastAsia="仿宋_GB2312"/>
                <w:color w:val="000000"/>
              </w:rPr>
              <w:t>相关条款执行。</w:t>
            </w:r>
          </w:p>
          <w:p>
            <w:pPr>
              <w:pStyle w:val="null3"/>
              <w:ind w:firstLine="480"/>
              <w:jc w:val="both"/>
            </w:pPr>
            <w:r>
              <w:rPr>
                <w:rFonts w:ascii="仿宋_GB2312" w:hAnsi="仿宋_GB2312" w:cs="仿宋_GB2312" w:eastAsia="仿宋_GB2312"/>
                <w:color w:val="000000"/>
              </w:rPr>
              <w:t>2</w:t>
            </w:r>
            <w:r>
              <w:rPr>
                <w:rFonts w:ascii="仿宋_GB2312" w:hAnsi="仿宋_GB2312" w:cs="仿宋_GB2312" w:eastAsia="仿宋_GB2312"/>
                <w:color w:val="000000"/>
              </w:rPr>
              <w:t>．未按合同要求提供服务或服务质量不能满足合同要求，采购人有权依据《中华人民共和国民法典》有关条款及合同约定终止合同。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（响应文件格式-标的清单）本项目服务范围：家门口就业创业服务系列活动； 服务要求：符合磋商文件有关技术、商务要求； 服 务标准：符合国家和省、市有关行业标准及采购人的要求。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自合同签订之日起至2026年6月30日前完成全部工作并通过验收。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zthsjsb@126.com）。否则，采购代理机构可以向财政部门反映情况并提供相应的佐证。供应商一年内累计出现三次该情形，将被监管部门记录为失信行为。 3.4.2纸质版响应文件要求：成交单位在领取成交通知书前，须向采购代理机构提供纸质版响应文件1套，U盘2份（包括响应文件的全部内容）且提供的响应文件必须与在陕西省政府采购综合管理平台的项目电子化交易系统中提交的电子磋商响应文件内容一致，纸质版响应文件必须装订成册签字盖章。 3.4.3安全责任:乙方应对其工作人员在现场工作期间的一切行为负责，如安全事故责任及因此发生的人身损害赔 偿和其它 费用由乙方承担。 3.4.4保密条款:(1)成交供应商应严格遵守采购单位有关保密规定，不得泄漏一切机密;(2)在技术服务期间， 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5.具备履行合同所必须的设备和专业技术能力的书面声明；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响应文件封面 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代表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供应商对项目的理解，内容包含但不限于①项目需求理解②工作目标解读等进行综合评审；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供应商提供相应的服务方案，内容包含但不限于①整体服务方案②工作实施流程③宣传推广方案④风险防控方案⑤资料验收及移交方案⑥跟踪帮扶方案等进行综合评审； 前述要求的内容均有描述且符合本项目要求的得24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供应商提供针对本项目的进度计划，内容包含但不限于①进度计划安排②进度计划保证措施等进行综合评审；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供应商提供针对本项目的质量保证方案，内容包含但不限于①质量管理体系②质量保障措施等进行综合评审；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供应商提供管理制度，内容包括但不限于①团队人员管理制度②安全管理制度③服务流程管理制度等进行综合评审；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供应商提供针对本项目的应急方案，内容包含但不限于①应急预案详述②应急工作流程③日常安全管理等进行综合评审；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