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7BF96">
      <w:pPr>
        <w:jc w:val="center"/>
        <w:rPr>
          <w:rFonts w:ascii="宋体" w:hAnsi="宋体" w:eastAsia="宋体" w:cs="宋体"/>
          <w:b/>
          <w:bCs/>
          <w:sz w:val="28"/>
          <w:szCs w:val="28"/>
        </w:rPr>
      </w:pPr>
      <w:r>
        <w:rPr>
          <w:rFonts w:hint="eastAsia" w:ascii="宋体" w:hAnsi="宋体" w:eastAsia="宋体" w:cs="宋体"/>
          <w:b/>
          <w:bCs/>
          <w:sz w:val="28"/>
          <w:szCs w:val="28"/>
        </w:rPr>
        <w:t>合同草案条款</w:t>
      </w:r>
    </w:p>
    <w:p w14:paraId="599B027A">
      <w:pPr>
        <w:spacing w:line="500" w:lineRule="exact"/>
        <w:ind w:firstLine="360" w:firstLineChars="150"/>
        <w:rPr>
          <w:rFonts w:ascii="仿宋" w:hAnsi="仿宋" w:eastAsia="仿宋" w:cs="仿宋"/>
          <w:sz w:val="24"/>
        </w:rPr>
      </w:pPr>
      <w:r>
        <w:rPr>
          <w:rFonts w:hint="eastAsia" w:ascii="仿宋" w:hAnsi="仿宋" w:eastAsia="仿宋" w:cs="仿宋"/>
          <w:sz w:val="24"/>
        </w:rPr>
        <w:t>甲方(</w:t>
      </w:r>
      <w:r>
        <w:fldChar w:fldCharType="begin"/>
      </w:r>
      <w:r>
        <w:instrText xml:space="preserve"> HYPERLINK "http://set2.mail.qq.com/cgi-bin/mail_spam?action=check_link&amp;spam=0&amp;url=http%3A%2F%2Fwww%2Ebaidu%2Ecom%2Fs%3Fwd%3D%25E9%2587%2587%25E8%25B4%25AD%25E5%258D%2595%26hl_tag%3Dtextlink%26tn%3DSE_hldp01350_v6v6zkg6" </w:instrText>
      </w:r>
      <w:r>
        <w:fldChar w:fldCharType="separate"/>
      </w:r>
      <w:r>
        <w:rPr>
          <w:rFonts w:hint="eastAsia" w:ascii="仿宋" w:hAnsi="仿宋" w:eastAsia="仿宋" w:cs="仿宋"/>
          <w:sz w:val="24"/>
        </w:rPr>
        <w:t>采购人</w:t>
      </w:r>
      <w:r>
        <w:rPr>
          <w:rFonts w:hint="eastAsia" w:ascii="仿宋" w:hAnsi="仿宋" w:eastAsia="仿宋" w:cs="仿宋"/>
          <w:sz w:val="24"/>
        </w:rPr>
        <w:fldChar w:fldCharType="end"/>
      </w:r>
      <w:r>
        <w:rPr>
          <w:rFonts w:hint="eastAsia" w:ascii="仿宋" w:hAnsi="仿宋" w:eastAsia="仿宋" w:cs="仿宋"/>
          <w:sz w:val="24"/>
        </w:rPr>
        <w:t>)：</w:t>
      </w:r>
    </w:p>
    <w:p w14:paraId="41C0BBC3">
      <w:pPr>
        <w:spacing w:line="500" w:lineRule="exact"/>
        <w:ind w:firstLine="315" w:firstLineChars="150"/>
        <w:rPr>
          <w:rFonts w:ascii="仿宋" w:hAnsi="仿宋" w:eastAsia="仿宋" w:cs="仿宋"/>
          <w:sz w:val="24"/>
        </w:rPr>
      </w:pPr>
      <w:r>
        <w:fldChar w:fldCharType="begin"/>
      </w:r>
      <w:r>
        <w:instrText xml:space="preserve"> HYPERLINK "http://set2.mail.qq.com/cgi-bin/mail_spam?action=check_link&amp;spam=0&amp;url=http%3A%2F%2Fwww%2Ebaidu%2Ecom%2Fs%3Fwd%3D%25E4%25B9%2599%25E6%2596%25B9%26hl_tag%3Dtextlink%26tn%3DSE_hldp01350_v6v6zkg6" </w:instrText>
      </w:r>
      <w:r>
        <w:fldChar w:fldCharType="separate"/>
      </w:r>
      <w:r>
        <w:rPr>
          <w:rFonts w:hint="eastAsia" w:ascii="仿宋" w:hAnsi="仿宋" w:eastAsia="仿宋" w:cs="仿宋"/>
          <w:sz w:val="24"/>
        </w:rPr>
        <w:t>乙方</w:t>
      </w:r>
      <w:r>
        <w:rPr>
          <w:rFonts w:hint="eastAsia" w:ascii="仿宋" w:hAnsi="仿宋" w:eastAsia="仿宋" w:cs="仿宋"/>
          <w:sz w:val="24"/>
        </w:rPr>
        <w:fldChar w:fldCharType="end"/>
      </w:r>
      <w:r>
        <w:rPr>
          <w:rFonts w:hint="eastAsia" w:ascii="仿宋" w:hAnsi="仿宋" w:eastAsia="仿宋" w:cs="仿宋"/>
          <w:sz w:val="24"/>
        </w:rPr>
        <w:t>(供应商)：</w:t>
      </w:r>
    </w:p>
    <w:p w14:paraId="3A8C2CF0">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甲乙双方根据采购招标项目采购结果及相关磋商文件及响应文件的要求，遵循平等、诚信、协作的原则，按照《中华人民共和国政府采购法》和《中华人民共和国民法典》经双方友好协商，订立本合同，供双方共同遵守：</w:t>
      </w:r>
    </w:p>
    <w:p w14:paraId="24DAB1C6">
      <w:pPr>
        <w:widowControl/>
        <w:spacing w:line="500" w:lineRule="exact"/>
        <w:ind w:right="-197" w:rightChars="-94"/>
        <w:jc w:val="left"/>
        <w:rPr>
          <w:rFonts w:ascii="仿宋" w:hAnsi="仿宋" w:eastAsia="仿宋" w:cs="仿宋"/>
          <w:b/>
          <w:bCs/>
          <w:kern w:val="0"/>
          <w:sz w:val="24"/>
        </w:rPr>
      </w:pPr>
      <w:r>
        <w:rPr>
          <w:rFonts w:hint="eastAsia" w:ascii="仿宋" w:hAnsi="仿宋" w:eastAsia="仿宋" w:cs="仿宋"/>
          <w:b/>
          <w:bCs/>
          <w:kern w:val="0"/>
          <w:sz w:val="24"/>
        </w:rPr>
        <w:t>第一条  合同约定的服务范围及内容</w:t>
      </w:r>
    </w:p>
    <w:p w14:paraId="768C7D2E">
      <w:pPr>
        <w:pStyle w:val="7"/>
        <w:spacing w:line="360" w:lineRule="auto"/>
        <w:ind w:firstLine="482"/>
        <w:rPr>
          <w:rFonts w:hint="default" w:ascii="仿宋" w:hAnsi="仿宋" w:eastAsia="仿宋" w:cs="仿宋"/>
          <w:sz w:val="24"/>
          <w:szCs w:val="24"/>
        </w:rPr>
      </w:pPr>
      <w:r>
        <w:rPr>
          <w:rFonts w:ascii="仿宋" w:hAnsi="仿宋" w:eastAsia="仿宋" w:cs="仿宋"/>
          <w:sz w:val="24"/>
        </w:rPr>
        <w:t>1、服务内容：</w:t>
      </w:r>
      <w:r>
        <w:rPr>
          <w:rFonts w:ascii="仿宋" w:hAnsi="仿宋" w:eastAsia="仿宋" w:cs="仿宋"/>
          <w:sz w:val="24"/>
          <w:szCs w:val="24"/>
        </w:rPr>
        <w:t>西安市档案馆 2026 年馆藏档案整理项目拟采用外包方式实施，主要内容包括：对西安市创建全国文明城市2011—2014年度迎检资料27箱、800盒、约1500卷进行整理（据实结算）；对馆藏1996—2015年出生医学证明相关资料约11万</w:t>
      </w:r>
      <w:r>
        <w:rPr>
          <w:rFonts w:ascii="仿宋" w:hAnsi="仿宋" w:eastAsia="仿宋" w:cs="仿宋"/>
          <w:strike w:val="0"/>
          <w:color w:val="auto"/>
          <w:sz w:val="24"/>
          <w:szCs w:val="24"/>
        </w:rPr>
        <w:t>人次</w:t>
      </w:r>
      <w:r>
        <w:rPr>
          <w:rFonts w:ascii="仿宋" w:hAnsi="仿宋" w:eastAsia="仿宋" w:cs="仿宋"/>
          <w:sz w:val="24"/>
          <w:szCs w:val="24"/>
        </w:rPr>
        <w:t>进行整理（据实结算）。具体服务内容及要求详见竞争性磋商文件。</w:t>
      </w:r>
    </w:p>
    <w:p w14:paraId="0B8A675C">
      <w:pPr>
        <w:widowControl/>
        <w:spacing w:line="480" w:lineRule="exact"/>
        <w:ind w:right="-197" w:rightChars="-94" w:firstLine="600" w:firstLineChars="250"/>
        <w:jc w:val="left"/>
        <w:rPr>
          <w:rFonts w:ascii="仿宋" w:hAnsi="仿宋" w:eastAsia="仿宋" w:cs="仿宋"/>
          <w:kern w:val="0"/>
          <w:sz w:val="24"/>
        </w:rPr>
      </w:pPr>
      <w:r>
        <w:rPr>
          <w:rFonts w:hint="eastAsia" w:ascii="仿宋" w:hAnsi="仿宋" w:eastAsia="仿宋" w:cs="仿宋"/>
          <w:kern w:val="0"/>
          <w:sz w:val="24"/>
        </w:rPr>
        <w:t>2、服务期限：自合同签订之日</w:t>
      </w:r>
      <w:r>
        <w:rPr>
          <w:rFonts w:hint="eastAsia" w:ascii="仿宋" w:hAnsi="仿宋" w:eastAsia="仿宋" w:cs="仿宋"/>
          <w:kern w:val="0"/>
          <w:sz w:val="24"/>
          <w:lang w:val="en-US" w:eastAsia="zh-CN"/>
        </w:rPr>
        <w:t>起</w:t>
      </w:r>
      <w:r>
        <w:rPr>
          <w:rFonts w:hint="eastAsia" w:ascii="仿宋" w:hAnsi="仿宋" w:eastAsia="仿宋" w:cs="仿宋"/>
          <w:kern w:val="0"/>
          <w:sz w:val="24"/>
        </w:rPr>
        <w:t>至2026年</w:t>
      </w:r>
      <w:r>
        <w:rPr>
          <w:rFonts w:hint="eastAsia" w:ascii="仿宋" w:hAnsi="仿宋" w:eastAsia="仿宋" w:cs="仿宋"/>
          <w:b w:val="0"/>
          <w:bCs w:val="0"/>
          <w:kern w:val="0"/>
          <w:sz w:val="24"/>
          <w:u w:val="none"/>
        </w:rPr>
        <w:t>11月</w:t>
      </w:r>
      <w:r>
        <w:rPr>
          <w:rFonts w:hint="eastAsia" w:ascii="仿宋" w:hAnsi="仿宋" w:eastAsia="仿宋" w:cs="仿宋"/>
          <w:b w:val="0"/>
          <w:bCs w:val="0"/>
          <w:kern w:val="0"/>
          <w:sz w:val="24"/>
          <w:u w:val="none"/>
          <w:lang w:val="en-US" w:eastAsia="zh-CN"/>
        </w:rPr>
        <w:t>20</w:t>
      </w:r>
      <w:r>
        <w:rPr>
          <w:rFonts w:hint="eastAsia" w:ascii="仿宋" w:hAnsi="仿宋" w:eastAsia="仿宋" w:cs="仿宋"/>
          <w:b w:val="0"/>
          <w:bCs w:val="0"/>
          <w:kern w:val="0"/>
          <w:sz w:val="24"/>
          <w:u w:val="none"/>
        </w:rPr>
        <w:t>日</w:t>
      </w:r>
      <w:r>
        <w:rPr>
          <w:rFonts w:hint="eastAsia" w:ascii="仿宋" w:hAnsi="仿宋" w:eastAsia="仿宋" w:cs="仿宋"/>
          <w:b w:val="0"/>
          <w:bCs w:val="0"/>
          <w:kern w:val="0"/>
          <w:sz w:val="24"/>
        </w:rPr>
        <w:t>完成全部整理并</w:t>
      </w:r>
      <w:r>
        <w:rPr>
          <w:rFonts w:hint="eastAsia" w:ascii="仿宋" w:hAnsi="仿宋" w:eastAsia="仿宋" w:cs="仿宋"/>
          <w:kern w:val="0"/>
          <w:sz w:val="24"/>
        </w:rPr>
        <w:t>通过项目验收。</w:t>
      </w:r>
    </w:p>
    <w:p w14:paraId="20452802">
      <w:pPr>
        <w:widowControl/>
        <w:spacing w:line="480" w:lineRule="exact"/>
        <w:ind w:right="-197" w:rightChars="-94" w:firstLine="600" w:firstLineChars="250"/>
        <w:jc w:val="left"/>
        <w:rPr>
          <w:rFonts w:ascii="仿宋" w:hAnsi="仿宋" w:eastAsia="仿宋" w:cs="仿宋"/>
          <w:sz w:val="24"/>
          <w:highlight w:val="yellow"/>
        </w:rPr>
      </w:pPr>
      <w:r>
        <w:rPr>
          <w:rFonts w:hint="eastAsia" w:ascii="仿宋" w:hAnsi="仿宋" w:eastAsia="仿宋" w:cs="仿宋"/>
          <w:kern w:val="0"/>
          <w:sz w:val="24"/>
        </w:rPr>
        <w:t>3、验收标准：按照技术标准及规范性文件</w:t>
      </w:r>
      <w:r>
        <w:rPr>
          <w:rFonts w:ascii="仿宋" w:hAnsi="仿宋" w:eastAsia="仿宋" w:cs="仿宋"/>
          <w:sz w:val="24"/>
          <w:szCs w:val="24"/>
        </w:rPr>
        <w:t>《档号编制规则》（DA/T13-2022）、《档案著录规则》(DA/T18-2022)、《归档文件整理规则》（DA/T22-2015）、《档案服务外包工作规范》（DA/T68-2020）。</w:t>
      </w:r>
    </w:p>
    <w:p w14:paraId="66B29A61">
      <w:pPr>
        <w:widowControl/>
        <w:spacing w:line="360" w:lineRule="auto"/>
        <w:ind w:right="-197" w:rightChars="-94" w:firstLine="480" w:firstLineChars="200"/>
        <w:jc w:val="left"/>
        <w:rPr>
          <w:rFonts w:hint="eastAsia" w:ascii="仿宋" w:hAnsi="仿宋" w:eastAsia="仿宋" w:cs="仿宋"/>
          <w:kern w:val="0"/>
          <w:sz w:val="24"/>
          <w:lang w:eastAsia="zh-CN"/>
        </w:rPr>
      </w:pPr>
      <w:r>
        <w:rPr>
          <w:rFonts w:hint="eastAsia" w:ascii="仿宋" w:hAnsi="仿宋" w:eastAsia="仿宋" w:cs="仿宋"/>
          <w:sz w:val="24"/>
        </w:rPr>
        <w:t>4、</w:t>
      </w:r>
      <w:r>
        <w:rPr>
          <w:rFonts w:hint="eastAsia" w:ascii="仿宋" w:hAnsi="仿宋" w:eastAsia="仿宋" w:cs="仿宋"/>
          <w:kern w:val="0"/>
          <w:sz w:val="24"/>
        </w:rPr>
        <w:t>验收方法</w:t>
      </w:r>
      <w:r>
        <w:rPr>
          <w:rFonts w:hint="eastAsia" w:ascii="仿宋" w:hAnsi="仿宋" w:eastAsia="仿宋" w:cs="仿宋"/>
          <w:kern w:val="0"/>
          <w:sz w:val="24"/>
          <w:lang w:eastAsia="zh-CN"/>
        </w:rPr>
        <w:t>：</w:t>
      </w:r>
      <w:r>
        <w:rPr>
          <w:rFonts w:hint="eastAsia" w:ascii="仿宋" w:hAnsi="仿宋" w:eastAsia="仿宋" w:cs="仿宋"/>
          <w:kern w:val="0"/>
          <w:sz w:val="24"/>
          <w:highlight w:val="none"/>
        </w:rPr>
        <w:t>①2011-2014年创文迎检资料：进度管控：服务商需制订可行性项目计划，并按计划要求推进，因服务商原因逾期按合同要求追责；收尾交付：项目全部完成后5个工作日内提交成果清单、目录数据、验收申请。</w:t>
      </w:r>
      <w:r>
        <w:rPr>
          <w:rFonts w:hint="eastAsia" w:ascii="仿宋" w:hAnsi="仿宋" w:eastAsia="仿宋" w:cs="仿宋"/>
          <w:kern w:val="0"/>
          <w:sz w:val="24"/>
        </w:rPr>
        <w:t>经乙方自检合格的归档文件与目录数据，递交甲方验收。验收采取阶段验收和终验相结合的方式：甲方每周对乙方已完成的归档文件和目录数据进行检查验收，对不符合规范要求的，立即返回乙方重新整理加工，直至合格；项目整体完成后，甲方组成验收小组进行终验</w:t>
      </w:r>
      <w:r>
        <w:rPr>
          <w:rFonts w:hint="eastAsia" w:ascii="仿宋" w:hAnsi="仿宋" w:eastAsia="仿宋" w:cs="仿宋"/>
          <w:kern w:val="0"/>
          <w:sz w:val="24"/>
          <w:lang w:eastAsia="zh-CN"/>
        </w:rPr>
        <w:t>。</w:t>
      </w:r>
      <w:r>
        <w:rPr>
          <w:rFonts w:hint="eastAsia" w:ascii="仿宋" w:hAnsi="仿宋" w:eastAsia="仿宋" w:cs="仿宋"/>
          <w:kern w:val="0"/>
          <w:sz w:val="24"/>
        </w:rPr>
        <w:t>验收时进行抽检，抽检比例20%，抽检合格率不低于98%。项目验收完成后，乙方需按库房管理完成档案入库上架，确保档案排列整齐、顺序规范、位置准确、方便检索管理。</w:t>
      </w:r>
    </w:p>
    <w:p w14:paraId="7E5ADD12">
      <w:pPr>
        <w:widowControl/>
        <w:spacing w:line="360" w:lineRule="auto"/>
        <w:ind w:right="-197" w:rightChars="-94" w:firstLine="480" w:firstLineChars="200"/>
        <w:jc w:val="left"/>
        <w:rPr>
          <w:rFonts w:hint="eastAsia" w:ascii="仿宋" w:hAnsi="仿宋" w:eastAsia="仿宋" w:cs="仿宋"/>
          <w:kern w:val="0"/>
          <w:sz w:val="24"/>
          <w:highlight w:val="none"/>
          <w:lang w:eastAsia="zh-CN"/>
        </w:rPr>
      </w:pPr>
      <w:r>
        <w:rPr>
          <w:rFonts w:hint="eastAsia" w:ascii="仿宋" w:hAnsi="仿宋" w:eastAsia="仿宋" w:cs="仿宋"/>
          <w:kern w:val="0"/>
          <w:sz w:val="24"/>
          <w:highlight w:val="none"/>
          <w:lang w:val="en-US" w:eastAsia="zh-CN"/>
        </w:rPr>
        <w:t>②</w:t>
      </w:r>
      <w:r>
        <w:rPr>
          <w:rFonts w:hint="eastAsia" w:ascii="仿宋" w:hAnsi="仿宋" w:eastAsia="仿宋" w:cs="仿宋"/>
          <w:kern w:val="0"/>
          <w:sz w:val="24"/>
          <w:highlight w:val="none"/>
        </w:rPr>
        <w:t>19</w:t>
      </w:r>
      <w:r>
        <w:rPr>
          <w:rFonts w:hint="eastAsia" w:ascii="仿宋" w:hAnsi="仿宋" w:eastAsia="仿宋" w:cs="仿宋"/>
          <w:kern w:val="0"/>
          <w:sz w:val="24"/>
        </w:rPr>
        <w:t>96-2015年出生医学证</w:t>
      </w:r>
      <w:r>
        <w:rPr>
          <w:rFonts w:hint="eastAsia" w:ascii="仿宋" w:hAnsi="仿宋" w:eastAsia="仿宋" w:cs="仿宋"/>
          <w:kern w:val="0"/>
          <w:sz w:val="24"/>
          <w:highlight w:val="none"/>
        </w:rPr>
        <w:t>明：阶段交付：按医疗机构分批次推进，每批次完成后3个工作日内提请验收；进度管控：服务商需制订可行性项目计划，并按计划要求推进，因服务商原因逾期按合同要求追责；收尾交付：项目全部完成后5个工作日内提交成果清单、目录数据、验收申请。经乙方自检合格的归档文件与目录数据，递交甲方验收。验收采取阶段验收和终验相结合的方式：甲方每周对乙方已完成的归档文件和目录数据进行检查验收，对不符合规范要求的，立即返回乙方重新整理加工，直至合格；项目整体完成后，甲方组成验收小组进行终验</w:t>
      </w:r>
      <w:r>
        <w:rPr>
          <w:rFonts w:hint="eastAsia" w:ascii="仿宋" w:hAnsi="仿宋" w:eastAsia="仿宋" w:cs="仿宋"/>
          <w:kern w:val="0"/>
          <w:sz w:val="24"/>
          <w:highlight w:val="none"/>
          <w:lang w:eastAsia="zh-CN"/>
        </w:rPr>
        <w:t>。</w:t>
      </w:r>
      <w:r>
        <w:rPr>
          <w:rFonts w:hint="eastAsia" w:ascii="仿宋" w:hAnsi="仿宋" w:eastAsia="仿宋" w:cs="仿宋"/>
          <w:kern w:val="0"/>
          <w:sz w:val="24"/>
          <w:highlight w:val="none"/>
        </w:rPr>
        <w:t>验收时进行抽检，抽检比例20%，抽检合格率不低于98%。项目验收完成后，乙方需按库房管理完成档案入库上架，确保档案排列整齐、顺序规范、位置准确、方便检索管理。</w:t>
      </w:r>
    </w:p>
    <w:p w14:paraId="52E8C967">
      <w:pPr>
        <w:widowControl/>
        <w:spacing w:line="360" w:lineRule="auto"/>
        <w:ind w:right="-197" w:rightChars="-94" w:firstLine="482" w:firstLineChars="200"/>
        <w:jc w:val="left"/>
        <w:rPr>
          <w:rFonts w:ascii="仿宋" w:hAnsi="仿宋" w:eastAsia="仿宋" w:cs="仿宋"/>
          <w:sz w:val="24"/>
        </w:rPr>
      </w:pPr>
      <w:r>
        <w:rPr>
          <w:rFonts w:hint="eastAsia" w:ascii="仿宋" w:hAnsi="仿宋" w:eastAsia="仿宋" w:cs="仿宋"/>
          <w:b/>
          <w:bCs/>
          <w:kern w:val="0"/>
          <w:sz w:val="24"/>
        </w:rPr>
        <w:t xml:space="preserve">第二条 </w:t>
      </w:r>
      <w:r>
        <w:rPr>
          <w:rFonts w:hint="eastAsia" w:ascii="仿宋" w:hAnsi="仿宋" w:eastAsia="仿宋" w:cs="仿宋"/>
          <w:b/>
          <w:bCs/>
          <w:sz w:val="24"/>
        </w:rPr>
        <w:t>合同价款及付款方式</w:t>
      </w:r>
    </w:p>
    <w:p w14:paraId="0CFFB66A">
      <w:pPr>
        <w:widowControl/>
        <w:spacing w:line="48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1、合同总价：人民币大写：</w:t>
      </w:r>
      <w:r>
        <w:rPr>
          <w:rFonts w:hint="eastAsia" w:ascii="仿宋" w:hAnsi="仿宋" w:eastAsia="仿宋" w:cs="仿宋"/>
          <w:kern w:val="0"/>
          <w:sz w:val="24"/>
          <w:u w:val="single"/>
        </w:rPr>
        <w:t xml:space="preserve">       </w:t>
      </w:r>
      <w:r>
        <w:rPr>
          <w:rFonts w:hint="eastAsia" w:ascii="仿宋" w:hAnsi="仿宋" w:eastAsia="仿宋" w:cs="仿宋"/>
          <w:kern w:val="0"/>
          <w:sz w:val="24"/>
        </w:rPr>
        <w:t>，小写元，不得超过376000.00元。结算总金额以供应商响应文件最终填报的整理市创建全国文明城市2011-2014年度迎检资料27箱800盒约1500卷单价（元/卷）乘以相应实际完成的工程量与整理馆藏1996-2015年出生医学证明资料约11万</w:t>
      </w:r>
      <w:r>
        <w:rPr>
          <w:rFonts w:hint="eastAsia" w:ascii="仿宋" w:hAnsi="仿宋" w:eastAsia="仿宋" w:cs="仿宋"/>
          <w:strike w:val="0"/>
          <w:color w:val="auto"/>
          <w:kern w:val="0"/>
          <w:sz w:val="24"/>
        </w:rPr>
        <w:t>余人</w:t>
      </w:r>
      <w:r>
        <w:rPr>
          <w:rFonts w:hint="eastAsia" w:ascii="仿宋" w:hAnsi="仿宋" w:eastAsia="仿宋" w:cs="仿宋"/>
          <w:kern w:val="0"/>
          <w:sz w:val="24"/>
        </w:rPr>
        <w:t>加工单价（元/件）乘以相应实际完成的工程量之和</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据实结算</w:t>
      </w:r>
      <w:r>
        <w:rPr>
          <w:rFonts w:hint="eastAsia" w:ascii="仿宋" w:hAnsi="仿宋" w:eastAsia="仿宋" w:cs="仿宋"/>
          <w:kern w:val="0"/>
          <w:sz w:val="24"/>
        </w:rPr>
        <w:t>。</w:t>
      </w:r>
    </w:p>
    <w:p w14:paraId="60F284E6">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2、付款方式：</w:t>
      </w:r>
    </w:p>
    <w:p w14:paraId="087855A0">
      <w:pPr>
        <w:widowControl/>
        <w:spacing w:line="360" w:lineRule="auto"/>
        <w:ind w:right="-197" w:rightChars="-94" w:firstLine="480" w:firstLineChars="200"/>
        <w:jc w:val="left"/>
        <w:rPr>
          <w:rFonts w:hint="eastAsia" w:ascii="仿宋" w:hAnsi="仿宋" w:eastAsia="仿宋" w:cs="仿宋"/>
          <w:b w:val="0"/>
          <w:bCs w:val="0"/>
          <w:kern w:val="0"/>
          <w:sz w:val="24"/>
          <w:u w:val="none"/>
        </w:rPr>
      </w:pPr>
      <w:r>
        <w:rPr>
          <w:rFonts w:hint="eastAsia" w:ascii="仿宋" w:hAnsi="仿宋" w:eastAsia="仿宋" w:cs="仿宋"/>
          <w:kern w:val="0"/>
          <w:sz w:val="24"/>
        </w:rPr>
        <w:t>合同签约后，乙方满足人员、设备、场地要求规范且开始加工，达到付款条件起</w:t>
      </w:r>
      <w:r>
        <w:rPr>
          <w:rFonts w:hint="eastAsia" w:ascii="仿宋" w:hAnsi="仿宋" w:eastAsia="仿宋" w:cs="仿宋"/>
          <w:b w:val="0"/>
          <w:bCs w:val="0"/>
          <w:kern w:val="0"/>
          <w:sz w:val="24"/>
          <w:u w:val="none"/>
        </w:rPr>
        <w:t>1</w:t>
      </w:r>
      <w:r>
        <w:rPr>
          <w:rFonts w:hint="eastAsia" w:ascii="仿宋" w:hAnsi="仿宋" w:eastAsia="仿宋" w:cs="仿宋"/>
          <w:b w:val="0"/>
          <w:bCs w:val="0"/>
          <w:kern w:val="0"/>
          <w:sz w:val="24"/>
          <w:u w:val="none"/>
          <w:lang w:val="en-US" w:eastAsia="zh-CN"/>
        </w:rPr>
        <w:t>5</w:t>
      </w:r>
      <w:r>
        <w:rPr>
          <w:rFonts w:hint="eastAsia" w:ascii="仿宋" w:hAnsi="仿宋" w:eastAsia="仿宋" w:cs="仿宋"/>
          <w:b w:val="0"/>
          <w:bCs w:val="0"/>
          <w:kern w:val="0"/>
          <w:sz w:val="24"/>
          <w:u w:val="none"/>
        </w:rPr>
        <w:t>日</w:t>
      </w:r>
      <w:r>
        <w:rPr>
          <w:rFonts w:hint="eastAsia" w:ascii="仿宋" w:hAnsi="仿宋" w:eastAsia="仿宋" w:cs="仿宋"/>
          <w:b w:val="0"/>
          <w:bCs w:val="0"/>
          <w:kern w:val="0"/>
          <w:sz w:val="24"/>
        </w:rPr>
        <w:t>内，支付合同总金额的50.00%。</w:t>
      </w:r>
      <w:r>
        <w:rPr>
          <w:rFonts w:hint="eastAsia" w:ascii="仿宋" w:hAnsi="仿宋" w:eastAsia="仿宋" w:cs="仿宋"/>
          <w:b w:val="0"/>
          <w:bCs w:val="0"/>
          <w:kern w:val="0"/>
          <w:sz w:val="24"/>
          <w:lang w:val="en-US" w:eastAsia="zh-CN"/>
        </w:rPr>
        <w:t>在规定的服务期限内，</w:t>
      </w:r>
      <w:r>
        <w:rPr>
          <w:rFonts w:hint="eastAsia" w:ascii="仿宋" w:hAnsi="仿宋" w:eastAsia="仿宋" w:cs="仿宋"/>
          <w:b w:val="0"/>
          <w:bCs w:val="0"/>
          <w:kern w:val="0"/>
          <w:sz w:val="24"/>
        </w:rPr>
        <w:t>乙方完成所有整理任务且甲方组织验收小组对项目验收合格后，达到付款条件起</w:t>
      </w:r>
      <w:r>
        <w:rPr>
          <w:rFonts w:hint="eastAsia" w:ascii="仿宋" w:hAnsi="仿宋" w:eastAsia="仿宋" w:cs="仿宋"/>
          <w:b w:val="0"/>
          <w:bCs w:val="0"/>
          <w:kern w:val="0"/>
          <w:sz w:val="24"/>
          <w:u w:val="none"/>
        </w:rPr>
        <w:t>1</w:t>
      </w:r>
      <w:r>
        <w:rPr>
          <w:rFonts w:hint="eastAsia" w:ascii="仿宋" w:hAnsi="仿宋" w:eastAsia="仿宋" w:cs="仿宋"/>
          <w:b w:val="0"/>
          <w:bCs w:val="0"/>
          <w:kern w:val="0"/>
          <w:sz w:val="24"/>
          <w:u w:val="none"/>
          <w:lang w:val="en-US" w:eastAsia="zh-CN"/>
        </w:rPr>
        <w:t>5</w:t>
      </w:r>
      <w:r>
        <w:rPr>
          <w:rFonts w:hint="eastAsia" w:ascii="仿宋" w:hAnsi="仿宋" w:eastAsia="仿宋" w:cs="仿宋"/>
          <w:b w:val="0"/>
          <w:bCs w:val="0"/>
          <w:kern w:val="0"/>
          <w:sz w:val="24"/>
          <w:u w:val="none"/>
        </w:rPr>
        <w:t>日</w:t>
      </w:r>
      <w:r>
        <w:rPr>
          <w:rFonts w:hint="eastAsia" w:ascii="仿宋" w:hAnsi="仿宋" w:eastAsia="仿宋" w:cs="仿宋"/>
          <w:b w:val="0"/>
          <w:bCs w:val="0"/>
          <w:kern w:val="0"/>
          <w:sz w:val="24"/>
        </w:rPr>
        <w:t>内，</w:t>
      </w:r>
      <w:r>
        <w:rPr>
          <w:rFonts w:hint="eastAsia" w:ascii="仿宋" w:hAnsi="仿宋" w:eastAsia="仿宋" w:cs="仿宋"/>
          <w:b w:val="0"/>
          <w:bCs w:val="0"/>
          <w:kern w:val="0"/>
          <w:sz w:val="24"/>
          <w:u w:val="none"/>
        </w:rPr>
        <w:t>支付</w:t>
      </w:r>
      <w:r>
        <w:rPr>
          <w:rFonts w:hint="eastAsia" w:ascii="仿宋" w:hAnsi="仿宋" w:eastAsia="仿宋" w:cs="仿宋"/>
          <w:b w:val="0"/>
          <w:bCs w:val="0"/>
          <w:kern w:val="0"/>
          <w:sz w:val="24"/>
          <w:u w:val="none"/>
          <w:lang w:val="en-US" w:eastAsia="zh-CN"/>
        </w:rPr>
        <w:t>剩余款项</w:t>
      </w:r>
      <w:r>
        <w:rPr>
          <w:rFonts w:hint="eastAsia" w:ascii="仿宋" w:hAnsi="仿宋" w:eastAsia="仿宋" w:cs="仿宋"/>
          <w:b w:val="0"/>
          <w:bCs w:val="0"/>
          <w:kern w:val="0"/>
          <w:sz w:val="24"/>
          <w:u w:val="none"/>
        </w:rPr>
        <w:t>的</w:t>
      </w:r>
      <w:r>
        <w:rPr>
          <w:rFonts w:hint="eastAsia" w:ascii="仿宋" w:hAnsi="仿宋" w:eastAsia="仿宋" w:cs="仿宋"/>
          <w:b w:val="0"/>
          <w:bCs w:val="0"/>
          <w:kern w:val="0"/>
          <w:sz w:val="24"/>
          <w:u w:val="none"/>
          <w:lang w:val="en-US" w:eastAsia="zh-CN"/>
        </w:rPr>
        <w:t>100.00</w:t>
      </w:r>
      <w:r>
        <w:rPr>
          <w:rFonts w:hint="eastAsia" w:ascii="仿宋" w:hAnsi="仿宋" w:eastAsia="仿宋" w:cs="仿宋"/>
          <w:b w:val="0"/>
          <w:bCs w:val="0"/>
          <w:kern w:val="0"/>
          <w:sz w:val="24"/>
          <w:u w:val="none"/>
        </w:rPr>
        <w:t>%。</w:t>
      </w:r>
    </w:p>
    <w:p w14:paraId="50A87CB8">
      <w:pPr>
        <w:pStyle w:val="2"/>
        <w:tabs>
          <w:tab w:val="left" w:pos="1999"/>
        </w:tabs>
        <w:spacing w:before="54" w:line="500" w:lineRule="exact"/>
        <w:ind w:firstLine="241" w:firstLineChars="100"/>
        <w:rPr>
          <w:rFonts w:ascii="仿宋" w:hAnsi="仿宋" w:eastAsia="仿宋" w:cs="仿宋"/>
          <w:b/>
          <w:bCs/>
          <w:kern w:val="0"/>
          <w:sz w:val="24"/>
        </w:rPr>
      </w:pPr>
      <w:r>
        <w:rPr>
          <w:rFonts w:hint="eastAsia" w:ascii="仿宋" w:hAnsi="仿宋" w:eastAsia="仿宋" w:cs="仿宋"/>
          <w:b/>
          <w:bCs/>
          <w:kern w:val="0"/>
          <w:sz w:val="24"/>
        </w:rPr>
        <w:t>第三条  甲乙双方的权利及义务</w:t>
      </w:r>
    </w:p>
    <w:p w14:paraId="5F592932">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（一）甲方的权利和义务</w:t>
      </w:r>
    </w:p>
    <w:p w14:paraId="552A4736">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1、按照项目要求，做好档案的借调、归还工作，提供非涉密档案给乙方，同步做好乙方提交工作成果的审验工作，分期验收应不影响乙方的下一批借档工作；如若由此造成工期的延期，由甲方负责。</w:t>
      </w:r>
    </w:p>
    <w:p w14:paraId="18753D1F">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2、甲方有权在不影响乙方工作的前提下，对乙方的工作进行监督检查，乙方应给予一定便利，若在检查过程中发现乙方任何不当行为，甲方有权予以制止，并要求乙方限期内予以整改。</w:t>
      </w:r>
    </w:p>
    <w:p w14:paraId="5B586BA3">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3、在合同履行过程中，甲方有权要求乙方更换相关工作人员，乙方在接到甲方通知后2日内予以更换。</w:t>
      </w:r>
    </w:p>
    <w:p w14:paraId="44DC777B">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4、项目执行过程中甲方负责人负责协调项目实施过程中的问题，不限于项目安全保密、确定验收标准、提供非涉密档案、借档还档、场地协调等。</w:t>
      </w:r>
    </w:p>
    <w:p w14:paraId="3498BF7E">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5、提供办公楼里独立的，适合乙方项目要求规模大小的场地空间作为乙方施工场地，该场地应达到乙方工作必要条件。甲方应当安装视频监控设备，确保无监控死角；保存监控数据硬盘，指定专人保管；进、离场前逐一检查、登记，以保证档案、设备、数据的安全。提供工作用的电源</w:t>
      </w:r>
      <w:r>
        <w:rPr>
          <w:rFonts w:hint="eastAsia" w:ascii="仿宋" w:hAnsi="仿宋" w:eastAsia="仿宋" w:cs="仿宋"/>
          <w:color w:val="auto"/>
          <w:kern w:val="0"/>
          <w:sz w:val="24"/>
          <w:u w:val="none"/>
        </w:rPr>
        <w:t>、水，</w:t>
      </w:r>
      <w:r>
        <w:rPr>
          <w:rFonts w:hint="eastAsia" w:ascii="仿宋" w:hAnsi="仿宋" w:eastAsia="仿宋" w:cs="仿宋"/>
          <w:kern w:val="0"/>
          <w:sz w:val="24"/>
        </w:rPr>
        <w:t>如遇到场地冲突，负责协调项目施工场地。</w:t>
      </w:r>
    </w:p>
    <w:p w14:paraId="0B2AF635">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6、</w:t>
      </w:r>
      <w:r>
        <w:rPr>
          <w:rFonts w:hint="eastAsia" w:ascii="仿宋" w:hAnsi="仿宋" w:eastAsia="仿宋" w:cs="仿宋"/>
          <w:kern w:val="0"/>
          <w:sz w:val="24"/>
          <w:highlight w:val="none"/>
        </w:rPr>
        <w:t>在项目正式进场15个工作日内，甲方就乙方提交的成果进行验收，并提出验收标准规范，若在验收</w:t>
      </w:r>
      <w:r>
        <w:rPr>
          <w:rFonts w:hint="eastAsia" w:ascii="仿宋" w:hAnsi="仿宋" w:eastAsia="仿宋" w:cs="仿宋"/>
          <w:color w:val="auto"/>
          <w:kern w:val="0"/>
          <w:sz w:val="24"/>
          <w:highlight w:val="none"/>
        </w:rPr>
        <w:t>中</w:t>
      </w:r>
      <w:r>
        <w:rPr>
          <w:rFonts w:hint="eastAsia" w:ascii="仿宋" w:hAnsi="仿宋" w:eastAsia="仿宋" w:cs="仿宋"/>
          <w:color w:val="auto"/>
          <w:kern w:val="0"/>
          <w:sz w:val="24"/>
          <w:highlight w:val="none"/>
          <w:u w:val="none"/>
          <w:lang w:val="en-US" w:eastAsia="zh-CN"/>
        </w:rPr>
        <w:t>整理</w:t>
      </w:r>
      <w:r>
        <w:rPr>
          <w:rFonts w:hint="eastAsia" w:ascii="仿宋" w:hAnsi="仿宋" w:eastAsia="仿宋" w:cs="仿宋"/>
          <w:color w:val="auto"/>
          <w:kern w:val="0"/>
          <w:sz w:val="24"/>
          <w:highlight w:val="none"/>
        </w:rPr>
        <w:t>档</w:t>
      </w:r>
      <w:r>
        <w:rPr>
          <w:rFonts w:hint="eastAsia" w:ascii="仿宋" w:hAnsi="仿宋" w:eastAsia="仿宋" w:cs="仿宋"/>
          <w:kern w:val="0"/>
          <w:sz w:val="24"/>
          <w:highlight w:val="none"/>
        </w:rPr>
        <w:t>案有特</w:t>
      </w:r>
      <w:r>
        <w:rPr>
          <w:rFonts w:hint="eastAsia" w:ascii="仿宋" w:hAnsi="仿宋" w:eastAsia="仿宋" w:cs="仿宋"/>
          <w:kern w:val="0"/>
          <w:sz w:val="24"/>
        </w:rPr>
        <w:t>殊要求，甲乙双方协商，调整验收标准。</w:t>
      </w:r>
    </w:p>
    <w:p w14:paraId="290B87F2">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7、按照合同规定向乙方支付项目款。</w:t>
      </w:r>
    </w:p>
    <w:p w14:paraId="70AB48AC">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（二）乙方的权利和义务</w:t>
      </w:r>
    </w:p>
    <w:p w14:paraId="01DC4074">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1、按照竞争性磋商文件，配备组织充足的熟练的加工人员进行项目实施，保证质量和在规定工期内完成，及时更换甲方提出认为不适宜的工作人员。</w:t>
      </w:r>
    </w:p>
    <w:p w14:paraId="633C853D">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2、按照竞争性磋商文件，调配充足的电脑</w:t>
      </w:r>
      <w:r>
        <w:rPr>
          <w:rFonts w:hint="eastAsia" w:ascii="仿宋" w:hAnsi="仿宋" w:eastAsia="仿宋" w:cs="仿宋"/>
          <w:b w:val="0"/>
          <w:bCs w:val="0"/>
          <w:kern w:val="0"/>
          <w:sz w:val="24"/>
        </w:rPr>
        <w:t>、打印机等</w:t>
      </w:r>
      <w:r>
        <w:rPr>
          <w:rFonts w:hint="eastAsia" w:ascii="仿宋" w:hAnsi="仿宋" w:eastAsia="仿宋" w:cs="仿宋"/>
          <w:kern w:val="0"/>
          <w:sz w:val="24"/>
        </w:rPr>
        <w:t>设备，以及整理档案需要的所有耗材，保证在规定的工期内完成。</w:t>
      </w:r>
    </w:p>
    <w:p w14:paraId="75F11993">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3、乙方与甲方协商制订可行的工作计划，包含完成本项目任务量的时间计划、每日工作进度表、每日工作监管考核措施，并进行实际工作部署，制定质量管理的方法及措施，以保证最佳的工作效果。乙方工作计划需经过甲方书面认可后方可实施，未经甲方书面认可乙方不得变更工作计划。</w:t>
      </w:r>
    </w:p>
    <w:p w14:paraId="0AAD4992">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4、乙方按照竞争性磋商文件的质量要求，对</w:t>
      </w:r>
      <w:r>
        <w:rPr>
          <w:rFonts w:hint="eastAsia" w:ascii="仿宋" w:hAnsi="仿宋" w:eastAsia="仿宋" w:cs="仿宋"/>
          <w:color w:val="auto"/>
          <w:kern w:val="0"/>
          <w:sz w:val="24"/>
          <w:highlight w:val="none"/>
          <w:u w:val="none"/>
          <w:lang w:eastAsia="zh-CN"/>
        </w:rPr>
        <w:t>整理完成的档案和目录</w:t>
      </w:r>
      <w:r>
        <w:rPr>
          <w:rFonts w:hint="eastAsia" w:ascii="仿宋" w:hAnsi="仿宋" w:eastAsia="仿宋" w:cs="仿宋"/>
          <w:color w:val="auto"/>
          <w:kern w:val="0"/>
          <w:sz w:val="24"/>
          <w:highlight w:val="none"/>
          <w:u w:val="none"/>
        </w:rPr>
        <w:t>数</w:t>
      </w:r>
      <w:r>
        <w:rPr>
          <w:rFonts w:hint="eastAsia" w:ascii="仿宋" w:hAnsi="仿宋" w:eastAsia="仿宋" w:cs="仿宋"/>
          <w:color w:val="auto"/>
          <w:kern w:val="0"/>
          <w:sz w:val="24"/>
          <w:u w:val="none"/>
        </w:rPr>
        <w:t>据</w:t>
      </w:r>
      <w:r>
        <w:rPr>
          <w:rFonts w:hint="eastAsia" w:ascii="仿宋" w:hAnsi="仿宋" w:eastAsia="仿宋" w:cs="仿宋"/>
          <w:kern w:val="0"/>
          <w:sz w:val="24"/>
        </w:rPr>
        <w:t>进行质量检验，分期提交给甲方质量检验组进行审验，甲方反馈的不合格数据应及时修正，否则，由此造成工期的延期，由乙方负责。</w:t>
      </w:r>
    </w:p>
    <w:p w14:paraId="3625F354">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5、甲方提供的设备、物品在实施过程中如有损坏，乙方负责照价赔偿。</w:t>
      </w:r>
    </w:p>
    <w:p w14:paraId="0F7B89E1">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6、严格遵守甲方相关的保密制度及甲方相关工作规章制度，乙方与聘用加工人员签订保密协议。</w:t>
      </w:r>
    </w:p>
    <w:p w14:paraId="16FC8045">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7、项目日常管理员随时检查施工现场安全、保密设施，发现问题立即报告及时解决。工作人员严禁在实施现场内吸烟，离开实施现场时，必须锁好门窗，切断电源，切实消除失窃、火灾等安全隐患，做好平时防范工作，保证档案安全。</w:t>
      </w:r>
    </w:p>
    <w:p w14:paraId="10B8C93A">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8、加强安全检查，节假日前按规定将档案归还入库，并进行安全、保密检查，及时排除不安全因素。</w:t>
      </w:r>
    </w:p>
    <w:p w14:paraId="3E4C4FB0">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9、施工现场内禁止存放易燃、易爆、杂物、食品等危险物品，保持施工场地清洁和卫生，切实做好借用档案的防盗、防损等安全工作。</w:t>
      </w:r>
    </w:p>
    <w:p w14:paraId="67C6C6F3">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10、非经允许，非工作人员不得进入施工现场。</w:t>
      </w:r>
    </w:p>
    <w:p w14:paraId="640B6335">
      <w:pPr>
        <w:widowControl/>
        <w:spacing w:line="500" w:lineRule="exact"/>
        <w:ind w:right="-197" w:rightChars="-94" w:firstLine="360" w:firstLineChars="150"/>
        <w:jc w:val="left"/>
        <w:rPr>
          <w:rFonts w:ascii="仿宋" w:hAnsi="仿宋" w:eastAsia="仿宋" w:cs="仿宋"/>
          <w:kern w:val="0"/>
          <w:sz w:val="24"/>
          <w:highlight w:val="yellow"/>
        </w:rPr>
      </w:pPr>
      <w:r>
        <w:rPr>
          <w:rFonts w:hint="eastAsia" w:ascii="仿宋" w:hAnsi="仿宋" w:eastAsia="仿宋" w:cs="仿宋"/>
          <w:kern w:val="0"/>
          <w:sz w:val="24"/>
        </w:rPr>
        <w:t>11、严格遵守保密制度</w:t>
      </w:r>
      <w:r>
        <w:rPr>
          <w:rFonts w:hint="eastAsia" w:ascii="仿宋" w:hAnsi="仿宋" w:eastAsia="仿宋" w:cs="仿宋"/>
          <w:kern w:val="0"/>
          <w:sz w:val="24"/>
          <w:highlight w:val="none"/>
        </w:rPr>
        <w:t>，未经批准，任何人不准将档案原件</w:t>
      </w: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lang w:eastAsia="zh-CN"/>
        </w:rPr>
        <w:t>电子目录数据</w:t>
      </w:r>
      <w:r>
        <w:rPr>
          <w:rFonts w:hint="eastAsia" w:ascii="仿宋" w:hAnsi="仿宋" w:eastAsia="仿宋" w:cs="仿宋"/>
          <w:color w:val="auto"/>
          <w:kern w:val="0"/>
          <w:sz w:val="24"/>
          <w:highlight w:val="none"/>
          <w:u w:val="none"/>
          <w:lang w:val="en-US" w:eastAsia="zh-CN"/>
        </w:rPr>
        <w:t>带</w:t>
      </w:r>
      <w:r>
        <w:rPr>
          <w:rFonts w:hint="eastAsia" w:ascii="仿宋" w:hAnsi="仿宋" w:eastAsia="仿宋" w:cs="仿宋"/>
          <w:kern w:val="0"/>
          <w:sz w:val="24"/>
          <w:highlight w:val="none"/>
        </w:rPr>
        <w:t>出施工现场，更不准私自摘抄、外传。</w:t>
      </w:r>
    </w:p>
    <w:p w14:paraId="0017BA0F">
      <w:pPr>
        <w:widowControl/>
        <w:spacing w:line="500" w:lineRule="exact"/>
        <w:ind w:right="-197" w:rightChars="-94" w:firstLine="360" w:firstLineChars="150"/>
        <w:jc w:val="left"/>
        <w:rPr>
          <w:rFonts w:ascii="仿宋" w:hAnsi="仿宋" w:eastAsia="仿宋" w:cs="仿宋"/>
          <w:color w:val="auto"/>
          <w:kern w:val="0"/>
          <w:sz w:val="24"/>
          <w:highlight w:val="none"/>
        </w:rPr>
      </w:pPr>
      <w:r>
        <w:rPr>
          <w:rFonts w:hint="eastAsia" w:ascii="仿宋" w:hAnsi="仿宋" w:eastAsia="仿宋" w:cs="仿宋"/>
          <w:kern w:val="0"/>
          <w:sz w:val="24"/>
        </w:rPr>
        <w:t>12、未经甲方授权，乙方不得以本项目中</w:t>
      </w:r>
      <w:r>
        <w:rPr>
          <w:rFonts w:hint="eastAsia" w:ascii="仿宋" w:hAnsi="仿宋" w:eastAsia="仿宋" w:cs="仿宋"/>
          <w:kern w:val="0"/>
          <w:sz w:val="24"/>
          <w:highlight w:val="none"/>
        </w:rPr>
        <w:t>的整理成册的成果文件</w:t>
      </w:r>
      <w:r>
        <w:rPr>
          <w:rFonts w:hint="eastAsia" w:ascii="仿宋" w:hAnsi="仿宋" w:eastAsia="仿宋" w:cs="仿宋"/>
          <w:color w:val="auto"/>
          <w:kern w:val="0"/>
          <w:sz w:val="24"/>
          <w:highlight w:val="none"/>
        </w:rPr>
        <w:t>进行自身商业宣传。</w:t>
      </w:r>
    </w:p>
    <w:p w14:paraId="30662794">
      <w:pPr>
        <w:widowControl/>
        <w:spacing w:line="500" w:lineRule="exact"/>
        <w:ind w:right="-197" w:rightChars="-94" w:firstLine="360" w:firstLineChars="15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13、本项目不得分包、转包。</w:t>
      </w:r>
    </w:p>
    <w:p w14:paraId="78BFC141">
      <w:pPr>
        <w:widowControl/>
        <w:spacing w:line="500" w:lineRule="exact"/>
        <w:ind w:right="-197" w:rightChars="-94" w:firstLine="360" w:firstLineChars="150"/>
        <w:jc w:val="left"/>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rPr>
        <w:t>14、</w:t>
      </w:r>
      <w:r>
        <w:rPr>
          <w:rFonts w:hint="eastAsia" w:ascii="仿宋" w:hAnsi="仿宋" w:eastAsia="仿宋" w:cs="仿宋"/>
          <w:color w:val="auto"/>
          <w:kern w:val="0"/>
          <w:sz w:val="24"/>
          <w:highlight w:val="none"/>
          <w:lang w:val="en-US" w:eastAsia="zh-CN"/>
        </w:rPr>
        <w:t>项目完成后</w:t>
      </w:r>
      <w:r>
        <w:rPr>
          <w:rFonts w:hint="eastAsia" w:ascii="仿宋" w:hAnsi="仿宋" w:eastAsia="仿宋" w:cs="仿宋"/>
          <w:color w:val="auto"/>
          <w:kern w:val="0"/>
          <w:sz w:val="24"/>
          <w:szCs w:val="24"/>
          <w:highlight w:val="none"/>
          <w:lang w:val="en-US" w:eastAsia="zh-CN" w:bidi="ar-SA"/>
        </w:rPr>
        <w:t>所用计算机硬盘全部予以返还；档案整理加工成果数据无偿移交，并严格依照相关规定完成光盘刻录与移交工作。</w:t>
      </w:r>
    </w:p>
    <w:p w14:paraId="43AC5A56">
      <w:pPr>
        <w:pStyle w:val="2"/>
        <w:tabs>
          <w:tab w:val="left" w:pos="1999"/>
        </w:tabs>
        <w:spacing w:before="54" w:line="500" w:lineRule="exact"/>
        <w:rPr>
          <w:rFonts w:ascii="仿宋" w:hAnsi="仿宋" w:eastAsia="仿宋" w:cs="仿宋"/>
          <w:sz w:val="24"/>
        </w:rPr>
      </w:pPr>
      <w:r>
        <w:rPr>
          <w:rFonts w:hint="eastAsia" w:ascii="仿宋" w:hAnsi="仿宋" w:eastAsia="仿宋" w:cs="仿宋"/>
          <w:b/>
          <w:bCs/>
          <w:kern w:val="0"/>
          <w:sz w:val="24"/>
        </w:rPr>
        <w:t xml:space="preserve">第四条  </w:t>
      </w:r>
      <w:r>
        <w:rPr>
          <w:rFonts w:hint="eastAsia" w:ascii="仿宋" w:hAnsi="仿宋" w:eastAsia="仿宋" w:cs="仿宋"/>
          <w:b/>
          <w:bCs/>
          <w:sz w:val="24"/>
        </w:rPr>
        <w:t>违约责任</w:t>
      </w:r>
    </w:p>
    <w:p w14:paraId="0B8CC7BE">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val="en-US" w:eastAsia="zh-CN"/>
        </w:rPr>
        <w:t>一</w:t>
      </w:r>
      <w:r>
        <w:rPr>
          <w:rFonts w:hint="eastAsia" w:ascii="仿宋" w:hAnsi="仿宋" w:eastAsia="仿宋" w:cs="仿宋"/>
          <w:kern w:val="0"/>
          <w:sz w:val="24"/>
        </w:rPr>
        <w:t>）若乙方未能在合同约定时间内完工，每逾期一天应承担合同总价</w:t>
      </w:r>
      <w:r>
        <w:rPr>
          <w:rFonts w:hint="eastAsia" w:ascii="仿宋" w:hAnsi="仿宋" w:eastAsia="仿宋" w:cs="仿宋"/>
          <w:kern w:val="0"/>
          <w:sz w:val="24"/>
          <w:lang w:val="en-US" w:eastAsia="zh-CN"/>
        </w:rPr>
        <w:t>万分之五</w:t>
      </w:r>
      <w:r>
        <w:rPr>
          <w:rFonts w:hint="eastAsia" w:ascii="仿宋" w:hAnsi="仿宋" w:eastAsia="仿宋" w:cs="仿宋"/>
          <w:kern w:val="0"/>
          <w:sz w:val="24"/>
        </w:rPr>
        <w:t>的违约金。若超过15日仍未完工甲方有权解除本合同，解除通知自送达之日生效，乙方应向甲方支付合同总价</w:t>
      </w:r>
      <w:r>
        <w:rPr>
          <w:rFonts w:hint="eastAsia" w:ascii="仿宋" w:hAnsi="仿宋" w:eastAsia="仿宋" w:cs="仿宋"/>
          <w:kern w:val="0"/>
          <w:sz w:val="24"/>
          <w:lang w:val="en-US" w:eastAsia="zh-CN"/>
        </w:rPr>
        <w:t>2</w:t>
      </w:r>
      <w:r>
        <w:rPr>
          <w:rFonts w:hint="eastAsia" w:ascii="仿宋" w:hAnsi="仿宋" w:eastAsia="仿宋" w:cs="仿宋"/>
          <w:kern w:val="0"/>
          <w:sz w:val="24"/>
        </w:rPr>
        <w:t>0%的违约金，若违约金数额不足以弥补由此给甲方造成的损失，乙方需补足。</w:t>
      </w:r>
    </w:p>
    <w:p w14:paraId="5B15F261">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val="en-US" w:eastAsia="zh-CN"/>
        </w:rPr>
        <w:t>二</w:t>
      </w:r>
      <w:r>
        <w:rPr>
          <w:rFonts w:hint="eastAsia" w:ascii="仿宋" w:hAnsi="仿宋" w:eastAsia="仿宋" w:cs="仿宋"/>
          <w:kern w:val="0"/>
          <w:sz w:val="24"/>
        </w:rPr>
        <w:t>）按合同要求提供服务或服务质量不能满足磋商技术要求，乙方必须无条件更换产品或设备，提高技术，完善服务质量，否则，甲方会同鉴证方有权终止合同，并对乙方的违约行为进行追究，同时按《政府采购法》等进行相应的处罚。</w:t>
      </w:r>
    </w:p>
    <w:p w14:paraId="15C590C1">
      <w:pPr>
        <w:widowControl/>
        <w:spacing w:line="500" w:lineRule="exact"/>
        <w:ind w:right="-197" w:rightChars="-94" w:firstLine="360" w:firstLineChars="150"/>
        <w:jc w:val="left"/>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val="en-US" w:eastAsia="zh-CN"/>
        </w:rPr>
        <w:t>三</w:t>
      </w:r>
      <w:r>
        <w:rPr>
          <w:rFonts w:hint="eastAsia" w:ascii="仿宋" w:hAnsi="仿宋" w:eastAsia="仿宋" w:cs="仿宋"/>
          <w:kern w:val="0"/>
          <w:sz w:val="24"/>
        </w:rPr>
        <w:t>）如乙方在工作中违反本合同的约定，造成甲方档案信息泄密，档案丢失、毁损，甲方会同鉴证方有权终止合同，并要求乙方承担合同总价20%的违约金及由此产生的一切后果。</w:t>
      </w:r>
    </w:p>
    <w:p w14:paraId="7CC4E7E5">
      <w:pPr>
        <w:widowControl/>
        <w:spacing w:line="500" w:lineRule="exact"/>
        <w:ind w:right="-197" w:rightChars="-94" w:firstLine="360" w:firstLineChars="150"/>
        <w:jc w:val="left"/>
        <w:rPr>
          <w:rFonts w:hint="default" w:ascii="仿宋" w:hAnsi="仿宋" w:eastAsia="仿宋" w:cs="仿宋"/>
          <w:kern w:val="0"/>
          <w:sz w:val="24"/>
          <w:lang w:val="en-US" w:eastAsia="zh-CN"/>
        </w:rPr>
      </w:pP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四</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乙方将合同项下权利义务交由第三方完成的，视为乙方违约，甲方有权单方解除本合同，</w:t>
      </w:r>
      <w:r>
        <w:rPr>
          <w:rFonts w:hint="eastAsia" w:ascii="仿宋" w:hAnsi="仿宋" w:eastAsia="仿宋" w:cs="仿宋"/>
          <w:kern w:val="0"/>
          <w:sz w:val="24"/>
        </w:rPr>
        <w:t>解除通知自送达之日生效，乙方应向甲方支付合同总价</w:t>
      </w:r>
      <w:r>
        <w:rPr>
          <w:rFonts w:hint="eastAsia" w:ascii="仿宋" w:hAnsi="仿宋" w:eastAsia="仿宋" w:cs="仿宋"/>
          <w:kern w:val="0"/>
          <w:sz w:val="24"/>
          <w:lang w:val="en-US" w:eastAsia="zh-CN"/>
        </w:rPr>
        <w:t>2</w:t>
      </w:r>
      <w:r>
        <w:rPr>
          <w:rFonts w:hint="eastAsia" w:ascii="仿宋" w:hAnsi="仿宋" w:eastAsia="仿宋" w:cs="仿宋"/>
          <w:kern w:val="0"/>
          <w:sz w:val="24"/>
        </w:rPr>
        <w:t>0%的违约金，若违约金数额不足以弥补由此给甲方造成的损失，乙方需补足</w:t>
      </w:r>
    </w:p>
    <w:p w14:paraId="340A3BA6">
      <w:pPr>
        <w:widowControl/>
        <w:spacing w:line="500" w:lineRule="exact"/>
        <w:ind w:right="-197" w:rightChars="-94" w:firstLine="360" w:firstLineChars="150"/>
        <w:jc w:val="left"/>
        <w:rPr>
          <w:rFonts w:hint="default" w:ascii="仿宋" w:hAnsi="仿宋" w:eastAsia="仿宋" w:cs="仿宋"/>
          <w:kern w:val="0"/>
          <w:sz w:val="24"/>
          <w:lang w:val="en-US" w:eastAsia="zh-CN"/>
        </w:rPr>
      </w:pPr>
      <w:r>
        <w:rPr>
          <w:rFonts w:hint="eastAsia" w:ascii="仿宋" w:hAnsi="仿宋" w:eastAsia="仿宋" w:cs="仿宋"/>
          <w:kern w:val="0"/>
          <w:sz w:val="24"/>
        </w:rPr>
        <w:t>（</w:t>
      </w:r>
      <w:r>
        <w:rPr>
          <w:rFonts w:hint="eastAsia" w:ascii="仿宋" w:hAnsi="仿宋" w:eastAsia="仿宋" w:cs="仿宋"/>
          <w:kern w:val="0"/>
          <w:sz w:val="24"/>
          <w:lang w:val="en-US" w:eastAsia="zh-CN"/>
        </w:rPr>
        <w:t>五</w:t>
      </w:r>
      <w:r>
        <w:rPr>
          <w:rFonts w:hint="eastAsia" w:ascii="仿宋" w:hAnsi="仿宋" w:eastAsia="仿宋" w:cs="仿宋"/>
          <w:kern w:val="0"/>
          <w:sz w:val="24"/>
        </w:rPr>
        <w:t>）因乙方违约的，甲方有权从应付款项中扣除其应当承担的违约金。</w:t>
      </w:r>
    </w:p>
    <w:p w14:paraId="3B62532B">
      <w:pPr>
        <w:widowControl/>
        <w:spacing w:line="500" w:lineRule="exact"/>
        <w:ind w:right="-197" w:rightChars="-94"/>
        <w:jc w:val="left"/>
        <w:rPr>
          <w:rFonts w:ascii="仿宋" w:hAnsi="仿宋" w:eastAsia="仿宋" w:cs="仿宋"/>
          <w:b/>
          <w:bCs/>
          <w:kern w:val="0"/>
          <w:sz w:val="24"/>
        </w:rPr>
      </w:pPr>
      <w:r>
        <w:rPr>
          <w:rFonts w:hint="eastAsia" w:ascii="仿宋" w:hAnsi="仿宋" w:eastAsia="仿宋" w:cs="仿宋"/>
          <w:b/>
          <w:bCs/>
          <w:kern w:val="0"/>
          <w:sz w:val="24"/>
        </w:rPr>
        <w:t xml:space="preserve">第五条  </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b/>
          <w:bCs/>
          <w:kern w:val="0"/>
          <w:sz w:val="24"/>
        </w:rPr>
        <w:t>不可抗力</w:t>
      </w:r>
      <w:r>
        <w:rPr>
          <w:rFonts w:hint="eastAsia" w:ascii="仿宋" w:hAnsi="仿宋" w:eastAsia="仿宋" w:cs="仿宋"/>
          <w:b/>
          <w:bCs/>
          <w:kern w:val="0"/>
          <w:sz w:val="24"/>
        </w:rPr>
        <w:fldChar w:fldCharType="end"/>
      </w:r>
    </w:p>
    <w:p w14:paraId="10923807">
      <w:pPr>
        <w:widowControl/>
        <w:spacing w:line="500" w:lineRule="exact"/>
        <w:ind w:right="-197" w:rightChars="-94" w:firstLine="480" w:firstLineChars="200"/>
        <w:jc w:val="left"/>
        <w:rPr>
          <w:rFonts w:ascii="仿宋" w:hAnsi="仿宋" w:eastAsia="仿宋" w:cs="仿宋"/>
          <w:kern w:val="0"/>
          <w:sz w:val="24"/>
        </w:rPr>
      </w:pPr>
      <w:r>
        <w:rPr>
          <w:rFonts w:hint="eastAsia" w:ascii="仿宋" w:hAnsi="仿宋" w:eastAsia="仿宋" w:cs="仿宋"/>
          <w:kern w:val="0"/>
          <w:sz w:val="24"/>
        </w:rPr>
        <w:t>甲乙双方任何一方由于</w:t>
      </w:r>
      <w:r>
        <w:fldChar w:fldCharType="begin"/>
      </w:r>
      <w:r>
        <w:instrText xml:space="preserve"> HYPERLINK "http://set2.mail.qq.com/cgi-bin/mail_spam?action=check_link&amp;spam=0&amp;url=http%3A%2F%2Fwww%2Ebaidu%2Ecom%2Fs%3Fwd%3D%25E4%25B8%258D%25E5%258F%25AF%25E6%258A%2597%25E5%258A%259B%26hl_tag%3Dtextlink%26tn%3DSE_hldp01350_v6v6zkg6" </w:instrText>
      </w:r>
      <w:r>
        <w:fldChar w:fldCharType="separate"/>
      </w:r>
      <w:r>
        <w:rPr>
          <w:rFonts w:hint="eastAsia" w:ascii="仿宋" w:hAnsi="仿宋" w:eastAsia="仿宋" w:cs="仿宋"/>
          <w:kern w:val="0"/>
          <w:sz w:val="24"/>
        </w:rPr>
        <w:t>不可抗力</w:t>
      </w:r>
      <w:r>
        <w:rPr>
          <w:rFonts w:hint="eastAsia" w:ascii="仿宋" w:hAnsi="仿宋" w:eastAsia="仿宋" w:cs="仿宋"/>
          <w:kern w:val="0"/>
          <w:sz w:val="24"/>
        </w:rPr>
        <w:fldChar w:fldCharType="end"/>
      </w:r>
      <w:r>
        <w:rPr>
          <w:rFonts w:hint="eastAsia" w:ascii="仿宋" w:hAnsi="仿宋" w:eastAsia="仿宋" w:cs="仿宋"/>
          <w:kern w:val="0"/>
          <w:sz w:val="24"/>
        </w:rPr>
        <w:t>原因不能履行合同时，应及时向对</w:t>
      </w:r>
      <w:r>
        <w:fldChar w:fldCharType="begin"/>
      </w:r>
      <w:r>
        <w:instrText xml:space="preserve"> HYPERLINK "http://set2.mail.qq.com/cgi-bin/mail_spam?action=check_link&amp;spam=0&amp;url=http%3A%2F%2Fwww%2Ebaidu%2Ecom%2Fs%3Fwd%3D%25E6%2596%25B9%25E9%2580%259A%26hl_tag%3Dtextlink%26tn%3DSE_hldp01350_v6v6zkg6" </w:instrText>
      </w:r>
      <w:r>
        <w:fldChar w:fldCharType="separate"/>
      </w:r>
      <w:r>
        <w:rPr>
          <w:rFonts w:hint="eastAsia" w:ascii="仿宋" w:hAnsi="仿宋" w:eastAsia="仿宋" w:cs="仿宋"/>
          <w:kern w:val="0"/>
          <w:sz w:val="24"/>
        </w:rPr>
        <w:t>方通</w:t>
      </w:r>
      <w:r>
        <w:rPr>
          <w:rFonts w:hint="eastAsia" w:ascii="仿宋" w:hAnsi="仿宋" w:eastAsia="仿宋" w:cs="仿宋"/>
          <w:kern w:val="0"/>
          <w:sz w:val="24"/>
        </w:rPr>
        <w:fldChar w:fldCharType="end"/>
      </w:r>
      <w:r>
        <w:rPr>
          <w:rFonts w:hint="eastAsia" w:ascii="仿宋" w:hAnsi="仿宋" w:eastAsia="仿宋" w:cs="仿宋"/>
          <w:kern w:val="0"/>
          <w:sz w:val="24"/>
        </w:rPr>
        <w:t>报不能履行或不能完全履行的理由，以减轻可能给对方造成的损失，在取得有关机构证明后，允许延期履行、部分履行或不履行合同，并根据情况可部分或全部免予承担</w:t>
      </w:r>
      <w:r>
        <w:fldChar w:fldCharType="begin"/>
      </w:r>
      <w:r>
        <w:instrText xml:space="preserve"> HYPERLINK "http://set2.mail.qq.com/cgi-bin/mail_spam?action=check_link&amp;spam=0&amp;url=http%3A%2F%2Fwww%2Ebaidu%2Ecom%2Fs%3Fwd%3D%25E8%25BF%259D%25E7%25BA%25A6%25E8%25B4%25A3%25E4%25BB%25BB%26hl_tag%3Dtextlink%26tn%3DSE_hldp01350_v6v6zkg6" </w:instrText>
      </w:r>
      <w:r>
        <w:fldChar w:fldCharType="separate"/>
      </w:r>
      <w:r>
        <w:rPr>
          <w:rFonts w:hint="eastAsia" w:ascii="仿宋" w:hAnsi="仿宋" w:eastAsia="仿宋" w:cs="仿宋"/>
          <w:kern w:val="0"/>
          <w:sz w:val="24"/>
        </w:rPr>
        <w:t>违约责任</w:t>
      </w:r>
      <w:r>
        <w:rPr>
          <w:rFonts w:hint="eastAsia" w:ascii="仿宋" w:hAnsi="仿宋" w:eastAsia="仿宋" w:cs="仿宋"/>
          <w:kern w:val="0"/>
          <w:sz w:val="24"/>
        </w:rPr>
        <w:fldChar w:fldCharType="end"/>
      </w:r>
      <w:r>
        <w:rPr>
          <w:rFonts w:hint="eastAsia" w:ascii="仿宋" w:hAnsi="仿宋" w:eastAsia="仿宋" w:cs="仿宋"/>
          <w:kern w:val="0"/>
          <w:sz w:val="24"/>
        </w:rPr>
        <w:t>。</w:t>
      </w:r>
    </w:p>
    <w:p w14:paraId="16A5A9EE">
      <w:pPr>
        <w:pStyle w:val="2"/>
        <w:tabs>
          <w:tab w:val="left" w:pos="1999"/>
        </w:tabs>
        <w:spacing w:before="54" w:line="500" w:lineRule="exact"/>
        <w:rPr>
          <w:rFonts w:ascii="仿宋" w:hAnsi="仿宋" w:eastAsia="仿宋" w:cs="仿宋"/>
          <w:b/>
          <w:bCs/>
          <w:sz w:val="24"/>
        </w:rPr>
      </w:pPr>
      <w:r>
        <w:rPr>
          <w:rFonts w:hint="eastAsia" w:ascii="仿宋" w:hAnsi="仿宋" w:eastAsia="仿宋" w:cs="仿宋"/>
          <w:b/>
          <w:bCs/>
          <w:kern w:val="0"/>
          <w:sz w:val="24"/>
        </w:rPr>
        <w:t xml:space="preserve">第六条  </w:t>
      </w:r>
      <w:r>
        <w:rPr>
          <w:rFonts w:hint="eastAsia" w:ascii="仿宋" w:hAnsi="仿宋" w:eastAsia="仿宋" w:cs="仿宋"/>
          <w:b/>
          <w:bCs/>
          <w:sz w:val="24"/>
        </w:rPr>
        <w:t>争议解决</w:t>
      </w:r>
    </w:p>
    <w:p w14:paraId="0FD03C03">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双方因履行本合同而发生的争议，由双方友好协商、调解解决或根据《中华人民共和国民法典》有关规定进行解决。协商、调解不成的，确定按第2种方式处理：</w:t>
      </w:r>
    </w:p>
    <w:p w14:paraId="1FD3F7E5">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1、提交西安仲裁委员会仲裁；</w:t>
      </w:r>
    </w:p>
    <w:p w14:paraId="22F9821F">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2、依法向甲方住所地有管辖权的人民法院起诉。</w:t>
      </w:r>
    </w:p>
    <w:p w14:paraId="5B359461">
      <w:pPr>
        <w:widowControl/>
        <w:spacing w:line="500" w:lineRule="exact"/>
        <w:ind w:right="-197" w:rightChars="-94"/>
        <w:jc w:val="left"/>
        <w:rPr>
          <w:rFonts w:ascii="仿宋" w:hAnsi="仿宋" w:eastAsia="仿宋" w:cs="仿宋"/>
          <w:b/>
          <w:bCs/>
          <w:kern w:val="0"/>
          <w:sz w:val="24"/>
        </w:rPr>
      </w:pPr>
      <w:r>
        <w:rPr>
          <w:rFonts w:hint="eastAsia" w:ascii="仿宋" w:hAnsi="仿宋" w:eastAsia="仿宋" w:cs="仿宋"/>
          <w:b/>
          <w:bCs/>
          <w:kern w:val="0"/>
          <w:sz w:val="24"/>
        </w:rPr>
        <w:t>第七条  监督和管理</w:t>
      </w:r>
    </w:p>
    <w:p w14:paraId="29EEF14F">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D4AC6C3">
      <w:pPr>
        <w:widowControl/>
        <w:spacing w:line="500" w:lineRule="exact"/>
        <w:ind w:right="-197" w:rightChars="-94" w:firstLine="360" w:firstLineChars="150"/>
        <w:jc w:val="left"/>
        <w:rPr>
          <w:rFonts w:ascii="仿宋" w:hAnsi="仿宋" w:eastAsia="仿宋" w:cs="仿宋"/>
          <w:kern w:val="0"/>
          <w:sz w:val="24"/>
        </w:rPr>
      </w:pPr>
      <w:r>
        <w:rPr>
          <w:rFonts w:hint="eastAsia" w:ascii="仿宋" w:hAnsi="仿宋" w:eastAsia="仿宋" w:cs="仿宋"/>
          <w:kern w:val="0"/>
          <w:sz w:val="24"/>
        </w:rPr>
        <w:t>2、甲乙双方均应自觉配合有关监督管理部门对合同履行情况的监督检查，如实反映情况，提供有关资料；否则，将对有关单位、当事人按照有关规定予以处罚。</w:t>
      </w:r>
    </w:p>
    <w:p w14:paraId="4364E753">
      <w:pPr>
        <w:widowControl/>
        <w:spacing w:line="500" w:lineRule="exact"/>
        <w:ind w:right="-197" w:rightChars="-94"/>
        <w:jc w:val="left"/>
        <w:rPr>
          <w:rFonts w:ascii="仿宋" w:hAnsi="仿宋" w:eastAsia="仿宋" w:cs="仿宋"/>
          <w:b/>
          <w:bCs/>
          <w:kern w:val="0"/>
          <w:sz w:val="24"/>
        </w:rPr>
      </w:pPr>
      <w:r>
        <w:rPr>
          <w:rFonts w:hint="eastAsia" w:ascii="仿宋" w:hAnsi="仿宋" w:eastAsia="仿宋" w:cs="仿宋"/>
          <w:b/>
          <w:bCs/>
          <w:kern w:val="0"/>
          <w:sz w:val="24"/>
        </w:rPr>
        <w:t xml:space="preserve">第八条  </w:t>
      </w:r>
      <w:r>
        <w:fldChar w:fldCharType="begin"/>
      </w:r>
      <w:r>
        <w:instrText xml:space="preserve"> HYPERLINK "http://set2.mail.qq.com/cgi-bin/mail_spam?action=check_link&amp;spam=0&amp;url=http%3A%2F%2Fwww%2Ebaidu%2Ecom%2Fs%3Fwd%3D%25E6%2597%25A0%25E6%2595%2588%25E5%2590%2588%25E5%2590%258C%26hl_tag%3Dtextlink%26tn%3DSE_hldp01350_v6v6zkg6" </w:instrText>
      </w:r>
      <w:r>
        <w:fldChar w:fldCharType="separate"/>
      </w:r>
      <w:r>
        <w:rPr>
          <w:rFonts w:hint="eastAsia" w:ascii="仿宋" w:hAnsi="仿宋" w:eastAsia="仿宋" w:cs="仿宋"/>
          <w:b/>
          <w:bCs/>
          <w:kern w:val="0"/>
          <w:sz w:val="24"/>
        </w:rPr>
        <w:t>无效合同</w:t>
      </w:r>
      <w:r>
        <w:rPr>
          <w:rFonts w:hint="eastAsia" w:ascii="仿宋" w:hAnsi="仿宋" w:eastAsia="仿宋" w:cs="仿宋"/>
          <w:b/>
          <w:bCs/>
          <w:kern w:val="0"/>
          <w:sz w:val="24"/>
        </w:rPr>
        <w:fldChar w:fldCharType="end"/>
      </w:r>
    </w:p>
    <w:p w14:paraId="01EF664B">
      <w:pPr>
        <w:pStyle w:val="2"/>
        <w:spacing w:line="500" w:lineRule="exact"/>
        <w:ind w:firstLine="480" w:firstLineChars="200"/>
        <w:rPr>
          <w:rFonts w:ascii="仿宋" w:hAnsi="仿宋" w:eastAsia="仿宋" w:cs="仿宋"/>
          <w:sz w:val="24"/>
        </w:rPr>
      </w:pPr>
      <w:r>
        <w:rPr>
          <w:rFonts w:hint="eastAsia" w:ascii="仿宋" w:hAnsi="仿宋" w:eastAsia="仿宋" w:cs="仿宋"/>
          <w:kern w:val="0"/>
          <w:sz w:val="24"/>
        </w:rPr>
        <w:t>甲乙双方如因违反政府采购法及相关法律法规的规定，被宣告</w:t>
      </w:r>
      <w:r>
        <w:fldChar w:fldCharType="begin"/>
      </w:r>
      <w:r>
        <w:instrText xml:space="preserve"> HYPERLINK "http://set2.mail.qq.com/cgi-bin/mail_spam?action=check_link&amp;spam=0&amp;url=http%3A%2F%2Fwww%2Ebaidu%2Ecom%2Fs%3Fwd%3D%25E5%2590%2588%25E5%2590%258C%25E6%2597%25A0%25E6%2595%2588%26hl_tag%3Dtextlink%26tn%3DSE_hldp01350_v6v6zkg6" </w:instrText>
      </w:r>
      <w:r>
        <w:fldChar w:fldCharType="separate"/>
      </w:r>
      <w:r>
        <w:rPr>
          <w:rFonts w:hint="eastAsia" w:ascii="仿宋" w:hAnsi="仿宋" w:eastAsia="仿宋" w:cs="仿宋"/>
          <w:kern w:val="0"/>
          <w:sz w:val="24"/>
        </w:rPr>
        <w:t>合同无效</w:t>
      </w:r>
      <w:r>
        <w:rPr>
          <w:rFonts w:hint="eastAsia" w:ascii="仿宋" w:hAnsi="仿宋" w:eastAsia="仿宋" w:cs="仿宋"/>
          <w:kern w:val="0"/>
          <w:sz w:val="24"/>
        </w:rPr>
        <w:fldChar w:fldCharType="end"/>
      </w:r>
      <w:r>
        <w:rPr>
          <w:rFonts w:hint="eastAsia" w:ascii="仿宋" w:hAnsi="仿宋" w:eastAsia="仿宋" w:cs="仿宋"/>
          <w:kern w:val="0"/>
          <w:sz w:val="24"/>
        </w:rPr>
        <w:t>的，一切责任概由过错方自行承担。</w:t>
      </w:r>
    </w:p>
    <w:p w14:paraId="1B282329">
      <w:pPr>
        <w:snapToGrid w:val="0"/>
        <w:spacing w:line="500" w:lineRule="exact"/>
        <w:rPr>
          <w:rFonts w:ascii="仿宋" w:hAnsi="仿宋" w:eastAsia="仿宋" w:cs="仿宋"/>
          <w:sz w:val="24"/>
        </w:rPr>
      </w:pPr>
      <w:r>
        <w:rPr>
          <w:rFonts w:hint="eastAsia" w:ascii="仿宋" w:hAnsi="仿宋" w:eastAsia="仿宋" w:cs="仿宋"/>
          <w:b/>
          <w:bCs/>
          <w:kern w:val="0"/>
          <w:sz w:val="24"/>
        </w:rPr>
        <w:t xml:space="preserve">第九条  </w:t>
      </w:r>
      <w:r>
        <w:rPr>
          <w:rFonts w:hint="eastAsia" w:ascii="仿宋" w:hAnsi="仿宋" w:eastAsia="仿宋" w:cs="仿宋"/>
          <w:b/>
          <w:bCs/>
          <w:sz w:val="24"/>
        </w:rPr>
        <w:t>合同生效及其他</w:t>
      </w:r>
    </w:p>
    <w:p w14:paraId="73CF2E03">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1、本合同自双方法定代表人或授权委托代理人签字并加盖单位公章后生效。</w:t>
      </w:r>
    </w:p>
    <w:p w14:paraId="167D3A2A">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2、本合同一式柒份,甲方执伍份乙方执贰份。</w:t>
      </w:r>
    </w:p>
    <w:p w14:paraId="37F0062C">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3、如本合同有未尽事宜，以磋商文件为准，磋商文件未做要求的，由双方依法订立补充合同。</w:t>
      </w:r>
    </w:p>
    <w:p w14:paraId="0E719590">
      <w:pPr>
        <w:pStyle w:val="6"/>
        <w:widowControl/>
        <w:spacing w:line="500" w:lineRule="exact"/>
        <w:ind w:firstLine="360" w:firstLineChars="150"/>
        <w:rPr>
          <w:rFonts w:hint="default" w:ascii="仿宋" w:hAnsi="仿宋" w:cs="仿宋"/>
          <w:sz w:val="24"/>
        </w:rPr>
      </w:pPr>
      <w:r>
        <w:rPr>
          <w:rFonts w:ascii="仿宋" w:hAnsi="仿宋" w:cs="仿宋"/>
          <w:kern w:val="2"/>
          <w:sz w:val="24"/>
        </w:rPr>
        <w:t>4、本合同双方签字盖章之日起生效。</w:t>
      </w:r>
    </w:p>
    <w:tbl>
      <w:tblPr>
        <w:tblStyle w:val="4"/>
        <w:tblW w:w="9538" w:type="dxa"/>
        <w:jc w:val="center"/>
        <w:tblLayout w:type="fixed"/>
        <w:tblCellMar>
          <w:top w:w="0" w:type="dxa"/>
          <w:left w:w="108" w:type="dxa"/>
          <w:bottom w:w="0" w:type="dxa"/>
          <w:right w:w="108" w:type="dxa"/>
        </w:tblCellMar>
      </w:tblPr>
      <w:tblGrid>
        <w:gridCol w:w="4705"/>
        <w:gridCol w:w="351"/>
        <w:gridCol w:w="4482"/>
      </w:tblGrid>
      <w:tr w14:paraId="14536688">
        <w:tblPrEx>
          <w:tblCellMar>
            <w:top w:w="0" w:type="dxa"/>
            <w:left w:w="108" w:type="dxa"/>
            <w:bottom w:w="0" w:type="dxa"/>
            <w:right w:w="108" w:type="dxa"/>
          </w:tblCellMar>
        </w:tblPrEx>
        <w:trPr>
          <w:jc w:val="center"/>
        </w:trPr>
        <w:tc>
          <w:tcPr>
            <w:tcW w:w="4705" w:type="dxa"/>
            <w:noWrap/>
            <w:vAlign w:val="center"/>
          </w:tcPr>
          <w:p w14:paraId="10EA2037">
            <w:pPr>
              <w:spacing w:line="500" w:lineRule="exact"/>
              <w:ind w:left="1440" w:hanging="1440" w:hangingChars="600"/>
              <w:rPr>
                <w:rFonts w:ascii="仿宋" w:hAnsi="仿宋" w:eastAsia="仿宋" w:cs="仿宋"/>
                <w:sz w:val="24"/>
              </w:rPr>
            </w:pPr>
            <w:r>
              <w:rPr>
                <w:rFonts w:hint="eastAsia" w:ascii="仿宋" w:hAnsi="仿宋" w:eastAsia="仿宋" w:cs="仿宋"/>
                <w:sz w:val="24"/>
              </w:rPr>
              <w:t>甲方名称：</w:t>
            </w:r>
          </w:p>
        </w:tc>
        <w:tc>
          <w:tcPr>
            <w:tcW w:w="351" w:type="dxa"/>
            <w:noWrap/>
            <w:vAlign w:val="center"/>
          </w:tcPr>
          <w:p w14:paraId="09C8B87F">
            <w:pPr>
              <w:spacing w:line="500" w:lineRule="exact"/>
              <w:ind w:left="480"/>
              <w:rPr>
                <w:rFonts w:ascii="仿宋" w:hAnsi="仿宋" w:eastAsia="仿宋" w:cs="仿宋"/>
                <w:sz w:val="24"/>
              </w:rPr>
            </w:pPr>
          </w:p>
        </w:tc>
        <w:tc>
          <w:tcPr>
            <w:tcW w:w="4482" w:type="dxa"/>
            <w:noWrap/>
            <w:vAlign w:val="center"/>
          </w:tcPr>
          <w:p w14:paraId="3D5D39A4">
            <w:pPr>
              <w:spacing w:line="500" w:lineRule="exact"/>
              <w:ind w:left="1440" w:hanging="1440" w:hangingChars="600"/>
              <w:rPr>
                <w:rFonts w:ascii="仿宋" w:hAnsi="仿宋" w:eastAsia="仿宋" w:cs="仿宋"/>
                <w:sz w:val="24"/>
              </w:rPr>
            </w:pPr>
            <w:r>
              <w:rPr>
                <w:rFonts w:hint="eastAsia" w:ascii="仿宋" w:hAnsi="仿宋" w:eastAsia="仿宋" w:cs="仿宋"/>
                <w:sz w:val="24"/>
              </w:rPr>
              <w:t>乙方名称：</w:t>
            </w:r>
          </w:p>
        </w:tc>
      </w:tr>
      <w:tr w14:paraId="60F48B2A">
        <w:tblPrEx>
          <w:tblCellMar>
            <w:top w:w="0" w:type="dxa"/>
            <w:left w:w="108" w:type="dxa"/>
            <w:bottom w:w="0" w:type="dxa"/>
            <w:right w:w="108" w:type="dxa"/>
          </w:tblCellMar>
        </w:tblPrEx>
        <w:trPr>
          <w:jc w:val="center"/>
        </w:trPr>
        <w:tc>
          <w:tcPr>
            <w:tcW w:w="4705" w:type="dxa"/>
            <w:noWrap/>
            <w:vAlign w:val="center"/>
          </w:tcPr>
          <w:p w14:paraId="59FA5B27">
            <w:pPr>
              <w:spacing w:line="500" w:lineRule="exact"/>
              <w:rPr>
                <w:rFonts w:ascii="仿宋" w:hAnsi="仿宋" w:eastAsia="仿宋" w:cs="仿宋"/>
                <w:sz w:val="24"/>
              </w:rPr>
            </w:pPr>
            <w:r>
              <w:rPr>
                <w:rFonts w:hint="eastAsia" w:ascii="仿宋" w:hAnsi="仿宋" w:eastAsia="仿宋" w:cs="仿宋"/>
                <w:sz w:val="24"/>
              </w:rPr>
              <w:t>法定代表人：(盖章)</w:t>
            </w:r>
          </w:p>
        </w:tc>
        <w:tc>
          <w:tcPr>
            <w:tcW w:w="351" w:type="dxa"/>
            <w:noWrap/>
            <w:vAlign w:val="center"/>
          </w:tcPr>
          <w:p w14:paraId="73C6495E">
            <w:pPr>
              <w:spacing w:line="500" w:lineRule="exact"/>
              <w:ind w:left="480"/>
              <w:rPr>
                <w:rFonts w:ascii="仿宋" w:hAnsi="仿宋" w:eastAsia="仿宋" w:cs="仿宋"/>
                <w:sz w:val="24"/>
              </w:rPr>
            </w:pPr>
          </w:p>
        </w:tc>
        <w:tc>
          <w:tcPr>
            <w:tcW w:w="4482" w:type="dxa"/>
            <w:noWrap/>
            <w:vAlign w:val="center"/>
          </w:tcPr>
          <w:p w14:paraId="79B66B8A">
            <w:pPr>
              <w:spacing w:line="500" w:lineRule="exact"/>
              <w:rPr>
                <w:rFonts w:ascii="仿宋" w:hAnsi="仿宋" w:eastAsia="仿宋" w:cs="仿宋"/>
                <w:sz w:val="24"/>
              </w:rPr>
            </w:pPr>
            <w:r>
              <w:rPr>
                <w:rFonts w:hint="eastAsia" w:ascii="仿宋" w:hAnsi="仿宋" w:eastAsia="仿宋" w:cs="仿宋"/>
                <w:sz w:val="24"/>
              </w:rPr>
              <w:t>法定代表人：(盖章)</w:t>
            </w:r>
          </w:p>
        </w:tc>
      </w:tr>
      <w:tr w14:paraId="246AE93D">
        <w:tblPrEx>
          <w:tblCellMar>
            <w:top w:w="0" w:type="dxa"/>
            <w:left w:w="108" w:type="dxa"/>
            <w:bottom w:w="0" w:type="dxa"/>
            <w:right w:w="108" w:type="dxa"/>
          </w:tblCellMar>
        </w:tblPrEx>
        <w:trPr>
          <w:jc w:val="center"/>
        </w:trPr>
        <w:tc>
          <w:tcPr>
            <w:tcW w:w="4705" w:type="dxa"/>
            <w:noWrap/>
            <w:vAlign w:val="center"/>
          </w:tcPr>
          <w:p w14:paraId="3B99ECEC">
            <w:pPr>
              <w:spacing w:line="500" w:lineRule="exact"/>
              <w:rPr>
                <w:rFonts w:ascii="仿宋" w:hAnsi="仿宋" w:eastAsia="仿宋" w:cs="仿宋"/>
                <w:sz w:val="24"/>
              </w:rPr>
            </w:pPr>
            <w:r>
              <w:rPr>
                <w:rFonts w:hint="eastAsia" w:ascii="仿宋" w:hAnsi="仿宋" w:eastAsia="仿宋" w:cs="仿宋"/>
                <w:sz w:val="24"/>
              </w:rPr>
              <w:t>委托代理人：（签字）</w:t>
            </w:r>
          </w:p>
        </w:tc>
        <w:tc>
          <w:tcPr>
            <w:tcW w:w="351" w:type="dxa"/>
            <w:noWrap/>
            <w:vAlign w:val="center"/>
          </w:tcPr>
          <w:p w14:paraId="04F70508">
            <w:pPr>
              <w:spacing w:line="500" w:lineRule="exact"/>
              <w:ind w:left="480"/>
              <w:rPr>
                <w:rFonts w:ascii="仿宋" w:hAnsi="仿宋" w:eastAsia="仿宋" w:cs="仿宋"/>
                <w:sz w:val="24"/>
              </w:rPr>
            </w:pPr>
          </w:p>
        </w:tc>
        <w:tc>
          <w:tcPr>
            <w:tcW w:w="4482" w:type="dxa"/>
            <w:noWrap/>
            <w:vAlign w:val="center"/>
          </w:tcPr>
          <w:p w14:paraId="0EB9D18D">
            <w:pPr>
              <w:spacing w:line="500" w:lineRule="exact"/>
              <w:rPr>
                <w:rFonts w:ascii="仿宋" w:hAnsi="仿宋" w:eastAsia="仿宋" w:cs="仿宋"/>
                <w:sz w:val="24"/>
              </w:rPr>
            </w:pPr>
            <w:r>
              <w:rPr>
                <w:rFonts w:hint="eastAsia" w:ascii="仿宋" w:hAnsi="仿宋" w:eastAsia="仿宋" w:cs="仿宋"/>
                <w:sz w:val="24"/>
              </w:rPr>
              <w:t>委托代理人：（签字）</w:t>
            </w:r>
          </w:p>
        </w:tc>
      </w:tr>
      <w:tr w14:paraId="6B2680CD">
        <w:tblPrEx>
          <w:tblCellMar>
            <w:top w:w="0" w:type="dxa"/>
            <w:left w:w="108" w:type="dxa"/>
            <w:bottom w:w="0" w:type="dxa"/>
            <w:right w:w="108" w:type="dxa"/>
          </w:tblCellMar>
        </w:tblPrEx>
        <w:trPr>
          <w:jc w:val="center"/>
        </w:trPr>
        <w:tc>
          <w:tcPr>
            <w:tcW w:w="4705" w:type="dxa"/>
            <w:noWrap/>
            <w:vAlign w:val="center"/>
          </w:tcPr>
          <w:p w14:paraId="552A5F1F">
            <w:pPr>
              <w:spacing w:line="500" w:lineRule="exact"/>
              <w:ind w:left="1200" w:hanging="1200" w:hangingChars="500"/>
              <w:rPr>
                <w:rFonts w:ascii="仿宋" w:hAnsi="仿宋" w:eastAsia="仿宋" w:cs="仿宋"/>
                <w:sz w:val="24"/>
              </w:rPr>
            </w:pPr>
            <w:r>
              <w:rPr>
                <w:rFonts w:hint="eastAsia" w:ascii="仿宋" w:hAnsi="仿宋" w:eastAsia="仿宋" w:cs="仿宋"/>
                <w:sz w:val="24"/>
              </w:rPr>
              <w:t>地址：</w:t>
            </w:r>
          </w:p>
        </w:tc>
        <w:tc>
          <w:tcPr>
            <w:tcW w:w="351" w:type="dxa"/>
            <w:noWrap/>
            <w:vAlign w:val="center"/>
          </w:tcPr>
          <w:p w14:paraId="0BD66E60">
            <w:pPr>
              <w:spacing w:line="500" w:lineRule="exact"/>
              <w:ind w:left="480"/>
              <w:rPr>
                <w:rFonts w:ascii="仿宋" w:hAnsi="仿宋" w:eastAsia="仿宋" w:cs="仿宋"/>
                <w:sz w:val="24"/>
              </w:rPr>
            </w:pPr>
          </w:p>
        </w:tc>
        <w:tc>
          <w:tcPr>
            <w:tcW w:w="4482" w:type="dxa"/>
            <w:noWrap/>
            <w:vAlign w:val="center"/>
          </w:tcPr>
          <w:p w14:paraId="772E3C53">
            <w:pPr>
              <w:spacing w:line="500" w:lineRule="exact"/>
              <w:rPr>
                <w:rFonts w:ascii="仿宋" w:hAnsi="仿宋" w:eastAsia="仿宋" w:cs="仿宋"/>
                <w:sz w:val="24"/>
              </w:rPr>
            </w:pPr>
            <w:r>
              <w:rPr>
                <w:rFonts w:hint="eastAsia" w:ascii="仿宋" w:hAnsi="仿宋" w:eastAsia="仿宋" w:cs="仿宋"/>
                <w:sz w:val="24"/>
              </w:rPr>
              <w:t>地址：</w:t>
            </w:r>
          </w:p>
        </w:tc>
      </w:tr>
      <w:tr w14:paraId="324466CB">
        <w:trPr>
          <w:jc w:val="center"/>
        </w:trPr>
        <w:tc>
          <w:tcPr>
            <w:tcW w:w="4705" w:type="dxa"/>
            <w:noWrap/>
            <w:vAlign w:val="center"/>
          </w:tcPr>
          <w:p w14:paraId="0F05A269">
            <w:pPr>
              <w:spacing w:line="500" w:lineRule="exact"/>
              <w:rPr>
                <w:rFonts w:ascii="仿宋" w:hAnsi="仿宋" w:eastAsia="仿宋" w:cs="仿宋"/>
                <w:sz w:val="24"/>
              </w:rPr>
            </w:pPr>
            <w:r>
              <w:rPr>
                <w:rFonts w:hint="eastAsia" w:ascii="仿宋" w:hAnsi="仿宋" w:eastAsia="仿宋" w:cs="仿宋"/>
                <w:sz w:val="24"/>
              </w:rPr>
              <w:t>邮政编码：</w:t>
            </w:r>
          </w:p>
        </w:tc>
        <w:tc>
          <w:tcPr>
            <w:tcW w:w="351" w:type="dxa"/>
            <w:noWrap/>
            <w:vAlign w:val="center"/>
          </w:tcPr>
          <w:p w14:paraId="332ED79A">
            <w:pPr>
              <w:spacing w:line="500" w:lineRule="exact"/>
              <w:ind w:left="480"/>
              <w:rPr>
                <w:rFonts w:ascii="仿宋" w:hAnsi="仿宋" w:eastAsia="仿宋" w:cs="仿宋"/>
                <w:sz w:val="24"/>
              </w:rPr>
            </w:pPr>
          </w:p>
        </w:tc>
        <w:tc>
          <w:tcPr>
            <w:tcW w:w="4482" w:type="dxa"/>
            <w:noWrap/>
            <w:vAlign w:val="center"/>
          </w:tcPr>
          <w:p w14:paraId="22D06EB7">
            <w:pPr>
              <w:spacing w:line="500" w:lineRule="exact"/>
              <w:rPr>
                <w:rFonts w:ascii="仿宋" w:hAnsi="仿宋" w:eastAsia="仿宋" w:cs="仿宋"/>
                <w:sz w:val="24"/>
              </w:rPr>
            </w:pPr>
            <w:r>
              <w:rPr>
                <w:rFonts w:hint="eastAsia" w:ascii="仿宋" w:hAnsi="仿宋" w:eastAsia="仿宋" w:cs="仿宋"/>
                <w:sz w:val="24"/>
              </w:rPr>
              <w:t>邮政编码：</w:t>
            </w:r>
          </w:p>
        </w:tc>
      </w:tr>
      <w:tr w14:paraId="5A1C1EEE">
        <w:trPr>
          <w:jc w:val="center"/>
        </w:trPr>
        <w:tc>
          <w:tcPr>
            <w:tcW w:w="4705" w:type="dxa"/>
            <w:noWrap/>
            <w:vAlign w:val="center"/>
          </w:tcPr>
          <w:p w14:paraId="1942C7E7">
            <w:pPr>
              <w:spacing w:line="500" w:lineRule="exact"/>
              <w:rPr>
                <w:rFonts w:ascii="仿宋" w:hAnsi="仿宋" w:eastAsia="仿宋" w:cs="仿宋"/>
                <w:sz w:val="24"/>
              </w:rPr>
            </w:pPr>
            <w:r>
              <w:rPr>
                <w:rFonts w:hint="eastAsia" w:ascii="仿宋" w:hAnsi="仿宋" w:eastAsia="仿宋" w:cs="仿宋"/>
                <w:sz w:val="24"/>
              </w:rPr>
              <w:t>电    话：</w:t>
            </w:r>
          </w:p>
        </w:tc>
        <w:tc>
          <w:tcPr>
            <w:tcW w:w="351" w:type="dxa"/>
            <w:noWrap/>
            <w:vAlign w:val="center"/>
          </w:tcPr>
          <w:p w14:paraId="7C24E491">
            <w:pPr>
              <w:spacing w:line="500" w:lineRule="exact"/>
              <w:ind w:left="480"/>
              <w:rPr>
                <w:rFonts w:ascii="仿宋" w:hAnsi="仿宋" w:eastAsia="仿宋" w:cs="仿宋"/>
                <w:sz w:val="24"/>
              </w:rPr>
            </w:pPr>
          </w:p>
        </w:tc>
        <w:tc>
          <w:tcPr>
            <w:tcW w:w="4482" w:type="dxa"/>
            <w:noWrap/>
            <w:vAlign w:val="center"/>
          </w:tcPr>
          <w:p w14:paraId="7B2E2E2D">
            <w:pPr>
              <w:spacing w:line="500" w:lineRule="exact"/>
              <w:rPr>
                <w:rFonts w:ascii="仿宋" w:hAnsi="仿宋" w:eastAsia="仿宋" w:cs="仿宋"/>
                <w:sz w:val="24"/>
              </w:rPr>
            </w:pPr>
            <w:r>
              <w:rPr>
                <w:rFonts w:hint="eastAsia" w:ascii="仿宋" w:hAnsi="仿宋" w:eastAsia="仿宋" w:cs="仿宋"/>
                <w:sz w:val="24"/>
              </w:rPr>
              <w:t>电    话：</w:t>
            </w:r>
          </w:p>
        </w:tc>
      </w:tr>
      <w:tr w14:paraId="40E0CF16">
        <w:tblPrEx>
          <w:tblCellMar>
            <w:top w:w="0" w:type="dxa"/>
            <w:left w:w="108" w:type="dxa"/>
            <w:bottom w:w="0" w:type="dxa"/>
            <w:right w:w="108" w:type="dxa"/>
          </w:tblCellMar>
        </w:tblPrEx>
        <w:trPr>
          <w:jc w:val="center"/>
        </w:trPr>
        <w:tc>
          <w:tcPr>
            <w:tcW w:w="4705" w:type="dxa"/>
            <w:noWrap/>
            <w:vAlign w:val="center"/>
          </w:tcPr>
          <w:p w14:paraId="646BB9EC">
            <w:pPr>
              <w:spacing w:line="500" w:lineRule="exact"/>
              <w:rPr>
                <w:rFonts w:ascii="仿宋" w:hAnsi="仿宋" w:eastAsia="仿宋" w:cs="仿宋"/>
                <w:sz w:val="24"/>
              </w:rPr>
            </w:pPr>
            <w:r>
              <w:rPr>
                <w:rFonts w:hint="eastAsia" w:ascii="仿宋" w:hAnsi="仿宋" w:eastAsia="仿宋" w:cs="仿宋"/>
                <w:sz w:val="24"/>
              </w:rPr>
              <w:t>传    真：/</w:t>
            </w:r>
          </w:p>
        </w:tc>
        <w:tc>
          <w:tcPr>
            <w:tcW w:w="351" w:type="dxa"/>
            <w:noWrap/>
            <w:vAlign w:val="center"/>
          </w:tcPr>
          <w:p w14:paraId="2279DE8B">
            <w:pPr>
              <w:spacing w:line="500" w:lineRule="exact"/>
              <w:ind w:left="480"/>
              <w:rPr>
                <w:rFonts w:ascii="仿宋" w:hAnsi="仿宋" w:eastAsia="仿宋" w:cs="仿宋"/>
                <w:sz w:val="24"/>
              </w:rPr>
            </w:pPr>
          </w:p>
        </w:tc>
        <w:tc>
          <w:tcPr>
            <w:tcW w:w="4482" w:type="dxa"/>
            <w:noWrap/>
            <w:vAlign w:val="center"/>
          </w:tcPr>
          <w:p w14:paraId="7EA2831A">
            <w:pPr>
              <w:spacing w:line="500" w:lineRule="exact"/>
              <w:rPr>
                <w:rFonts w:ascii="仿宋" w:hAnsi="仿宋" w:eastAsia="仿宋" w:cs="仿宋"/>
                <w:sz w:val="24"/>
              </w:rPr>
            </w:pPr>
            <w:r>
              <w:rPr>
                <w:rFonts w:hint="eastAsia" w:ascii="仿宋" w:hAnsi="仿宋" w:eastAsia="仿宋" w:cs="仿宋"/>
                <w:sz w:val="24"/>
              </w:rPr>
              <w:t>传    真：</w:t>
            </w:r>
          </w:p>
        </w:tc>
      </w:tr>
      <w:tr w14:paraId="2ADB9EFA">
        <w:tblPrEx>
          <w:tblCellMar>
            <w:top w:w="0" w:type="dxa"/>
            <w:left w:w="108" w:type="dxa"/>
            <w:bottom w:w="0" w:type="dxa"/>
            <w:right w:w="108" w:type="dxa"/>
          </w:tblCellMar>
        </w:tblPrEx>
        <w:trPr>
          <w:jc w:val="center"/>
        </w:trPr>
        <w:tc>
          <w:tcPr>
            <w:tcW w:w="4705" w:type="dxa"/>
            <w:noWrap/>
            <w:vAlign w:val="center"/>
          </w:tcPr>
          <w:p w14:paraId="4568C84C">
            <w:pPr>
              <w:spacing w:line="500" w:lineRule="exact"/>
              <w:rPr>
                <w:rFonts w:ascii="仿宋" w:hAnsi="仿宋" w:eastAsia="仿宋" w:cs="仿宋"/>
                <w:sz w:val="24"/>
              </w:rPr>
            </w:pPr>
            <w:r>
              <w:rPr>
                <w:rFonts w:hint="eastAsia" w:ascii="仿宋" w:hAnsi="仿宋" w:eastAsia="仿宋" w:cs="仿宋"/>
                <w:sz w:val="24"/>
              </w:rPr>
              <w:t>开户银行：</w:t>
            </w:r>
          </w:p>
        </w:tc>
        <w:tc>
          <w:tcPr>
            <w:tcW w:w="351" w:type="dxa"/>
            <w:noWrap/>
            <w:vAlign w:val="center"/>
          </w:tcPr>
          <w:p w14:paraId="4F890590">
            <w:pPr>
              <w:spacing w:line="500" w:lineRule="exact"/>
              <w:ind w:left="480"/>
              <w:rPr>
                <w:rFonts w:ascii="仿宋" w:hAnsi="仿宋" w:eastAsia="仿宋" w:cs="仿宋"/>
                <w:sz w:val="24"/>
              </w:rPr>
            </w:pPr>
          </w:p>
        </w:tc>
        <w:tc>
          <w:tcPr>
            <w:tcW w:w="4482" w:type="dxa"/>
            <w:noWrap/>
            <w:vAlign w:val="center"/>
          </w:tcPr>
          <w:p w14:paraId="7E98D264">
            <w:pPr>
              <w:spacing w:line="500" w:lineRule="exact"/>
              <w:ind w:left="1200" w:hanging="1200" w:hangingChars="500"/>
              <w:rPr>
                <w:rFonts w:ascii="仿宋" w:hAnsi="仿宋" w:eastAsia="仿宋" w:cs="仿宋"/>
                <w:sz w:val="24"/>
              </w:rPr>
            </w:pPr>
            <w:r>
              <w:rPr>
                <w:rFonts w:hint="eastAsia" w:ascii="仿宋" w:hAnsi="仿宋" w:eastAsia="仿宋" w:cs="仿宋"/>
                <w:sz w:val="24"/>
              </w:rPr>
              <w:t>开户银行：</w:t>
            </w:r>
          </w:p>
        </w:tc>
      </w:tr>
      <w:tr w14:paraId="42DE30DB">
        <w:tblPrEx>
          <w:tblCellMar>
            <w:top w:w="0" w:type="dxa"/>
            <w:left w:w="108" w:type="dxa"/>
            <w:bottom w:w="0" w:type="dxa"/>
            <w:right w:w="108" w:type="dxa"/>
          </w:tblCellMar>
        </w:tblPrEx>
        <w:trPr>
          <w:jc w:val="center"/>
        </w:trPr>
        <w:tc>
          <w:tcPr>
            <w:tcW w:w="4705" w:type="dxa"/>
            <w:noWrap/>
            <w:vAlign w:val="center"/>
          </w:tcPr>
          <w:p w14:paraId="3FAA5564">
            <w:pPr>
              <w:spacing w:line="500" w:lineRule="exact"/>
              <w:jc w:val="left"/>
              <w:rPr>
                <w:rFonts w:ascii="仿宋" w:hAnsi="仿宋" w:eastAsia="仿宋" w:cs="仿宋"/>
                <w:sz w:val="24"/>
              </w:rPr>
            </w:pPr>
            <w:r>
              <w:rPr>
                <w:rFonts w:hint="eastAsia" w:ascii="仿宋" w:hAnsi="仿宋" w:eastAsia="仿宋" w:cs="仿宋"/>
                <w:kern w:val="0"/>
                <w:sz w:val="24"/>
              </w:rPr>
              <w:t>银行账号：</w:t>
            </w:r>
          </w:p>
        </w:tc>
        <w:tc>
          <w:tcPr>
            <w:tcW w:w="351" w:type="dxa"/>
            <w:noWrap/>
            <w:vAlign w:val="center"/>
          </w:tcPr>
          <w:p w14:paraId="6FB699DC">
            <w:pPr>
              <w:spacing w:line="500" w:lineRule="exact"/>
              <w:ind w:left="480"/>
              <w:rPr>
                <w:rFonts w:ascii="仿宋" w:hAnsi="仿宋" w:eastAsia="仿宋" w:cs="仿宋"/>
                <w:sz w:val="24"/>
              </w:rPr>
            </w:pPr>
          </w:p>
        </w:tc>
        <w:tc>
          <w:tcPr>
            <w:tcW w:w="4482" w:type="dxa"/>
            <w:noWrap/>
            <w:vAlign w:val="center"/>
          </w:tcPr>
          <w:p w14:paraId="4506E135">
            <w:pPr>
              <w:spacing w:line="500" w:lineRule="exact"/>
              <w:jc w:val="left"/>
              <w:rPr>
                <w:rFonts w:ascii="仿宋" w:hAnsi="仿宋" w:eastAsia="仿宋" w:cs="仿宋"/>
                <w:sz w:val="24"/>
              </w:rPr>
            </w:pPr>
            <w:r>
              <w:rPr>
                <w:rFonts w:hint="eastAsia" w:ascii="仿宋" w:hAnsi="仿宋" w:eastAsia="仿宋" w:cs="仿宋"/>
                <w:sz w:val="24"/>
              </w:rPr>
              <w:t>银行账号：</w:t>
            </w:r>
          </w:p>
        </w:tc>
      </w:tr>
    </w:tbl>
    <w:p w14:paraId="06F9C758">
      <w:pPr>
        <w:pStyle w:val="7"/>
        <w:rPr>
          <w:rFonts w:hint="eastAsia" w:ascii="宋体" w:hAnsi="宋体" w:eastAsia="宋体" w:cs="宋体"/>
        </w:rPr>
      </w:pPr>
      <w:bookmarkStart w:id="0" w:name="_GoBack"/>
      <w:bookmarkEnd w:id="0"/>
    </w:p>
    <w:p w14:paraId="361FD7DD">
      <w:pPr>
        <w:pStyle w:val="7"/>
        <w:rPr>
          <w:rFonts w:hint="eastAsia" w:ascii="宋体" w:hAnsi="宋体" w:eastAsia="宋体" w:cs="宋体"/>
          <w:lang w:val="en-US" w:eastAsia="zh-Hans"/>
        </w:rPr>
      </w:pPr>
      <w:r>
        <w:rPr>
          <w:rFonts w:hint="eastAsia" w:ascii="宋体" w:hAnsi="宋体" w:eastAsia="宋体" w:cs="宋体"/>
        </w:rPr>
        <w:t xml:space="preserve"> </w:t>
      </w:r>
    </w:p>
    <w:p w14:paraId="1E033DFD"/>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alibri Light">
    <w:panose1 w:val="020F0302020204030204"/>
    <w:charset w:val="00"/>
    <w:family w:val="auto"/>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A679E"/>
    <w:rsid w:val="059443C7"/>
    <w:rsid w:val="4B8422C4"/>
    <w:rsid w:val="4C4869B3"/>
    <w:rsid w:val="4E155B08"/>
    <w:rsid w:val="5BB50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正文空2格  1."/>
    <w:basedOn w:val="1"/>
    <w:qFormat/>
    <w:uiPriority w:val="0"/>
    <w:pPr>
      <w:adjustRightInd w:val="0"/>
      <w:spacing w:line="360" w:lineRule="auto"/>
      <w:ind w:firstLine="480" w:firstLineChars="200"/>
    </w:pPr>
    <w:rPr>
      <w:rFonts w:hint="eastAsia" w:ascii="宋体" w:eastAsia="仿宋" w:cs="宋体"/>
      <w:kern w:val="0"/>
      <w:sz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3756</Words>
  <Characters>3862</Characters>
  <Lines>0</Lines>
  <Paragraphs>0</Paragraphs>
  <TotalTime>0</TotalTime>
  <ScaleCrop>false</ScaleCrop>
  <LinksUpToDate>false</LinksUpToDate>
  <CharactersWithSpaces>3970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2025-04-17T03:28:00Z</dcterms:created>
  <dc:creator>PC</dc:creator>
  <cp:lastModifiedBy>PC</cp:lastModifiedBy>
  <dcterms:modified xsi:type="dcterms:W3CDTF">2026-04-09T11:51:09Z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eyJoZGlkIjoiZGIyZWFjZjY0ZWZiZjg3MzNhZDk4MzNjN2VlNmViNGQiLCJ1c2VySWQiOiIzMTU4MzgxNTQifQ==</vt:lpwstr>
  </property>
  <property fmtid="{D5CDD505-2E9C-101B-9397-08002B2CF9AE}" pid="4" name="ICV">
    <vt:lpwstr>0949269AE6DA484DA83FECCEF919219F_12</vt:lpwstr>
  </property>
</Properties>
</file>